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贵州航天医院竞争性磋商公告</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项目名称：贵州航天医院</w:t>
            </w:r>
            <w:r>
              <w:rPr>
                <w:rFonts w:hint="eastAsia" w:ascii="FangSong_GB2312" w:hAnsi="FangSong_GB2312" w:eastAsia="FangSong_GB2312" w:cs="FangSong_GB2312"/>
                <w:color w:val="000000"/>
                <w:kern w:val="0"/>
                <w:sz w:val="24"/>
                <w:lang w:eastAsia="zh-CN" w:bidi="ar"/>
              </w:rPr>
              <w:t>医保办</w:t>
            </w:r>
            <w:bookmarkStart w:id="36" w:name="_GoBack"/>
            <w:bookmarkEnd w:id="36"/>
            <w:r>
              <w:rPr>
                <w:rFonts w:hint="eastAsia" w:ascii="FangSong_GB2312" w:hAnsi="FangSong_GB2312" w:eastAsia="FangSong_GB2312" w:cs="FangSong_GB2312"/>
                <w:color w:val="000000"/>
                <w:kern w:val="0"/>
                <w:sz w:val="24"/>
                <w:lang w:eastAsia="zh-CN" w:bidi="ar"/>
              </w:rPr>
              <w:t>医保基金监管系统</w:t>
            </w:r>
            <w:r>
              <w:rPr>
                <w:rFonts w:hint="eastAsia" w:ascii="FangSong_GB2312" w:hAnsi="FangSong_GB2312" w:eastAsia="FangSong_GB2312" w:cs="FangSong_GB2312"/>
                <w:color w:val="000000"/>
                <w:kern w:val="0"/>
                <w:sz w:val="24"/>
                <w:lang w:bidi="ar"/>
              </w:rPr>
              <w:t>采购项目</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pPr>
              <w:widowControl/>
              <w:jc w:val="left"/>
              <w:textAlignment w:val="center"/>
              <w:rPr>
                <w:rFonts w:hint="eastAsia" w:ascii="FangSong_GB2312" w:hAnsi="FangSong_GB2312" w:eastAsia="FangSong_GB2312" w:cs="FangSong_GB2312"/>
                <w:color w:val="000000"/>
                <w:kern w:val="0"/>
                <w:sz w:val="24"/>
                <w:lang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400000元</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400000元</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pPr>
              <w:pStyle w:val="15"/>
              <w:ind w:left="360"/>
              <w:rPr>
                <w:rFonts w:eastAsia="FangSong_GB2312" w:asciiTheme="minorHAnsi" w:hAnsiTheme="minorHAnsi" w:cstheme="minorHAnsi"/>
                <w:lang w:bidi="ar"/>
              </w:rPr>
            </w:pPr>
            <w:r>
              <w:rPr>
                <w:rFonts w:eastAsia="FangSong_GB2312" w:asciiTheme="minorHAnsi" w:hAnsiTheme="minorHAnsi" w:cstheme="minorHAnsi"/>
                <w:lang w:bidi="ar"/>
              </w:rPr>
              <w:t>采购需求：</w:t>
            </w:r>
          </w:p>
          <w:p>
            <w:pPr>
              <w:pStyle w:val="7"/>
              <w:ind w:firstLine="420"/>
              <w:rPr>
                <w:rFonts w:hint="eastAsia"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eastAsia="zh-CN" w:bidi="ar"/>
              </w:rPr>
              <w:t>医保基金监管系统</w:t>
            </w:r>
            <w:r>
              <w:rPr>
                <w:rFonts w:hint="eastAsia" w:ascii="FangSong_GB2312" w:hAnsi="FangSong_GB2312" w:eastAsia="FangSong_GB2312" w:cs="FangSong_GB2312"/>
                <w:color w:val="000000"/>
                <w:kern w:val="0"/>
                <w:sz w:val="24"/>
                <w:lang w:val="en-US" w:eastAsia="zh-CN" w:bidi="ar"/>
              </w:rPr>
              <w:t>一套。</w:t>
            </w:r>
          </w:p>
          <w:p>
            <w:pPr>
              <w:pStyle w:val="7"/>
              <w:ind w:firstLine="420"/>
              <w:rPr>
                <w:rFonts w:hint="default" w:eastAsia="FangSong_GB2312" w:asciiTheme="minorHAnsi" w:hAnsiTheme="minorHAnsi" w:cstheme="minorHAnsi"/>
                <w:color w:val="000000"/>
                <w:kern w:val="0"/>
                <w:sz w:val="24"/>
                <w:szCs w:val="24"/>
                <w:lang w:val="en-US" w:eastAsia="zh-CN" w:bidi="ar"/>
              </w:rPr>
            </w:pPr>
            <w:r>
              <w:rPr>
                <w:rFonts w:hint="eastAsia" w:ascii="FangSong_GB2312" w:hAnsi="FangSong_GB2312" w:eastAsia="FangSong_GB2312" w:cs="FangSong_GB2312"/>
                <w:color w:val="000000"/>
                <w:kern w:val="0"/>
                <w:sz w:val="24"/>
                <w:lang w:val="en-US" w:eastAsia="zh-CN" w:bidi="ar"/>
              </w:rPr>
              <w:t>详细参数见附件</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时间：自本公告发布之日起5个工作日内</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截止时间：自本公告发布之日起5个工作日内</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地点：贵州航天医院医学装备部陈星雨收，联系电话：0851-</w:t>
            </w:r>
            <w:r>
              <w:rPr>
                <w:rFonts w:hint="eastAsia" w:asciiTheme="minorEastAsia" w:hAnsiTheme="minorEastAsia" w:eastAsiaTheme="minorEastAsia" w:cstheme="minorEastAsia"/>
                <w:color w:val="000000"/>
                <w:kern w:val="0"/>
                <w:sz w:val="24"/>
                <w:lang w:bidi="ar"/>
              </w:rPr>
              <w:t>27677989</w:t>
            </w:r>
          </w:p>
        </w:tc>
      </w:tr>
      <w:tr>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eastAsia="zh-CN" w:bidi="ar"/>
              </w:rPr>
              <w:t>陈天然</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pPr>
        <w:pStyle w:val="19"/>
        <w:keepNext w:val="0"/>
        <w:keepLines w:val="0"/>
        <w:widowControl w:val="0"/>
        <w:shd w:val="clear" w:color="auto" w:fill="auto"/>
        <w:bidi w:val="0"/>
        <w:spacing w:before="0" w:line="240" w:lineRule="auto"/>
        <w:ind w:left="0" w:right="0" w:firstLine="0"/>
        <w:jc w:val="center"/>
        <w:rPr>
          <w:spacing w:val="0"/>
          <w:w w:val="100"/>
          <w:position w:val="0"/>
        </w:rPr>
      </w:pPr>
    </w:p>
    <w:p/>
    <w:p>
      <w:pPr>
        <w:pStyle w:val="7"/>
      </w:pPr>
    </w:p>
    <w:p>
      <w:pPr>
        <w:rPr>
          <w:rFonts w:hint="eastAsia" w:cs="宋体"/>
          <w:sz w:val="24"/>
          <w:szCs w:val="24"/>
          <w:lang w:val="en-US" w:eastAsia="zh-CN"/>
        </w:rPr>
      </w:pPr>
      <w:r>
        <w:rPr>
          <w:rFonts w:hint="eastAsia" w:cs="宋体"/>
          <w:sz w:val="24"/>
          <w:szCs w:val="24"/>
          <w:lang w:val="en-US" w:eastAsia="zh-CN"/>
        </w:rPr>
        <w:t>附件：</w:t>
      </w:r>
    </w:p>
    <w:p>
      <w:pPr>
        <w:widowControl/>
        <w:spacing w:line="240" w:lineRule="auto"/>
        <w:jc w:val="center"/>
        <w:rPr>
          <w:rFonts w:hint="eastAsia" w:ascii="黑体" w:hAnsi="黑体" w:eastAsia="黑体"/>
          <w:sz w:val="48"/>
          <w:szCs w:val="48"/>
          <w:lang w:val="en-US" w:eastAsia="zh-CN"/>
        </w:rPr>
      </w:pPr>
    </w:p>
    <w:p>
      <w:pPr>
        <w:widowControl/>
        <w:spacing w:line="240" w:lineRule="auto"/>
        <w:jc w:val="center"/>
        <w:rPr>
          <w:rFonts w:hint="eastAsia" w:ascii="黑体" w:hAnsi="黑体" w:eastAsia="黑体"/>
          <w:sz w:val="48"/>
          <w:szCs w:val="48"/>
        </w:rPr>
      </w:pPr>
      <w:r>
        <w:rPr>
          <w:rFonts w:hint="eastAsia" w:ascii="黑体" w:hAnsi="黑体" w:eastAsia="黑体"/>
          <w:sz w:val="48"/>
          <w:szCs w:val="48"/>
          <w:lang w:val="en-US" w:eastAsia="zh-CN"/>
        </w:rPr>
        <w:t>贵州航天医院医保基金监管</w:t>
      </w:r>
      <w:r>
        <w:rPr>
          <w:rFonts w:hint="eastAsia" w:ascii="黑体" w:hAnsi="黑体" w:eastAsia="黑体"/>
          <w:sz w:val="48"/>
          <w:szCs w:val="48"/>
        </w:rPr>
        <w:t>系统</w:t>
      </w:r>
    </w:p>
    <w:p>
      <w:pPr>
        <w:widowControl/>
        <w:spacing w:line="240" w:lineRule="auto"/>
        <w:jc w:val="center"/>
        <w:rPr>
          <w:rFonts w:ascii="黑体" w:hAnsi="黑体" w:eastAsia="黑体"/>
          <w:sz w:val="48"/>
          <w:szCs w:val="48"/>
        </w:rPr>
      </w:pPr>
      <w:r>
        <w:rPr>
          <w:rFonts w:hint="eastAsia" w:ascii="黑体" w:hAnsi="黑体" w:eastAsia="黑体"/>
          <w:sz w:val="48"/>
          <w:szCs w:val="48"/>
          <w:lang w:val="en-US" w:eastAsia="zh-CN"/>
        </w:rPr>
        <w:t>功能</w:t>
      </w:r>
      <w:r>
        <w:rPr>
          <w:rFonts w:hint="eastAsia" w:ascii="黑体" w:hAnsi="黑体" w:eastAsia="黑体"/>
          <w:sz w:val="48"/>
          <w:szCs w:val="48"/>
        </w:rPr>
        <w:t>参数</w:t>
      </w:r>
      <w:r>
        <w:rPr>
          <w:rFonts w:hint="eastAsia" w:ascii="黑体" w:hAnsi="黑体" w:eastAsia="黑体"/>
          <w:sz w:val="48"/>
          <w:szCs w:val="48"/>
          <w:lang w:val="en-US" w:eastAsia="zh-CN"/>
        </w:rPr>
        <w:t>及技术要求</w:t>
      </w:r>
    </w:p>
    <w:p>
      <w:pPr>
        <w:rPr>
          <w:rFonts w:hint="eastAsia" w:cs="宋体"/>
          <w:sz w:val="24"/>
          <w:szCs w:val="24"/>
          <w:lang w:val="en-US" w:eastAsia="zh-CN"/>
        </w:rPr>
      </w:pPr>
    </w:p>
    <w:p>
      <w:pPr>
        <w:pStyle w:val="2"/>
        <w:numPr>
          <w:ilvl w:val="0"/>
          <w:numId w:val="1"/>
        </w:numPr>
        <w:bidi w:val="0"/>
      </w:pPr>
      <w:bookmarkStart w:id="0" w:name="_Toc11071"/>
      <w:bookmarkStart w:id="1" w:name="_Toc107999031"/>
      <w:bookmarkStart w:id="2" w:name="_Toc128391020"/>
      <w:r>
        <w:rPr>
          <w:rFonts w:hint="eastAsia"/>
          <w:lang w:val="en-US" w:eastAsia="zh-CN"/>
        </w:rPr>
        <w:t>项目背景及建设目标</w:t>
      </w:r>
      <w:bookmarkEnd w:id="0"/>
    </w:p>
    <w:p>
      <w:pPr>
        <w:pStyle w:val="3"/>
        <w:numPr>
          <w:ilvl w:val="1"/>
          <w:numId w:val="1"/>
        </w:numPr>
        <w:bidi w:val="0"/>
        <w:ind w:left="567" w:leftChars="0" w:hanging="567" w:firstLineChars="0"/>
        <w:rPr>
          <w:rFonts w:hint="default"/>
          <w:lang w:val="en-US" w:eastAsia="zh-CN"/>
        </w:rPr>
      </w:pPr>
      <w:bookmarkStart w:id="3" w:name="_Toc16329"/>
      <w:r>
        <w:rPr>
          <w:rFonts w:hint="eastAsia"/>
          <w:lang w:val="en-US" w:eastAsia="zh-CN"/>
        </w:rPr>
        <w:t>项目背景</w:t>
      </w:r>
      <w:bookmarkEnd w:id="3"/>
    </w:p>
    <w:p>
      <w:pPr>
        <w:ind w:firstLine="420" w:firstLineChars="200"/>
        <w:jc w:val="left"/>
        <w:rPr>
          <w:rFonts w:hint="eastAsia" w:ascii="宋体" w:hAnsi="宋体"/>
          <w:bCs/>
          <w:szCs w:val="21"/>
        </w:rPr>
      </w:pPr>
      <w:r>
        <w:rPr>
          <w:rFonts w:hint="eastAsia" w:ascii="宋体" w:hAnsi="宋体"/>
          <w:bCs/>
          <w:szCs w:val="21"/>
        </w:rPr>
        <w:t>按照国家医保局《DRG/DIP支付方式改革三年行动计划》以及《遵义市医疗保障区域点数法总额预算和按病种分值付费（DIP）国家试点工作推进计划》、《遵义市医疗保障区域点数法总额预算和按病种分值付费（DIP）示范点工作方案》等文件要求，为了扎实推进我院医疗保障区域点数法总额预算和按病种分值付费 （DIP）建设以及机遇DIP付费模式下医院的精细化管理，提高病案首页质量，信息化手段是关键支撑。</w:t>
      </w:r>
    </w:p>
    <w:p>
      <w:pPr>
        <w:ind w:firstLine="420" w:firstLineChars="200"/>
        <w:jc w:val="left"/>
        <w:rPr>
          <w:rFonts w:ascii="宋体" w:hAnsi="宋体"/>
          <w:bCs/>
          <w:szCs w:val="21"/>
        </w:rPr>
      </w:pPr>
      <w:r>
        <w:rPr>
          <w:rFonts w:hint="eastAsia" w:ascii="宋体" w:hAnsi="宋体"/>
          <w:bCs/>
          <w:szCs w:val="21"/>
        </w:rPr>
        <w:t>基于</w:t>
      </w:r>
      <w:r>
        <w:rPr>
          <w:rFonts w:ascii="宋体" w:hAnsi="宋体"/>
          <w:bCs/>
          <w:szCs w:val="21"/>
        </w:rPr>
        <w:t>DIP</w:t>
      </w:r>
      <w:r>
        <w:rPr>
          <w:rFonts w:hint="eastAsia" w:ascii="宋体" w:hAnsi="宋体"/>
          <w:bCs/>
          <w:szCs w:val="21"/>
        </w:rPr>
        <w:t>院内</w:t>
      </w:r>
      <w:r>
        <w:rPr>
          <w:rFonts w:ascii="宋体" w:hAnsi="宋体"/>
          <w:bCs/>
          <w:szCs w:val="21"/>
        </w:rPr>
        <w:t>数据分析的要求，从医院的综合能力、疑难病例能力、外科能力</w:t>
      </w:r>
      <w:r>
        <w:rPr>
          <w:rFonts w:hint="eastAsia" w:ascii="宋体" w:hAnsi="宋体"/>
          <w:bCs/>
          <w:szCs w:val="21"/>
        </w:rPr>
        <w:t>等</w:t>
      </w:r>
      <w:r>
        <w:rPr>
          <w:rFonts w:ascii="宋体" w:hAnsi="宋体"/>
          <w:bCs/>
          <w:szCs w:val="21"/>
        </w:rPr>
        <w:t>多方面对医院进行全面分析。针对高发病种、重点监控病种，分析各病种的病人的地区分布、年龄分布、死亡率等。通过对医院DIP组的</w:t>
      </w:r>
      <w:r>
        <w:rPr>
          <w:rFonts w:hint="eastAsia" w:ascii="宋体" w:hAnsi="宋体"/>
          <w:bCs/>
          <w:szCs w:val="21"/>
        </w:rPr>
        <w:t>分析</w:t>
      </w:r>
      <w:r>
        <w:rPr>
          <w:rFonts w:ascii="宋体" w:hAnsi="宋体"/>
          <w:bCs/>
          <w:szCs w:val="21"/>
        </w:rPr>
        <w:t>，</w:t>
      </w:r>
      <w:r>
        <w:rPr>
          <w:rFonts w:hint="eastAsia" w:ascii="宋体" w:hAnsi="宋体"/>
          <w:bCs/>
          <w:szCs w:val="21"/>
        </w:rPr>
        <w:t>为医院医疗费用的控制提供参考</w:t>
      </w:r>
      <w:r>
        <w:rPr>
          <w:rFonts w:ascii="宋体" w:hAnsi="宋体"/>
          <w:bCs/>
          <w:szCs w:val="21"/>
        </w:rPr>
        <w:t>。</w:t>
      </w:r>
      <w:r>
        <w:rPr>
          <w:rFonts w:hint="eastAsia" w:ascii="宋体" w:hAnsi="宋体"/>
          <w:bCs/>
          <w:szCs w:val="21"/>
        </w:rPr>
        <w:t>系统</w:t>
      </w:r>
      <w:r>
        <w:rPr>
          <w:rFonts w:ascii="宋体" w:hAnsi="宋体"/>
          <w:bCs/>
          <w:szCs w:val="21"/>
        </w:rPr>
        <w:t>通过全面、精细化的分析数据，给业务部门和</w:t>
      </w:r>
      <w:r>
        <w:rPr>
          <w:rFonts w:hint="eastAsia" w:ascii="宋体" w:hAnsi="宋体"/>
          <w:bCs/>
          <w:szCs w:val="21"/>
        </w:rPr>
        <w:t>医院</w:t>
      </w:r>
      <w:r>
        <w:rPr>
          <w:rFonts w:ascii="宋体" w:hAnsi="宋体"/>
          <w:bCs/>
          <w:szCs w:val="21"/>
        </w:rPr>
        <w:t>领导决策提供准确的医疗信息参考。</w:t>
      </w:r>
    </w:p>
    <w:p>
      <w:pPr>
        <w:pStyle w:val="3"/>
        <w:numPr>
          <w:ilvl w:val="1"/>
          <w:numId w:val="1"/>
        </w:numPr>
        <w:bidi w:val="0"/>
        <w:ind w:left="567" w:leftChars="0" w:hanging="567" w:firstLineChars="0"/>
        <w:rPr>
          <w:rFonts w:hint="eastAsia"/>
          <w:lang w:val="en-US" w:eastAsia="zh-CN"/>
        </w:rPr>
      </w:pPr>
      <w:bookmarkStart w:id="4" w:name="_Toc24362"/>
      <w:r>
        <w:rPr>
          <w:rFonts w:hint="eastAsia"/>
          <w:lang w:val="en-US" w:eastAsia="zh-CN"/>
        </w:rPr>
        <w:t>建设目标</w:t>
      </w:r>
      <w:bookmarkEnd w:id="4"/>
    </w:p>
    <w:p>
      <w:pPr>
        <w:numPr>
          <w:ilvl w:val="0"/>
          <w:numId w:val="0"/>
        </w:numPr>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依据国家医疗保障局和卫生部门制定的政策文件、业务规范和管理办法建设系统，一方面，通过全流程医保监控系统，提升DIP的精准管控、智能提醒；另一方面，引导临床回归医疗本质，合理诊疗、合理控费，加强成本管控，做到同病同价同质，保障医保患利益；规范结算清单填写避免错误入组，同时不断优化病种收治结构，提升CMI值与支付率，进而提高内部管理水平和运行质量。</w:t>
      </w:r>
    </w:p>
    <w:p>
      <w:pPr>
        <w:numPr>
          <w:ilvl w:val="0"/>
          <w:numId w:val="0"/>
        </w:numPr>
        <w:ind w:firstLine="420" w:firstLineChars="200"/>
        <w:rPr>
          <w:rFonts w:hint="eastAsia" w:ascii="宋体" w:hAnsi="宋体"/>
          <w:lang w:val="en-US" w:eastAsia="zh-CN"/>
        </w:rPr>
      </w:pPr>
      <w:r>
        <w:rPr>
          <w:rFonts w:hint="eastAsia" w:ascii="宋体" w:hAnsi="宋体"/>
          <w:lang w:val="en-US" w:eastAsia="zh-CN"/>
        </w:rPr>
        <w:t>通过建立完善DIP管理系统，形成病案及医保结算清单填报规范、疾病科学分组、医保精准付费、费用智能监控的DIP管理体系；建立医院对DIP支付工作事前提醒、事中监管、事后分析的立体管理模式，实现医院DIP管理全流程、精细化、智能化的管理目标。促进医疗资源配置科学性、合理化、标准化，引导临床回归医疗本质，合理诊疗、合理控费。通过全面、精细化的分析数据，给业务部门和医院领导决策提供准确的医疗信息参考。激励医院加强医疗质量管理和引导科室主动控制成本，不断优化病种收治结构。既能合理规范使用医保基金，为病人提供最合适的诊疗活动，又能促进医院高质量发展。</w:t>
      </w:r>
    </w:p>
    <w:p>
      <w:pPr>
        <w:pStyle w:val="2"/>
        <w:numPr>
          <w:ilvl w:val="0"/>
          <w:numId w:val="1"/>
        </w:numPr>
        <w:bidi w:val="0"/>
        <w:rPr>
          <w:rFonts w:hint="eastAsia"/>
          <w:lang w:val="en-US" w:eastAsia="zh-CN"/>
        </w:rPr>
      </w:pPr>
      <w:bookmarkStart w:id="5" w:name="_Toc1020"/>
      <w:r>
        <w:rPr>
          <w:rFonts w:hint="eastAsia"/>
          <w:lang w:val="en-US" w:eastAsia="zh-CN"/>
        </w:rPr>
        <w:t>项目建设内容</w:t>
      </w:r>
      <w:bookmarkEnd w:id="1"/>
      <w:bookmarkEnd w:id="2"/>
      <w:bookmarkEnd w:id="5"/>
      <w:bookmarkStart w:id="6" w:name="_Toc32467"/>
    </w:p>
    <w:p>
      <w:pPr>
        <w:pStyle w:val="3"/>
        <w:numPr>
          <w:ilvl w:val="1"/>
          <w:numId w:val="1"/>
        </w:numPr>
        <w:bidi w:val="0"/>
        <w:ind w:left="567" w:leftChars="0" w:hanging="567" w:firstLineChars="0"/>
        <w:rPr>
          <w:rFonts w:hint="eastAsia"/>
          <w:lang w:val="en-US" w:eastAsia="zh-CN"/>
        </w:rPr>
      </w:pPr>
      <w:r>
        <w:rPr>
          <w:rFonts w:hint="eastAsia"/>
          <w:lang w:val="en-US" w:eastAsia="zh-CN"/>
        </w:rPr>
        <w:t>项目建设系统模块</w:t>
      </w:r>
      <w:bookmarkEnd w:id="6"/>
    </w:p>
    <w:tbl>
      <w:tblPr>
        <w:tblStyle w:val="13"/>
        <w:tblW w:w="8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3"/>
        <w:gridCol w:w="4606"/>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83" w:type="dxa"/>
            <w:tcBorders>
              <w:top w:val="single" w:color="auto" w:sz="4" w:space="0"/>
              <w:left w:val="single" w:color="auto" w:sz="4" w:space="0"/>
              <w:bottom w:val="single" w:color="auto" w:sz="4" w:space="0"/>
              <w:right w:val="single" w:color="auto" w:sz="4" w:space="0"/>
            </w:tcBorders>
          </w:tcPr>
          <w:p>
            <w:pPr>
              <w:ind w:right="-10" w:rightChars="-5"/>
              <w:rPr>
                <w:rFonts w:hint="default" w:eastAsia="宋体"/>
                <w:b/>
                <w:bCs/>
                <w:lang w:val="en-US" w:eastAsia="zh-CN"/>
              </w:rPr>
            </w:pPr>
            <w:r>
              <w:rPr>
                <w:rFonts w:hint="eastAsia"/>
                <w:b/>
                <w:bCs/>
                <w:lang w:val="en-US" w:eastAsia="zh-CN"/>
              </w:rPr>
              <w:t>项目名称</w:t>
            </w:r>
          </w:p>
        </w:tc>
        <w:tc>
          <w:tcPr>
            <w:tcW w:w="4606" w:type="dxa"/>
            <w:tcBorders>
              <w:top w:val="single" w:color="auto" w:sz="4" w:space="0"/>
              <w:left w:val="single" w:color="auto" w:sz="4" w:space="0"/>
              <w:bottom w:val="single" w:color="auto" w:sz="4" w:space="0"/>
              <w:right w:val="single" w:color="auto" w:sz="4" w:space="0"/>
            </w:tcBorders>
          </w:tcPr>
          <w:p>
            <w:pPr>
              <w:jc w:val="center"/>
              <w:rPr>
                <w:b/>
                <w:bCs/>
              </w:rPr>
            </w:pPr>
            <w:r>
              <w:rPr>
                <w:rFonts w:hint="eastAsia"/>
                <w:b/>
                <w:bCs/>
              </w:rPr>
              <w:t>子系统名称</w:t>
            </w:r>
          </w:p>
        </w:tc>
        <w:tc>
          <w:tcPr>
            <w:tcW w:w="2797" w:type="dxa"/>
            <w:tcBorders>
              <w:top w:val="single" w:color="auto" w:sz="4" w:space="0"/>
              <w:left w:val="single" w:color="auto" w:sz="4" w:space="0"/>
              <w:bottom w:val="single" w:color="auto" w:sz="4" w:space="0"/>
              <w:right w:val="single" w:color="auto" w:sz="4" w:space="0"/>
            </w:tcBorders>
          </w:tcPr>
          <w:p>
            <w:pPr>
              <w:ind w:right="240"/>
              <w:jc w:val="center"/>
              <w:rPr>
                <w:b/>
                <w:bCs/>
              </w:rPr>
            </w:pPr>
            <w:r>
              <w:rPr>
                <w:rFonts w:hint="eastAsia"/>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83" w:type="dxa"/>
            <w:vMerge w:val="restart"/>
            <w:tcBorders>
              <w:top w:val="single" w:color="auto" w:sz="4" w:space="0"/>
              <w:left w:val="single" w:color="auto" w:sz="4" w:space="0"/>
              <w:right w:val="single" w:color="auto" w:sz="4" w:space="0"/>
            </w:tcBorders>
            <w:vAlign w:val="center"/>
          </w:tcPr>
          <w:p>
            <w:pPr>
              <w:pStyle w:val="22"/>
              <w:bidi w:val="0"/>
              <w:ind w:left="0" w:leftChars="0" w:firstLine="0" w:firstLineChars="0"/>
              <w:jc w:val="both"/>
            </w:pPr>
            <w:r>
              <w:rPr>
                <w:rFonts w:hint="eastAsia" w:ascii="宋体" w:hAnsi="宋体" w:cs="Times New Roman"/>
                <w:b w:val="0"/>
                <w:bCs/>
                <w:kern w:val="2"/>
                <w:sz w:val="24"/>
                <w:szCs w:val="24"/>
                <w:lang w:val="en-US" w:eastAsia="zh-CN" w:bidi="ar-SA"/>
              </w:rPr>
              <w:t>医保基金监管</w:t>
            </w:r>
            <w:r>
              <w:rPr>
                <w:rFonts w:hint="eastAsia" w:ascii="宋体" w:hAnsi="宋体" w:eastAsia="宋体" w:cs="Times New Roman"/>
                <w:b w:val="0"/>
                <w:bCs/>
                <w:kern w:val="2"/>
                <w:sz w:val="24"/>
                <w:szCs w:val="24"/>
                <w:lang w:val="en-US" w:eastAsia="zh-Hans" w:bidi="ar-SA"/>
              </w:rPr>
              <w:t>系统</w:t>
            </w:r>
          </w:p>
        </w:tc>
        <w:tc>
          <w:tcPr>
            <w:tcW w:w="4606"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b w:val="0"/>
                <w:bCs/>
                <w:szCs w:val="24"/>
                <w:lang w:val="en-US" w:eastAsia="zh-CN"/>
              </w:rPr>
              <w:t>医保</w:t>
            </w:r>
            <w:r>
              <w:rPr>
                <w:rFonts w:hint="eastAsia" w:ascii="宋体" w:hAnsi="宋体"/>
                <w:b w:val="0"/>
                <w:bCs/>
                <w:szCs w:val="24"/>
                <w:lang w:eastAsia="zh-CN"/>
              </w:rPr>
              <w:t>字典及</w:t>
            </w:r>
            <w:r>
              <w:rPr>
                <w:rFonts w:hint="eastAsia" w:ascii="宋体" w:hAnsi="宋体"/>
                <w:b w:val="0"/>
                <w:bCs/>
                <w:szCs w:val="24"/>
                <w:lang w:val="en-US" w:eastAsia="zh-CN"/>
              </w:rPr>
              <w:t>基础</w:t>
            </w:r>
            <w:r>
              <w:rPr>
                <w:rFonts w:hint="eastAsia" w:ascii="宋体" w:hAnsi="宋体"/>
                <w:b w:val="0"/>
                <w:bCs/>
                <w:szCs w:val="24"/>
                <w:lang w:eastAsia="zh-CN"/>
              </w:rPr>
              <w:t>数据管理</w:t>
            </w:r>
          </w:p>
        </w:tc>
        <w:tc>
          <w:tcPr>
            <w:tcW w:w="2797" w:type="dxa"/>
            <w:tcBorders>
              <w:top w:val="single" w:color="auto" w:sz="4" w:space="0"/>
              <w:left w:val="single" w:color="auto" w:sz="4" w:space="0"/>
              <w:bottom w:val="single" w:color="auto" w:sz="4" w:space="0"/>
              <w:right w:val="single" w:color="auto" w:sz="4" w:space="0"/>
            </w:tcBorders>
          </w:tcPr>
          <w:p>
            <w:pPr>
              <w:ind w:right="240"/>
              <w:jc w:val="center"/>
            </w:pPr>
            <w: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83" w:type="dxa"/>
            <w:vMerge w:val="continue"/>
            <w:tcBorders>
              <w:left w:val="single" w:color="auto" w:sz="4" w:space="0"/>
              <w:right w:val="single" w:color="auto" w:sz="4" w:space="0"/>
            </w:tcBorders>
          </w:tcPr>
          <w:p>
            <w:pPr>
              <w:pStyle w:val="21"/>
              <w:spacing w:line="360" w:lineRule="auto"/>
              <w:ind w:right="210" w:rightChars="100" w:firstLineChars="0"/>
            </w:pPr>
          </w:p>
        </w:tc>
        <w:tc>
          <w:tcPr>
            <w:tcW w:w="4606" w:type="dxa"/>
            <w:tcBorders>
              <w:top w:val="single" w:color="auto" w:sz="4" w:space="0"/>
              <w:left w:val="single" w:color="auto" w:sz="4" w:space="0"/>
              <w:bottom w:val="single" w:color="auto" w:sz="4" w:space="0"/>
              <w:right w:val="single" w:color="auto" w:sz="4" w:space="0"/>
            </w:tcBorders>
            <w:vAlign w:val="center"/>
          </w:tcPr>
          <w:p>
            <w:pPr>
              <w:widowControl/>
              <w:ind w:left="38" w:leftChars="18"/>
              <w:jc w:val="center"/>
              <w:rPr>
                <w:rFonts w:cs="宋体" w:asciiTheme="minorEastAsia" w:hAnsiTheme="minorEastAsia"/>
                <w:color w:val="000000"/>
                <w:kern w:val="0"/>
                <w:szCs w:val="24"/>
              </w:rPr>
            </w:pPr>
            <w:r>
              <w:rPr>
                <w:rFonts w:hint="eastAsia" w:ascii="宋体" w:hAnsi="宋体"/>
                <w:b w:val="0"/>
                <w:bCs/>
                <w:szCs w:val="24"/>
                <w:lang w:val="en-US" w:eastAsia="zh-CN"/>
              </w:rPr>
              <w:t>DIP病种分值控费管理</w:t>
            </w:r>
          </w:p>
        </w:tc>
        <w:tc>
          <w:tcPr>
            <w:tcW w:w="2797" w:type="dxa"/>
            <w:tcBorders>
              <w:top w:val="single" w:color="auto" w:sz="4" w:space="0"/>
              <w:left w:val="single" w:color="auto" w:sz="4" w:space="0"/>
              <w:bottom w:val="single" w:color="auto" w:sz="4" w:space="0"/>
              <w:right w:val="single" w:color="auto" w:sz="4" w:space="0"/>
            </w:tcBorders>
          </w:tcPr>
          <w:p>
            <w:pPr>
              <w:ind w:right="-25" w:rightChars="-12"/>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83" w:type="dxa"/>
            <w:vMerge w:val="continue"/>
            <w:tcBorders>
              <w:left w:val="single" w:color="auto" w:sz="4" w:space="0"/>
              <w:right w:val="single" w:color="auto" w:sz="4" w:space="0"/>
            </w:tcBorders>
          </w:tcPr>
          <w:p>
            <w:pPr>
              <w:pStyle w:val="21"/>
              <w:spacing w:line="360" w:lineRule="auto"/>
              <w:ind w:right="210" w:rightChars="100" w:firstLineChars="0"/>
            </w:pPr>
          </w:p>
        </w:tc>
        <w:tc>
          <w:tcPr>
            <w:tcW w:w="4606" w:type="dxa"/>
            <w:tcBorders>
              <w:top w:val="single" w:color="auto" w:sz="4" w:space="0"/>
              <w:left w:val="single" w:color="auto" w:sz="4" w:space="0"/>
              <w:bottom w:val="single" w:color="auto" w:sz="4" w:space="0"/>
              <w:right w:val="single" w:color="auto" w:sz="4" w:space="0"/>
            </w:tcBorders>
            <w:vAlign w:val="center"/>
          </w:tcPr>
          <w:p>
            <w:pPr>
              <w:widowControl/>
              <w:ind w:left="38" w:leftChars="18"/>
              <w:jc w:val="center"/>
              <w:rPr>
                <w:rFonts w:hint="default" w:eastAsia="宋体" w:cs="宋体" w:asciiTheme="minorEastAsia" w:hAnsiTheme="minorEastAsia"/>
                <w:color w:val="000000"/>
                <w:kern w:val="0"/>
                <w:szCs w:val="24"/>
                <w:lang w:val="en-US" w:eastAsia="zh-CN"/>
              </w:rPr>
            </w:pPr>
            <w:r>
              <w:rPr>
                <w:rFonts w:hint="eastAsia" w:cs="宋体" w:asciiTheme="minorEastAsia" w:hAnsiTheme="minorEastAsia"/>
                <w:color w:val="000000"/>
                <w:kern w:val="0"/>
                <w:szCs w:val="24"/>
                <w:lang w:val="en-US" w:eastAsia="zh-CN"/>
              </w:rPr>
              <w:t>医保结算清单质控上报管理</w:t>
            </w:r>
          </w:p>
        </w:tc>
        <w:tc>
          <w:tcPr>
            <w:tcW w:w="2797" w:type="dxa"/>
            <w:tcBorders>
              <w:top w:val="single" w:color="auto" w:sz="4" w:space="0"/>
              <w:left w:val="single" w:color="auto" w:sz="4" w:space="0"/>
              <w:bottom w:val="single" w:color="auto" w:sz="4" w:space="0"/>
              <w:right w:val="single" w:color="auto" w:sz="4" w:space="0"/>
            </w:tcBorders>
          </w:tcPr>
          <w:p>
            <w:pPr>
              <w:ind w:right="-25" w:rightChars="-12"/>
              <w:jc w:val="cente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83" w:type="dxa"/>
            <w:vMerge w:val="continue"/>
            <w:tcBorders>
              <w:left w:val="single" w:color="auto" w:sz="4" w:space="0"/>
              <w:right w:val="single" w:color="auto" w:sz="4" w:space="0"/>
            </w:tcBorders>
          </w:tcPr>
          <w:p>
            <w:pPr>
              <w:pStyle w:val="21"/>
              <w:spacing w:line="360" w:lineRule="auto"/>
              <w:ind w:right="210" w:rightChars="100" w:firstLineChars="0"/>
            </w:pPr>
          </w:p>
        </w:tc>
        <w:tc>
          <w:tcPr>
            <w:tcW w:w="4606" w:type="dxa"/>
            <w:tcBorders>
              <w:top w:val="single" w:color="auto" w:sz="4" w:space="0"/>
              <w:left w:val="single" w:color="auto" w:sz="4" w:space="0"/>
              <w:bottom w:val="single" w:color="auto" w:sz="4" w:space="0"/>
              <w:right w:val="single" w:color="auto" w:sz="4" w:space="0"/>
            </w:tcBorders>
            <w:vAlign w:val="center"/>
          </w:tcPr>
          <w:p>
            <w:pPr>
              <w:widowControl/>
              <w:ind w:left="38" w:leftChars="18"/>
              <w:jc w:val="center"/>
              <w:rPr>
                <w:rFonts w:hint="eastAsia" w:cs="宋体" w:asciiTheme="minorEastAsia" w:hAnsiTheme="minorEastAsia"/>
                <w:color w:val="000000"/>
                <w:kern w:val="0"/>
                <w:szCs w:val="24"/>
                <w:lang w:val="en-US" w:eastAsia="zh-CN"/>
              </w:rPr>
            </w:pPr>
            <w:r>
              <w:rPr>
                <w:rFonts w:hint="eastAsia" w:cs="宋体" w:asciiTheme="minorEastAsia" w:hAnsiTheme="minorEastAsia"/>
                <w:color w:val="000000"/>
                <w:kern w:val="0"/>
                <w:szCs w:val="24"/>
                <w:lang w:val="en-US" w:eastAsia="zh-CN"/>
              </w:rPr>
              <w:t>病案首页质控管理</w:t>
            </w:r>
          </w:p>
        </w:tc>
        <w:tc>
          <w:tcPr>
            <w:tcW w:w="2797" w:type="dxa"/>
            <w:tcBorders>
              <w:top w:val="single" w:color="auto" w:sz="4" w:space="0"/>
              <w:left w:val="single" w:color="auto" w:sz="4" w:space="0"/>
              <w:bottom w:val="single" w:color="auto" w:sz="4" w:space="0"/>
              <w:right w:val="single" w:color="auto" w:sz="4" w:space="0"/>
            </w:tcBorders>
          </w:tcPr>
          <w:p>
            <w:pPr>
              <w:ind w:right="-25" w:rightChars="-12"/>
              <w:jc w:val="center"/>
              <w:rPr>
                <w:rFonts w:hint="default"/>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83" w:type="dxa"/>
            <w:vMerge w:val="continue"/>
            <w:tcBorders>
              <w:left w:val="single" w:color="auto" w:sz="4" w:space="0"/>
              <w:right w:val="single" w:color="auto" w:sz="4" w:space="0"/>
            </w:tcBorders>
          </w:tcPr>
          <w:p>
            <w:pPr>
              <w:pStyle w:val="21"/>
              <w:spacing w:line="360" w:lineRule="auto"/>
              <w:ind w:right="210" w:rightChars="100" w:firstLineChars="0"/>
            </w:pPr>
          </w:p>
        </w:tc>
        <w:tc>
          <w:tcPr>
            <w:tcW w:w="4606" w:type="dxa"/>
            <w:tcBorders>
              <w:top w:val="single" w:color="auto" w:sz="4" w:space="0"/>
              <w:left w:val="single" w:color="auto" w:sz="4" w:space="0"/>
              <w:bottom w:val="single" w:color="auto" w:sz="4" w:space="0"/>
              <w:right w:val="single" w:color="auto" w:sz="4" w:space="0"/>
            </w:tcBorders>
            <w:vAlign w:val="center"/>
          </w:tcPr>
          <w:p>
            <w:pPr>
              <w:widowControl/>
              <w:ind w:left="38" w:leftChars="18"/>
              <w:jc w:val="center"/>
              <w:rPr>
                <w:rFonts w:hint="default" w:cs="宋体" w:asciiTheme="minorEastAsia" w:hAnsiTheme="minorEastAsia"/>
                <w:color w:val="000000"/>
                <w:kern w:val="0"/>
                <w:szCs w:val="24"/>
                <w:lang w:val="en-US" w:eastAsia="zh-CN"/>
              </w:rPr>
            </w:pPr>
            <w:r>
              <w:rPr>
                <w:rFonts w:hint="eastAsia" w:cs="宋体" w:asciiTheme="minorEastAsia" w:hAnsiTheme="minorEastAsia"/>
                <w:color w:val="000000"/>
                <w:kern w:val="0"/>
                <w:szCs w:val="24"/>
                <w:lang w:val="en-US" w:eastAsia="zh-CN"/>
              </w:rPr>
              <w:t>医保运营及病种精细化分析管理</w:t>
            </w:r>
          </w:p>
        </w:tc>
        <w:tc>
          <w:tcPr>
            <w:tcW w:w="2797" w:type="dxa"/>
            <w:tcBorders>
              <w:top w:val="single" w:color="auto" w:sz="4" w:space="0"/>
              <w:left w:val="single" w:color="auto" w:sz="4" w:space="0"/>
              <w:bottom w:val="single" w:color="auto" w:sz="4" w:space="0"/>
              <w:right w:val="single" w:color="auto" w:sz="4" w:space="0"/>
            </w:tcBorders>
          </w:tcPr>
          <w:p>
            <w:pPr>
              <w:ind w:right="-55" w:rightChars="-26"/>
              <w:jc w:val="center"/>
            </w:pPr>
            <w:r>
              <w:t>1</w:t>
            </w:r>
          </w:p>
        </w:tc>
      </w:tr>
    </w:tbl>
    <w:p>
      <w:pPr>
        <w:pStyle w:val="3"/>
        <w:numPr>
          <w:ilvl w:val="1"/>
          <w:numId w:val="1"/>
        </w:numPr>
        <w:bidi w:val="0"/>
        <w:ind w:left="567" w:leftChars="0" w:hanging="567" w:firstLineChars="0"/>
        <w:rPr>
          <w:rFonts w:hint="eastAsia"/>
          <w:lang w:val="en-US" w:eastAsia="zh-CN"/>
        </w:rPr>
      </w:pPr>
      <w:bookmarkStart w:id="7" w:name="_Toc105513301"/>
      <w:bookmarkStart w:id="8" w:name="_Toc15321"/>
      <w:r>
        <w:rPr>
          <w:rFonts w:hint="eastAsia"/>
          <w:lang w:val="en-US" w:eastAsia="zh-CN"/>
        </w:rPr>
        <w:t>系统总体要求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s="Times New Roman"/>
          <w:lang w:val="en-US" w:eastAsia="zh-CN"/>
        </w:rPr>
      </w:pPr>
      <w:r>
        <w:rPr>
          <w:rFonts w:hint="eastAsia" w:ascii="宋体" w:hAnsi="宋体" w:cs="Times New Roman"/>
          <w:lang w:val="en-US" w:eastAsia="zh-CN"/>
        </w:rPr>
        <w:t>服务端支持Unix、LINUX、Windows等主流操作系统。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cs="Times New Roman"/>
          <w:lang w:val="en-US" w:eastAsia="zh-CN"/>
        </w:rPr>
      </w:pPr>
      <w:r>
        <w:rPr>
          <w:rFonts w:hint="eastAsia" w:ascii="宋体" w:hAnsi="宋体" w:cs="Times New Roman"/>
          <w:lang w:val="en-US" w:eastAsia="zh-CN"/>
        </w:rPr>
        <w:t>客户端支持主流的浏览器，包括但不限于IE、Chrome、Safari等及国内主流浏览器，并支持移动端应用。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s="Times New Roman"/>
          <w:lang w:val="en-US" w:eastAsia="zh-CN"/>
        </w:rPr>
      </w:pPr>
      <w:r>
        <w:rPr>
          <w:rFonts w:hint="eastAsia" w:ascii="宋体" w:hAnsi="宋体" w:cs="Times New Roman"/>
          <w:lang w:val="en-US" w:eastAsia="zh-CN"/>
        </w:rPr>
        <w:t>采用B/S架构,分组器可以通过Web Service方式进行调用，也可以通过网页方式进行应用。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s="Times New Roman"/>
          <w:lang w:val="en-US" w:eastAsia="zh-CN"/>
        </w:rPr>
      </w:pPr>
      <w:r>
        <w:rPr>
          <w:rFonts w:hint="eastAsia" w:ascii="宋体" w:hAnsi="宋体" w:cs="Times New Roman"/>
          <w:lang w:val="en-US" w:eastAsia="zh-CN"/>
        </w:rPr>
        <w:t>支持XML、CSV、DBF等格式首页数据导入。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s="Times New Roman"/>
          <w:lang w:val="en-US" w:eastAsia="zh-CN"/>
        </w:rPr>
      </w:pPr>
      <w:r>
        <w:rPr>
          <w:rFonts w:hint="eastAsia" w:ascii="宋体" w:hAnsi="宋体" w:cs="Times New Roman"/>
          <w:lang w:val="en-US" w:eastAsia="zh-CN"/>
        </w:rPr>
        <w:t>支持信息安全技术：如身份认证、受限数据访问、数字签名、数据留痕、数据日志等等。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s="Times New Roman"/>
          <w:lang w:val="en-US" w:eastAsia="zh-CN"/>
        </w:rPr>
      </w:pPr>
      <w:r>
        <w:rPr>
          <w:rFonts w:hint="eastAsia" w:ascii="宋体" w:hAnsi="宋体" w:cs="Times New Roman"/>
          <w:lang w:val="en-US" w:eastAsia="zh-CN"/>
        </w:rPr>
        <w:t>支持跨数据库平台数据存取技术。</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s="Times New Roman"/>
          <w:lang w:val="en-US" w:eastAsia="zh-CN"/>
        </w:rPr>
      </w:pPr>
      <w:r>
        <w:rPr>
          <w:rFonts w:hint="eastAsia" w:ascii="宋体" w:hAnsi="宋体" w:cs="Times New Roman"/>
          <w:lang w:val="en-US" w:eastAsia="zh-CN"/>
        </w:rPr>
        <w:t>支持生成并操作接口服务、安全登录服务等一系列服务，对数据统计、报表、评价模型等业务逻辑进行处理。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cs="Times New Roman"/>
          <w:lang w:val="en-US" w:eastAsia="zh-CN"/>
        </w:rPr>
      </w:pPr>
      <w:r>
        <w:rPr>
          <w:rFonts w:hint="eastAsia" w:ascii="宋体" w:hAnsi="宋体" w:cs="Times New Roman"/>
          <w:lang w:val="en-US" w:eastAsia="zh-CN"/>
        </w:rPr>
        <w:t>设计采用XML技术，采用Web Service技术。</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cs="Times New Roman"/>
          <w:lang w:val="en-US" w:eastAsia="zh-CN"/>
        </w:rPr>
      </w:pPr>
      <w:r>
        <w:rPr>
          <w:rFonts w:hint="eastAsia" w:ascii="宋体" w:hAnsi="宋体" w:cs="Times New Roman"/>
          <w:lang w:val="en-US" w:eastAsia="zh-CN"/>
        </w:rPr>
        <w:t>数据库：Oracle、SQLServer、MySQL、Postgresql、IRIS等数据库；</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default" w:ascii="宋体" w:hAnsi="宋体" w:cs="Times New Roman"/>
          <w:lang w:val="en-US" w:eastAsia="zh-CN"/>
        </w:rPr>
      </w:pPr>
      <w:r>
        <w:rPr>
          <w:rFonts w:hint="eastAsia" w:ascii="宋体" w:hAnsi="宋体" w:cs="Times New Roman"/>
          <w:lang w:val="en-US" w:eastAsia="zh-CN"/>
        </w:rPr>
        <w:t>采用可视化、自动化部署和监控验证技术。</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s="Times New Roman"/>
          <w:lang w:val="en-US" w:eastAsia="zh-CN"/>
        </w:rPr>
      </w:pPr>
      <w:r>
        <w:rPr>
          <w:rFonts w:hint="eastAsia" w:ascii="宋体" w:hAnsi="宋体" w:cs="Times New Roman"/>
          <w:lang w:val="en-US" w:eastAsia="zh-CN"/>
        </w:rPr>
        <w:t>用基于接口和基于URL的安全校验技术。</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s="Times New Roman"/>
          <w:lang w:val="en-US" w:eastAsia="zh-CN"/>
        </w:rPr>
      </w:pPr>
      <w:r>
        <w:rPr>
          <w:rFonts w:hint="eastAsia" w:ascii="宋体" w:hAnsi="宋体" w:cs="Times New Roman"/>
          <w:lang w:val="en-US" w:eastAsia="zh-CN"/>
        </w:rPr>
        <w:t>须免费与院内集成平台、数据中心、HIS、电子病历、病案管理等系统实现系统对接；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s="Times New Roman"/>
          <w:lang w:val="en-US" w:eastAsia="zh-CN"/>
        </w:rPr>
      </w:pPr>
      <w:r>
        <w:rPr>
          <w:rFonts w:hint="eastAsia" w:ascii="宋体" w:hAnsi="宋体" w:cs="Times New Roman"/>
          <w:lang w:val="en-US" w:eastAsia="zh-CN"/>
        </w:rPr>
        <w:t>▲支持与医保局接口对接等院外第三方系统对接，实现医保科用户可根据审核进度提示及自身需求直接将符合医保结算清单数据进行快速上报。（公司需自行承诺作为证明材料）</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s="Times New Roman"/>
          <w:lang w:val="en-US" w:eastAsia="zh-CN"/>
        </w:rPr>
      </w:pPr>
      <w:r>
        <w:rPr>
          <w:rFonts w:hint="eastAsia" w:ascii="宋体" w:hAnsi="宋体" w:cs="Times New Roman"/>
          <w:lang w:val="en-US" w:eastAsia="zh-CN"/>
        </w:rPr>
        <w:t>▲系统须支持根据医院实际应用需求定制化开发。（公司需自行承诺作为证明材料）</w:t>
      </w:r>
    </w:p>
    <w:p>
      <w:pPr>
        <w:pStyle w:val="3"/>
        <w:numPr>
          <w:ilvl w:val="1"/>
          <w:numId w:val="1"/>
        </w:numPr>
        <w:bidi w:val="0"/>
        <w:ind w:left="567" w:leftChars="0" w:hanging="567" w:firstLineChars="0"/>
        <w:rPr>
          <w:rFonts w:hint="eastAsia"/>
          <w:lang w:val="en-US" w:eastAsia="zh-CN"/>
        </w:rPr>
      </w:pPr>
      <w:r>
        <w:rPr>
          <w:rFonts w:hint="eastAsia"/>
          <w:lang w:val="en-US" w:eastAsia="zh-CN"/>
        </w:rPr>
        <w:t>系统模块功能参数</w:t>
      </w:r>
      <w:bookmarkEnd w:id="7"/>
      <w:r>
        <w:rPr>
          <w:rFonts w:hint="eastAsia"/>
          <w:lang w:val="en-US" w:eastAsia="zh-CN"/>
        </w:rPr>
        <w:t>要求</w:t>
      </w:r>
      <w:bookmarkEnd w:id="8"/>
    </w:p>
    <w:p>
      <w:pPr>
        <w:pStyle w:val="4"/>
        <w:numPr>
          <w:ilvl w:val="2"/>
          <w:numId w:val="1"/>
        </w:numPr>
        <w:bidi w:val="0"/>
        <w:rPr>
          <w:rFonts w:hint="default"/>
          <w:lang w:val="en-US" w:eastAsia="zh-CN"/>
        </w:rPr>
      </w:pPr>
      <w:r>
        <w:rPr>
          <w:rFonts w:hint="eastAsia" w:ascii="宋体" w:hAnsi="宋体"/>
          <w:b/>
          <w:szCs w:val="24"/>
          <w:lang w:val="en-US" w:eastAsia="zh-CN"/>
        </w:rPr>
        <w:t>医保</w:t>
      </w:r>
      <w:r>
        <w:rPr>
          <w:rFonts w:hint="eastAsia" w:ascii="宋体" w:hAnsi="宋体"/>
          <w:b/>
          <w:szCs w:val="24"/>
          <w:lang w:eastAsia="zh-CN"/>
        </w:rPr>
        <w:t>字典及</w:t>
      </w:r>
      <w:r>
        <w:rPr>
          <w:rFonts w:hint="eastAsia" w:ascii="宋体" w:hAnsi="宋体"/>
          <w:b/>
          <w:szCs w:val="24"/>
          <w:lang w:val="en-US" w:eastAsia="zh-CN"/>
        </w:rPr>
        <w:t>基础</w:t>
      </w:r>
      <w:r>
        <w:rPr>
          <w:rFonts w:hint="eastAsia" w:ascii="宋体" w:hAnsi="宋体"/>
          <w:b/>
          <w:szCs w:val="24"/>
          <w:lang w:eastAsia="zh-CN"/>
        </w:rPr>
        <w:t>数据管理</w:t>
      </w:r>
    </w:p>
    <w:p>
      <w:pPr>
        <w:pStyle w:val="5"/>
        <w:numPr>
          <w:ilvl w:val="3"/>
          <w:numId w:val="1"/>
        </w:numPr>
        <w:bidi w:val="0"/>
        <w:rPr>
          <w:rFonts w:hint="default"/>
          <w:lang w:val="en-US" w:eastAsia="zh-CN"/>
        </w:rPr>
      </w:pPr>
      <w:r>
        <w:rPr>
          <w:rFonts w:hint="eastAsia"/>
          <w:lang w:val="zh-CN" w:eastAsia="zh-Hans"/>
        </w:rPr>
        <w:t>医保字典管理</w:t>
      </w:r>
    </w:p>
    <w:p>
      <w:pPr>
        <w:numPr>
          <w:ilvl w:val="0"/>
          <w:numId w:val="3"/>
        </w:numPr>
        <w:ind w:left="425" w:leftChars="0" w:hanging="425" w:firstLineChars="0"/>
        <w:rPr>
          <w:rFonts w:hint="eastAsia" w:ascii="宋体" w:hAnsi="宋体"/>
          <w:szCs w:val="24"/>
          <w:lang w:val="en-US" w:eastAsia="zh-Hans"/>
        </w:rPr>
      </w:pPr>
      <w:r>
        <w:rPr>
          <w:rFonts w:hint="eastAsia" w:ascii="宋体" w:hAnsi="宋体"/>
          <w:szCs w:val="24"/>
          <w:lang w:val="en-US" w:eastAsia="zh-CN"/>
        </w:rPr>
        <w:t>ICD10编码映射管理：应提供ICD10编码映射管理功能，含国临版本与医保版本的映射，形成映射列表，列表展示内容应包含ICD码类目、ICD码、ICD名称、版本号，</w:t>
      </w:r>
      <w:r>
        <w:rPr>
          <w:rFonts w:hint="eastAsia" w:ascii="宋体" w:hAnsi="宋体"/>
          <w:szCs w:val="24"/>
          <w:lang w:val="en-US" w:eastAsia="zh-Hans"/>
        </w:rPr>
        <w:t>需支持对映射关系的修改配置操作。</w:t>
      </w:r>
    </w:p>
    <w:p>
      <w:pPr>
        <w:numPr>
          <w:ilvl w:val="0"/>
          <w:numId w:val="3"/>
        </w:numPr>
        <w:ind w:left="425" w:leftChars="0" w:hanging="425" w:firstLineChars="0"/>
        <w:rPr>
          <w:rFonts w:hint="eastAsia" w:ascii="宋体" w:hAnsi="宋体"/>
          <w:bCs/>
          <w:sz w:val="24"/>
          <w:lang w:val="en-US" w:eastAsia="zh-CN"/>
        </w:rPr>
      </w:pPr>
      <w:r>
        <w:rPr>
          <w:rFonts w:hint="eastAsia" w:ascii="宋体" w:hAnsi="宋体"/>
          <w:szCs w:val="24"/>
          <w:lang w:val="en-US" w:eastAsia="zh-CN"/>
        </w:rPr>
        <w:t>ICD9编码映射管理：应提供ICD9编码映射管理功能，含国临版本与医保版本的映射，形成映射列表，列表展示内容应包含操作码、操作名称，版本号，</w:t>
      </w:r>
      <w:r>
        <w:rPr>
          <w:rFonts w:hint="eastAsia" w:ascii="宋体" w:hAnsi="宋体"/>
          <w:szCs w:val="24"/>
          <w:lang w:val="en-US" w:eastAsia="zh-Hans"/>
        </w:rPr>
        <w:t>需支持对映射关系的修改配置操作。</w:t>
      </w:r>
    </w:p>
    <w:p>
      <w:pPr>
        <w:numPr>
          <w:ilvl w:val="0"/>
          <w:numId w:val="3"/>
        </w:numPr>
        <w:ind w:left="425" w:leftChars="0" w:hanging="425" w:firstLineChars="0"/>
        <w:rPr>
          <w:rFonts w:hint="eastAsia" w:ascii="宋体" w:hAnsi="宋体"/>
          <w:bCs/>
          <w:sz w:val="24"/>
          <w:lang w:val="en-US" w:eastAsia="zh-CN"/>
        </w:rPr>
      </w:pPr>
      <w:r>
        <w:rPr>
          <w:rFonts w:hint="eastAsia" w:ascii="宋体" w:hAnsi="宋体"/>
          <w:bCs/>
          <w:sz w:val="24"/>
          <w:lang w:val="en-US" w:eastAsia="zh-CN"/>
        </w:rPr>
        <w:t>支持结算系统数据的文件导入及结算数据字典编码转换功能；</w:t>
      </w:r>
    </w:p>
    <w:p>
      <w:pPr>
        <w:numPr>
          <w:ilvl w:val="0"/>
          <w:numId w:val="3"/>
        </w:numPr>
        <w:ind w:left="425" w:leftChars="0" w:hanging="425" w:firstLineChars="0"/>
        <w:rPr>
          <w:rFonts w:hint="default" w:ascii="宋体" w:hAnsi="宋体"/>
          <w:szCs w:val="24"/>
          <w:lang w:val="en-US" w:eastAsia="zh-CN"/>
        </w:rPr>
      </w:pPr>
      <w:r>
        <w:rPr>
          <w:rFonts w:hint="eastAsia" w:ascii="宋体" w:hAnsi="宋体"/>
          <w:bCs/>
          <w:sz w:val="24"/>
          <w:lang w:val="en-US" w:eastAsia="zh-CN"/>
        </w:rPr>
        <w:t>支持结算数据匹配，按照匹配规则自动和首页信息完成匹配，对无法自动匹配的结算数据，系统提供人工干预处理的手段完成首页数据精准匹配。</w:t>
      </w:r>
    </w:p>
    <w:p>
      <w:pPr>
        <w:numPr>
          <w:ilvl w:val="0"/>
          <w:numId w:val="3"/>
        </w:numPr>
        <w:ind w:left="425" w:leftChars="0" w:hanging="425" w:firstLineChars="0"/>
        <w:rPr>
          <w:rFonts w:hint="default" w:ascii="宋体" w:hAnsi="宋体"/>
          <w:szCs w:val="24"/>
          <w:lang w:val="en-US" w:eastAsia="zh-CN"/>
        </w:rPr>
      </w:pPr>
      <w:r>
        <w:rPr>
          <w:rFonts w:hint="eastAsia" w:ascii="宋体" w:hAnsi="宋体"/>
          <w:szCs w:val="24"/>
          <w:lang w:val="en-US" w:eastAsia="zh-CN"/>
        </w:rPr>
        <w:t>▲</w:t>
      </w:r>
      <w:r>
        <w:rPr>
          <w:rFonts w:hint="default" w:ascii="宋体" w:hAnsi="宋体"/>
          <w:szCs w:val="24"/>
          <w:lang w:val="en-US" w:eastAsia="zh-CN"/>
        </w:rPr>
        <w:t>提供院内诊断编码、手术编码、病理损伤编码及其他所有标准编码和医保标准编码的对照；提供院内版和多个版本的医保编码对照；</w:t>
      </w:r>
      <w:r>
        <w:rPr>
          <w:rFonts w:hint="eastAsia" w:ascii="宋体" w:hAnsi="宋体"/>
          <w:b/>
          <w:bCs/>
          <w:szCs w:val="24"/>
          <w:lang w:val="en-US" w:eastAsia="zh-CN"/>
        </w:rPr>
        <w:t>（需提供产品界面截图示例作为证明材料）</w:t>
      </w:r>
    </w:p>
    <w:p>
      <w:pPr>
        <w:numPr>
          <w:ilvl w:val="0"/>
          <w:numId w:val="3"/>
        </w:numPr>
        <w:ind w:left="425" w:leftChars="0" w:hanging="425" w:firstLineChars="0"/>
        <w:rPr>
          <w:rFonts w:hint="eastAsia" w:ascii="宋体" w:hAnsi="宋体"/>
          <w:b/>
          <w:bCs/>
          <w:szCs w:val="24"/>
          <w:lang w:val="en-US" w:eastAsia="zh-CN"/>
        </w:rPr>
      </w:pPr>
      <w:r>
        <w:rPr>
          <w:rFonts w:hint="eastAsia" w:ascii="宋体" w:hAnsi="宋体"/>
          <w:szCs w:val="24"/>
          <w:lang w:val="en-US" w:eastAsia="zh-CN"/>
        </w:rPr>
        <w:t>▲支持国家、省、市诊疗、药品、耗材三目录，诊断、手术或操作编码（国临版、医保版并可以映射），国家DIP操作规范、病种目录库，遵义市病种目录库、辅助目录等，医保监管规则目录库等。</w:t>
      </w:r>
      <w:bookmarkStart w:id="9" w:name="_Hlk101543142"/>
      <w:r>
        <w:rPr>
          <w:rFonts w:hint="eastAsia" w:ascii="宋体" w:hAnsi="宋体"/>
          <w:b/>
          <w:bCs/>
          <w:szCs w:val="24"/>
          <w:lang w:val="en-US" w:eastAsia="zh-CN"/>
        </w:rPr>
        <w:t>（需提供产品界面截图示例作为证明材料）</w:t>
      </w:r>
    </w:p>
    <w:p>
      <w:pPr>
        <w:numPr>
          <w:ilvl w:val="0"/>
          <w:numId w:val="3"/>
        </w:numPr>
        <w:ind w:left="425" w:leftChars="0" w:hanging="425" w:firstLineChars="0"/>
        <w:rPr>
          <w:rFonts w:hint="eastAsia" w:ascii="宋体" w:hAnsi="宋体"/>
          <w:szCs w:val="24"/>
          <w:lang w:val="en-US" w:eastAsia="zh-CN"/>
        </w:rPr>
      </w:pPr>
      <w:r>
        <w:rPr>
          <w:rFonts w:hint="eastAsia" w:ascii="宋体" w:hAnsi="宋体"/>
          <w:bCs/>
          <w:sz w:val="24"/>
          <w:lang w:val="en-US" w:eastAsia="zh-CN"/>
        </w:rPr>
        <w:t>国家基础字典：支持</w:t>
      </w:r>
      <w:r>
        <w:rPr>
          <w:rFonts w:hint="eastAsia" w:ascii="宋体" w:hAnsi="宋体"/>
          <w:bCs/>
          <w:sz w:val="24"/>
        </w:rPr>
        <w:t>对与本系统相关的国家基础字典信息进行统一维护，</w:t>
      </w:r>
      <w:bookmarkEnd w:id="9"/>
      <w:r>
        <w:rPr>
          <w:rFonts w:hint="eastAsia" w:ascii="宋体" w:hAnsi="宋体"/>
          <w:bCs/>
          <w:sz w:val="24"/>
        </w:rPr>
        <w:t>包括药品目录维护（国家）、诊疗目录维护（国家）、疾病目录维护（医保2.0）、手术操作目录维护（医保2.0）</w:t>
      </w:r>
      <w:r>
        <w:rPr>
          <w:rFonts w:hint="eastAsia" w:ascii="宋体" w:hAnsi="宋体"/>
          <w:bCs/>
          <w:sz w:val="24"/>
          <w:lang w:eastAsia="zh-CN"/>
        </w:rPr>
        <w:t>。</w:t>
      </w:r>
    </w:p>
    <w:p>
      <w:pPr>
        <w:numPr>
          <w:ilvl w:val="0"/>
          <w:numId w:val="3"/>
        </w:numPr>
        <w:ind w:left="425" w:leftChars="0" w:hanging="425" w:firstLineChars="0"/>
        <w:rPr>
          <w:rFonts w:hint="eastAsia" w:ascii="宋体" w:hAnsi="宋体"/>
          <w:szCs w:val="24"/>
          <w:lang w:val="en-US" w:eastAsia="zh-CN"/>
        </w:rPr>
      </w:pPr>
      <w:r>
        <w:rPr>
          <w:rFonts w:hint="eastAsia" w:ascii="宋体" w:hAnsi="宋体"/>
          <w:bCs/>
          <w:sz w:val="24"/>
          <w:lang w:val="en-US" w:eastAsia="zh-CN"/>
        </w:rPr>
        <w:t>院内基础字典：支持</w:t>
      </w:r>
      <w:r>
        <w:rPr>
          <w:rFonts w:hint="eastAsia" w:ascii="宋体" w:hAnsi="宋体"/>
          <w:bCs/>
          <w:sz w:val="24"/>
        </w:rPr>
        <w:t>对与本系统相关的院内基础字典信息进行统一维护，包括药品目录查询（HIS）、诊疗目录查询（HIS）、疾病目录查询（HIS[国临2.0]）、手术操作目录维护（HIS[国临3.0]）。</w:t>
      </w:r>
    </w:p>
    <w:p>
      <w:pPr>
        <w:numPr>
          <w:ilvl w:val="0"/>
          <w:numId w:val="3"/>
        </w:numPr>
        <w:ind w:left="425" w:leftChars="0" w:hanging="425" w:firstLineChars="0"/>
        <w:rPr>
          <w:rFonts w:hint="eastAsia" w:ascii="宋体" w:hAnsi="宋体"/>
          <w:bCs/>
          <w:sz w:val="24"/>
          <w:lang w:val="en-US" w:eastAsia="zh-CN"/>
        </w:rPr>
      </w:pPr>
      <w:r>
        <w:rPr>
          <w:rFonts w:hint="eastAsia" w:ascii="宋体" w:hAnsi="宋体"/>
          <w:bCs/>
          <w:sz w:val="24"/>
          <w:szCs w:val="22"/>
          <w:lang w:val="en-US" w:eastAsia="zh-CN"/>
        </w:rPr>
        <w:t>▲</w:t>
      </w:r>
      <w:r>
        <w:rPr>
          <w:rFonts w:hint="eastAsia" w:ascii="宋体" w:hAnsi="宋体"/>
          <w:bCs/>
          <w:sz w:val="24"/>
          <w:lang w:val="en-US" w:eastAsia="zh-CN"/>
        </w:rPr>
        <w:t>首页数据字典维护：提供包括民族、科室、结算方式等首页相关的标准字典的查询、维护功能；</w:t>
      </w:r>
      <w:r>
        <w:rPr>
          <w:rFonts w:hint="eastAsia" w:ascii="宋体" w:hAnsi="宋体"/>
          <w:b/>
          <w:bCs w:val="0"/>
          <w:sz w:val="24"/>
          <w:szCs w:val="22"/>
          <w:lang w:val="en-US" w:eastAsia="zh-CN"/>
        </w:rPr>
        <w:t>（需提供产品界面截图示例作为证明材料）</w:t>
      </w:r>
    </w:p>
    <w:p>
      <w:pPr>
        <w:numPr>
          <w:ilvl w:val="0"/>
          <w:numId w:val="3"/>
        </w:numPr>
        <w:ind w:left="425" w:leftChars="0" w:hanging="425" w:firstLineChars="0"/>
        <w:rPr>
          <w:rFonts w:hint="eastAsia" w:ascii="宋体" w:hAnsi="宋体"/>
          <w:bCs/>
          <w:sz w:val="24"/>
          <w:lang w:val="en-US" w:eastAsia="zh-CN"/>
        </w:rPr>
      </w:pPr>
      <w:r>
        <w:rPr>
          <w:rFonts w:hint="eastAsia" w:ascii="宋体" w:hAnsi="宋体"/>
          <w:bCs/>
          <w:sz w:val="24"/>
          <w:lang w:val="en-US" w:eastAsia="zh-CN"/>
        </w:rPr>
        <w:t>医保诊断字典维护：提供医保诊断标准编码的查询、维护功能；</w:t>
      </w:r>
    </w:p>
    <w:p>
      <w:pPr>
        <w:numPr>
          <w:ilvl w:val="0"/>
          <w:numId w:val="3"/>
        </w:numPr>
        <w:ind w:left="425" w:leftChars="0" w:hanging="425" w:firstLineChars="0"/>
        <w:rPr>
          <w:rFonts w:hint="eastAsia" w:ascii="宋体" w:hAnsi="宋体"/>
          <w:bCs/>
          <w:sz w:val="24"/>
          <w:lang w:val="en-US" w:eastAsia="zh-CN"/>
        </w:rPr>
      </w:pPr>
      <w:r>
        <w:rPr>
          <w:rFonts w:hint="eastAsia" w:ascii="宋体" w:hAnsi="宋体"/>
          <w:bCs/>
          <w:sz w:val="24"/>
          <w:lang w:val="en-US" w:eastAsia="zh-CN"/>
        </w:rPr>
        <w:t>医保手术字典维护：提供医保手术标准编码的查询、维护功能；</w:t>
      </w:r>
    </w:p>
    <w:p>
      <w:pPr>
        <w:numPr>
          <w:ilvl w:val="0"/>
          <w:numId w:val="3"/>
        </w:numPr>
        <w:ind w:left="425" w:leftChars="0" w:hanging="425" w:firstLineChars="0"/>
        <w:rPr>
          <w:rFonts w:hint="eastAsia" w:ascii="宋体" w:hAnsi="宋体"/>
          <w:bCs/>
          <w:sz w:val="24"/>
          <w:lang w:val="en-US" w:eastAsia="zh-CN"/>
        </w:rPr>
      </w:pPr>
      <w:r>
        <w:rPr>
          <w:rFonts w:hint="eastAsia" w:ascii="宋体" w:hAnsi="宋体"/>
          <w:bCs/>
          <w:sz w:val="24"/>
          <w:lang w:val="en-US" w:eastAsia="zh-CN"/>
        </w:rPr>
        <w:t>医保肿瘤形态字典：提供提供医保手术标准编码的查询、维护功能；</w:t>
      </w:r>
    </w:p>
    <w:p>
      <w:pPr>
        <w:numPr>
          <w:ilvl w:val="0"/>
          <w:numId w:val="3"/>
        </w:numPr>
        <w:ind w:left="425" w:leftChars="0" w:hanging="425" w:firstLineChars="0"/>
        <w:rPr>
          <w:rFonts w:hint="eastAsia" w:ascii="宋体" w:hAnsi="宋体"/>
          <w:bCs/>
          <w:sz w:val="24"/>
          <w:lang w:val="en-US" w:eastAsia="zh-CN"/>
        </w:rPr>
      </w:pPr>
      <w:r>
        <w:rPr>
          <w:rFonts w:hint="eastAsia" w:ascii="宋体" w:hAnsi="宋体"/>
          <w:bCs/>
          <w:sz w:val="24"/>
          <w:lang w:val="en-US" w:eastAsia="zh-CN"/>
        </w:rPr>
        <w:t>医保医师配置：提供医生的医保信息配置功能；</w:t>
      </w:r>
    </w:p>
    <w:p>
      <w:pPr>
        <w:numPr>
          <w:ilvl w:val="0"/>
          <w:numId w:val="3"/>
        </w:numPr>
        <w:ind w:left="425" w:leftChars="0" w:hanging="425" w:firstLineChars="0"/>
        <w:rPr>
          <w:rFonts w:hint="eastAsia" w:ascii="宋体" w:hAnsi="宋体"/>
          <w:b/>
          <w:bCs w:val="0"/>
          <w:sz w:val="24"/>
          <w:szCs w:val="22"/>
          <w:lang w:val="en-US" w:eastAsia="zh-CN"/>
        </w:rPr>
      </w:pPr>
      <w:r>
        <w:rPr>
          <w:rFonts w:hint="eastAsia" w:ascii="宋体" w:hAnsi="宋体"/>
          <w:bCs/>
          <w:sz w:val="24"/>
          <w:szCs w:val="22"/>
          <w:lang w:val="en-US" w:eastAsia="zh-CN"/>
        </w:rPr>
        <w:t>▲在系统中提供查询功能，要能做到及时更新，包括自动、手动更新。</w:t>
      </w:r>
      <w:r>
        <w:rPr>
          <w:rFonts w:hint="eastAsia" w:ascii="宋体" w:hAnsi="宋体"/>
          <w:b/>
          <w:bCs w:val="0"/>
          <w:sz w:val="24"/>
          <w:szCs w:val="22"/>
          <w:lang w:val="en-US" w:eastAsia="zh-CN"/>
        </w:rPr>
        <w:t>（需提供产品界面截图示例作为证明材料）</w:t>
      </w:r>
    </w:p>
    <w:p>
      <w:pPr>
        <w:pStyle w:val="5"/>
        <w:numPr>
          <w:ilvl w:val="3"/>
          <w:numId w:val="1"/>
        </w:numPr>
        <w:bidi w:val="0"/>
        <w:ind w:left="850" w:leftChars="0" w:hanging="850" w:firstLineChars="0"/>
        <w:rPr>
          <w:rFonts w:hint="eastAsia"/>
          <w:lang w:val="en-US" w:eastAsia="zh-CN"/>
        </w:rPr>
      </w:pPr>
      <w:r>
        <w:rPr>
          <w:rFonts w:hint="eastAsia"/>
          <w:lang w:val="zh-CN" w:eastAsia="zh-Hans"/>
        </w:rPr>
        <w:t>基础数据管理</w:t>
      </w:r>
    </w:p>
    <w:p>
      <w:pPr>
        <w:numPr>
          <w:ilvl w:val="0"/>
          <w:numId w:val="3"/>
        </w:numPr>
        <w:ind w:left="425" w:leftChars="0" w:hanging="425" w:firstLineChars="0"/>
        <w:rPr>
          <w:rFonts w:hint="eastAsia" w:ascii="宋体" w:hAnsi="宋体"/>
          <w:bCs/>
          <w:sz w:val="24"/>
          <w:lang w:val="en-US" w:eastAsia="zh-CN"/>
        </w:rPr>
      </w:pPr>
      <w:r>
        <w:rPr>
          <w:rFonts w:hint="eastAsia" w:ascii="宋体" w:hAnsi="宋体"/>
          <w:bCs/>
          <w:sz w:val="24"/>
          <w:lang w:val="en-US" w:eastAsia="zh-CN"/>
        </w:rPr>
        <w:t>维护系统用户信息，支持用户有效期限设置，支持用户的多角色功能，维护系统用户角色信息；</w:t>
      </w:r>
    </w:p>
    <w:p>
      <w:pPr>
        <w:numPr>
          <w:ilvl w:val="0"/>
          <w:numId w:val="3"/>
        </w:numPr>
        <w:ind w:left="425" w:leftChars="0" w:hanging="425" w:firstLineChars="0"/>
        <w:rPr>
          <w:rFonts w:hint="eastAsia" w:ascii="宋体" w:hAnsi="宋体"/>
          <w:bCs/>
          <w:sz w:val="24"/>
          <w:lang w:val="en-US" w:eastAsia="zh-CN"/>
        </w:rPr>
      </w:pPr>
      <w:r>
        <w:rPr>
          <w:rFonts w:hint="eastAsia" w:ascii="宋体" w:hAnsi="宋体"/>
          <w:bCs/>
          <w:sz w:val="24"/>
          <w:lang w:val="en-US" w:eastAsia="zh-CN"/>
        </w:rPr>
        <w:t>支持用户和角色提供功能权限管理功能，包括院区权限、科室权限、模块权限、模块功能权限等；</w:t>
      </w:r>
    </w:p>
    <w:p>
      <w:pPr>
        <w:numPr>
          <w:ilvl w:val="0"/>
          <w:numId w:val="3"/>
        </w:numPr>
        <w:ind w:left="425" w:leftChars="0" w:hanging="425" w:firstLineChars="0"/>
        <w:rPr>
          <w:rFonts w:hint="default" w:ascii="宋体" w:hAnsi="宋体"/>
          <w:bCs/>
          <w:sz w:val="24"/>
          <w:lang w:val="en-US" w:eastAsia="zh-CN"/>
        </w:rPr>
      </w:pPr>
      <w:r>
        <w:rPr>
          <w:rFonts w:hint="eastAsia" w:ascii="宋体" w:hAnsi="宋体"/>
          <w:bCs/>
          <w:sz w:val="24"/>
          <w:lang w:val="zh-CN" w:eastAsia="zh-CN"/>
        </w:rPr>
        <w:t>系统自动抽取与集成现有业务系统中与医保相关的门诊和住院诊疗信息，并支持工作人员通过设置查询条件，查询并展示医院门诊、住院的结算信息详情。</w:t>
      </w:r>
    </w:p>
    <w:p>
      <w:pPr>
        <w:numPr>
          <w:ilvl w:val="0"/>
          <w:numId w:val="3"/>
        </w:numPr>
        <w:ind w:left="425" w:leftChars="0" w:hanging="425" w:firstLineChars="0"/>
        <w:rPr>
          <w:rFonts w:hint="default" w:ascii="宋体" w:hAnsi="宋体"/>
          <w:bCs/>
          <w:sz w:val="24"/>
          <w:lang w:val="en-US" w:eastAsia="zh-CN"/>
        </w:rPr>
      </w:pPr>
      <w:r>
        <w:rPr>
          <w:rFonts w:hint="eastAsia" w:ascii="宋体" w:hAnsi="宋体"/>
          <w:bCs/>
          <w:sz w:val="24"/>
          <w:lang w:val="zh-CN" w:eastAsia="zh-CN"/>
        </w:rPr>
        <w:t>系统自动抽取医保局反馈的本地三级表信息，同时支持工作人员直接通过本地导入的方式，将本地三级表信息上传至本系统中。系统将面向工作人员展示本地三级表的信息详情。</w:t>
      </w:r>
    </w:p>
    <w:p>
      <w:pPr>
        <w:numPr>
          <w:ilvl w:val="0"/>
          <w:numId w:val="3"/>
        </w:numPr>
        <w:ind w:left="425" w:leftChars="0" w:hanging="425" w:firstLineChars="0"/>
        <w:rPr>
          <w:rFonts w:hint="default" w:ascii="宋体" w:hAnsi="宋体"/>
          <w:bCs/>
          <w:sz w:val="24"/>
          <w:lang w:val="en-US" w:eastAsia="zh-CN"/>
        </w:rPr>
      </w:pPr>
      <w:r>
        <w:rPr>
          <w:rFonts w:hint="eastAsia" w:ascii="宋体" w:hAnsi="宋体"/>
          <w:bCs/>
          <w:sz w:val="24"/>
          <w:lang w:val="zh-CN" w:eastAsia="zh-CN"/>
        </w:rPr>
        <w:t>系统通过自动抽取的方式，整理院内异地结算诊疗信息，分别生成省内异地表、跨省异地表。系统也支持工作人员通过本地上传的方式直接导入异地结算信息，为方便工作人员查阅，将异地结算类型按照居民、职工进行分类展示。</w:t>
      </w:r>
    </w:p>
    <w:p>
      <w:pPr>
        <w:numPr>
          <w:ilvl w:val="0"/>
          <w:numId w:val="3"/>
        </w:numPr>
        <w:ind w:left="425" w:leftChars="0" w:hanging="425" w:firstLineChars="0"/>
        <w:rPr>
          <w:rFonts w:hint="default" w:ascii="宋体" w:hAnsi="宋体"/>
          <w:bCs/>
          <w:sz w:val="24"/>
          <w:lang w:val="en-US" w:eastAsia="zh-CN"/>
        </w:rPr>
      </w:pPr>
      <w:r>
        <w:rPr>
          <w:rFonts w:hint="eastAsia" w:ascii="宋体" w:hAnsi="宋体"/>
          <w:bCs/>
          <w:sz w:val="24"/>
          <w:lang w:val="en-US" w:eastAsia="zh-CN"/>
        </w:rPr>
        <w:t>▲对基础数据处理过程中，工作人员导入数据的记录进行统一管理，方便管理员查看历次导入信息，包括导入的用户、数据类型、导入时间、导入传统、记录条数等。</w:t>
      </w:r>
      <w:r>
        <w:rPr>
          <w:rFonts w:hint="eastAsia" w:ascii="宋体" w:hAnsi="宋体"/>
          <w:b/>
          <w:bCs w:val="0"/>
          <w:sz w:val="24"/>
          <w:lang w:val="en-US" w:eastAsia="zh-CN"/>
        </w:rPr>
        <w:t>（需提供产品界面截图示例作为证明材料）</w:t>
      </w:r>
    </w:p>
    <w:p>
      <w:pPr>
        <w:pStyle w:val="4"/>
        <w:numPr>
          <w:ilvl w:val="2"/>
          <w:numId w:val="1"/>
        </w:numPr>
        <w:bidi w:val="0"/>
        <w:rPr>
          <w:rFonts w:hint="eastAsia"/>
          <w:lang w:val="zh-CN" w:eastAsia="zh-CN"/>
        </w:rPr>
      </w:pPr>
      <w:r>
        <w:rPr>
          <w:rFonts w:hint="eastAsia" w:ascii="宋体" w:hAnsi="宋体"/>
          <w:b/>
          <w:szCs w:val="24"/>
          <w:lang w:val="en-US" w:eastAsia="zh-CN"/>
        </w:rPr>
        <w:t>DIP病种分值控费管理</w:t>
      </w:r>
    </w:p>
    <w:p>
      <w:pPr>
        <w:pStyle w:val="5"/>
        <w:numPr>
          <w:ilvl w:val="3"/>
          <w:numId w:val="1"/>
        </w:numPr>
        <w:bidi w:val="0"/>
        <w:ind w:left="850" w:leftChars="0" w:hanging="850" w:firstLineChars="0"/>
        <w:rPr>
          <w:rFonts w:hint="default"/>
          <w:lang w:val="en-US" w:eastAsia="zh-CN"/>
        </w:rPr>
      </w:pPr>
      <w:r>
        <w:rPr>
          <w:rFonts w:hint="eastAsia"/>
          <w:lang w:val="en-US" w:eastAsia="zh-CN"/>
        </w:rPr>
        <w:t>基础</w:t>
      </w:r>
      <w:r>
        <w:rPr>
          <w:rFonts w:hint="eastAsia"/>
          <w:lang w:val="zh-CN" w:eastAsia="zh-CN"/>
        </w:rPr>
        <w:t>维护管理</w:t>
      </w:r>
    </w:p>
    <w:p>
      <w:pPr>
        <w:pStyle w:val="6"/>
        <w:numPr>
          <w:ilvl w:val="4"/>
          <w:numId w:val="1"/>
        </w:numPr>
        <w:bidi w:val="0"/>
        <w:rPr>
          <w:rFonts w:hint="default"/>
          <w:lang w:val="en-US" w:eastAsia="zh-CN"/>
        </w:rPr>
      </w:pPr>
      <w:r>
        <w:rPr>
          <w:rFonts w:hint="eastAsia"/>
          <w:lang w:val="zh-CN" w:eastAsia="zh-Hans"/>
        </w:rPr>
        <w:t>病种分值库维护与管理</w:t>
      </w:r>
    </w:p>
    <w:p>
      <w:pPr>
        <w:numPr>
          <w:ilvl w:val="0"/>
          <w:numId w:val="4"/>
        </w:numPr>
        <w:ind w:left="425" w:leftChars="0" w:hanging="425" w:firstLineChars="0"/>
        <w:rPr>
          <w:rFonts w:hint="eastAsia" w:ascii="宋体" w:hAnsi="宋体"/>
          <w:szCs w:val="24"/>
          <w:lang w:val="zh-CN" w:eastAsia="zh-CN"/>
        </w:rPr>
      </w:pPr>
      <w:r>
        <w:rPr>
          <w:rFonts w:hint="eastAsia" w:ascii="宋体" w:hAnsi="宋体"/>
          <w:szCs w:val="24"/>
          <w:lang w:val="en-US" w:eastAsia="zh-CN"/>
        </w:rPr>
        <w:t>支持</w:t>
      </w:r>
      <w:r>
        <w:rPr>
          <w:rFonts w:hint="eastAsia" w:ascii="宋体" w:hAnsi="宋体"/>
          <w:szCs w:val="24"/>
          <w:lang w:val="zh-CN" w:eastAsia="zh-CN"/>
        </w:rPr>
        <w:t>根据医保相关政策，对医院所属地区的病种分值库信息进行统一管理；</w:t>
      </w:r>
    </w:p>
    <w:p>
      <w:pPr>
        <w:numPr>
          <w:ilvl w:val="0"/>
          <w:numId w:val="4"/>
        </w:numPr>
        <w:ind w:left="425" w:leftChars="0" w:hanging="425" w:firstLineChars="0"/>
        <w:rPr>
          <w:rFonts w:hint="eastAsia" w:ascii="宋体" w:hAnsi="宋体"/>
          <w:szCs w:val="24"/>
          <w:lang w:val="zh-CN" w:eastAsia="zh-CN"/>
        </w:rPr>
      </w:pPr>
      <w:r>
        <w:rPr>
          <w:rFonts w:hint="eastAsia" w:ascii="宋体" w:hAnsi="宋体"/>
          <w:szCs w:val="24"/>
          <w:lang w:val="zh-CN" w:eastAsia="zh-CN"/>
        </w:rPr>
        <w:t>支持直接导入病种分值表或操作字典表，可人工录入导入表的基本信息，包括年份、编码版本等；</w:t>
      </w:r>
    </w:p>
    <w:p>
      <w:pPr>
        <w:numPr>
          <w:ilvl w:val="0"/>
          <w:numId w:val="4"/>
        </w:numPr>
        <w:ind w:left="425" w:leftChars="0" w:hanging="425" w:firstLineChars="0"/>
        <w:rPr>
          <w:rFonts w:hint="eastAsia" w:ascii="宋体" w:hAnsi="宋体"/>
          <w:szCs w:val="24"/>
          <w:lang w:val="zh-CN" w:eastAsia="zh-CN"/>
        </w:rPr>
      </w:pPr>
      <w:r>
        <w:rPr>
          <w:rFonts w:hint="eastAsia" w:ascii="宋体" w:hAnsi="宋体"/>
          <w:szCs w:val="24"/>
          <w:lang w:val="zh-CN" w:eastAsia="zh-CN"/>
        </w:rPr>
        <w:t>支持按照模板要求上传病种分值表或操作字典表；</w:t>
      </w:r>
    </w:p>
    <w:p>
      <w:pPr>
        <w:numPr>
          <w:ilvl w:val="0"/>
          <w:numId w:val="4"/>
        </w:numPr>
        <w:ind w:left="425" w:leftChars="0" w:hanging="425" w:firstLineChars="0"/>
        <w:rPr>
          <w:rFonts w:hint="eastAsia" w:ascii="宋体" w:hAnsi="宋体"/>
          <w:szCs w:val="24"/>
          <w:lang w:val="zh-CN" w:eastAsia="zh-CN"/>
        </w:rPr>
      </w:pPr>
      <w:r>
        <w:rPr>
          <w:rFonts w:hint="eastAsia" w:ascii="宋体" w:hAnsi="宋体"/>
          <w:szCs w:val="24"/>
          <w:lang w:val="zh-CN" w:eastAsia="zh-CN"/>
        </w:rPr>
        <w:t>系统</w:t>
      </w:r>
      <w:r>
        <w:rPr>
          <w:rFonts w:hint="eastAsia" w:ascii="宋体" w:hAnsi="宋体"/>
          <w:szCs w:val="24"/>
          <w:lang w:val="en-US" w:eastAsia="zh-CN"/>
        </w:rPr>
        <w:t>须</w:t>
      </w:r>
      <w:r>
        <w:rPr>
          <w:rFonts w:hint="eastAsia" w:ascii="宋体" w:hAnsi="宋体"/>
          <w:szCs w:val="24"/>
          <w:lang w:val="zh-CN" w:eastAsia="zh-CN"/>
        </w:rPr>
        <w:t>内置统一的病种分值表模板和操作字典表模板，</w:t>
      </w:r>
      <w:r>
        <w:rPr>
          <w:rFonts w:hint="eastAsia" w:ascii="宋体" w:hAnsi="宋体"/>
          <w:szCs w:val="24"/>
          <w:lang w:val="en-US" w:eastAsia="zh-CN"/>
        </w:rPr>
        <w:t>支持</w:t>
      </w:r>
      <w:r>
        <w:rPr>
          <w:rFonts w:hint="eastAsia" w:ascii="宋体" w:hAnsi="宋体"/>
          <w:szCs w:val="24"/>
          <w:lang w:val="zh-CN" w:eastAsia="zh-CN"/>
        </w:rPr>
        <w:t>按模板整理的信息直接上传，方便对分值库信息的统一管理；</w:t>
      </w:r>
    </w:p>
    <w:p>
      <w:pPr>
        <w:numPr>
          <w:ilvl w:val="0"/>
          <w:numId w:val="4"/>
        </w:numPr>
        <w:ind w:left="425" w:leftChars="0" w:hanging="425" w:firstLineChars="0"/>
        <w:rPr>
          <w:rFonts w:hint="eastAsia" w:ascii="宋体" w:hAnsi="宋体"/>
          <w:szCs w:val="24"/>
          <w:lang w:val="zh-CN" w:eastAsia="zh-CN"/>
        </w:rPr>
      </w:pPr>
      <w:r>
        <w:rPr>
          <w:rFonts w:hint="eastAsia" w:ascii="宋体" w:hAnsi="宋体"/>
          <w:szCs w:val="24"/>
          <w:lang w:val="zh-CN" w:eastAsia="zh-CN"/>
        </w:rPr>
        <w:t>支持按照</w:t>
      </w:r>
      <w:r>
        <w:rPr>
          <w:rFonts w:hint="eastAsia" w:ascii="宋体" w:hAnsi="宋体"/>
          <w:szCs w:val="24"/>
          <w:lang w:val="en-US" w:eastAsia="zh-CN"/>
        </w:rPr>
        <w:t>多</w:t>
      </w:r>
      <w:r>
        <w:rPr>
          <w:rFonts w:hint="eastAsia" w:ascii="宋体" w:hAnsi="宋体"/>
          <w:szCs w:val="24"/>
          <w:lang w:val="zh-CN" w:eastAsia="zh-CN"/>
        </w:rPr>
        <w:t>种类型展示分值库信息，</w:t>
      </w:r>
      <w:r>
        <w:rPr>
          <w:rFonts w:hint="eastAsia" w:ascii="宋体" w:hAnsi="宋体"/>
          <w:szCs w:val="24"/>
          <w:lang w:val="en-US" w:eastAsia="zh-CN"/>
        </w:rPr>
        <w:t>如</w:t>
      </w:r>
      <w:r>
        <w:rPr>
          <w:rFonts w:hint="eastAsia" w:ascii="宋体" w:hAnsi="宋体"/>
          <w:szCs w:val="24"/>
          <w:lang w:val="zh-CN" w:eastAsia="zh-CN"/>
        </w:rPr>
        <w:t>确定的病种组合和按诊疗方式</w:t>
      </w:r>
      <w:r>
        <w:rPr>
          <w:rFonts w:hint="eastAsia" w:ascii="宋体" w:hAnsi="宋体"/>
          <w:szCs w:val="24"/>
          <w:lang w:val="en-US" w:eastAsia="zh-CN"/>
        </w:rPr>
        <w:t>等</w:t>
      </w:r>
      <w:r>
        <w:rPr>
          <w:rFonts w:hint="eastAsia" w:ascii="宋体" w:hAnsi="宋体"/>
          <w:szCs w:val="24"/>
          <w:lang w:val="zh-CN" w:eastAsia="zh-CN"/>
        </w:rPr>
        <w:t>；</w:t>
      </w:r>
    </w:p>
    <w:p>
      <w:pPr>
        <w:numPr>
          <w:ilvl w:val="0"/>
          <w:numId w:val="4"/>
        </w:numPr>
        <w:ind w:left="425" w:leftChars="0" w:hanging="425" w:firstLineChars="0"/>
        <w:rPr>
          <w:rFonts w:hint="eastAsia" w:ascii="宋体" w:hAnsi="宋体"/>
          <w:szCs w:val="24"/>
          <w:lang w:val="zh-CN" w:eastAsia="zh-CN"/>
        </w:rPr>
      </w:pPr>
      <w:r>
        <w:rPr>
          <w:rFonts w:hint="eastAsia" w:ascii="宋体" w:hAnsi="宋体"/>
          <w:szCs w:val="24"/>
          <w:lang w:val="zh-CN" w:eastAsia="zh-CN"/>
        </w:rPr>
        <w:t>支持</w:t>
      </w:r>
      <w:r>
        <w:rPr>
          <w:rFonts w:hint="eastAsia" w:ascii="宋体" w:hAnsi="宋体"/>
          <w:szCs w:val="24"/>
          <w:lang w:val="en-US" w:eastAsia="zh-CN"/>
        </w:rPr>
        <w:t>按多种</w:t>
      </w:r>
      <w:r>
        <w:rPr>
          <w:rFonts w:hint="eastAsia" w:ascii="宋体" w:hAnsi="宋体"/>
          <w:szCs w:val="24"/>
          <w:lang w:val="zh-CN" w:eastAsia="zh-CN"/>
        </w:rPr>
        <w:t>约束条件</w:t>
      </w:r>
      <w:r>
        <w:rPr>
          <w:rFonts w:hint="eastAsia" w:ascii="宋体" w:hAnsi="宋体"/>
          <w:szCs w:val="24"/>
          <w:lang w:val="en-US" w:eastAsia="zh-CN"/>
        </w:rPr>
        <w:t>快速定位查询</w:t>
      </w:r>
      <w:r>
        <w:rPr>
          <w:rFonts w:hint="eastAsia" w:ascii="宋体" w:hAnsi="宋体"/>
          <w:szCs w:val="24"/>
          <w:lang w:val="zh-CN" w:eastAsia="zh-CN"/>
        </w:rPr>
        <w:t>符合要求的分值信息，</w:t>
      </w:r>
      <w:r>
        <w:rPr>
          <w:rFonts w:hint="eastAsia" w:ascii="宋体" w:hAnsi="宋体"/>
          <w:szCs w:val="24"/>
          <w:lang w:val="en-US" w:eastAsia="zh-CN"/>
        </w:rPr>
        <w:t>约束条件包含</w:t>
      </w:r>
      <w:r>
        <w:rPr>
          <w:rFonts w:hint="eastAsia" w:ascii="宋体" w:hAnsi="宋体"/>
          <w:szCs w:val="24"/>
          <w:lang w:val="zh-CN" w:eastAsia="zh-CN"/>
        </w:rPr>
        <w:t>年份、诊断编码、操作编码、病种类型、是否参考值等；</w:t>
      </w:r>
    </w:p>
    <w:p>
      <w:pPr>
        <w:numPr>
          <w:ilvl w:val="0"/>
          <w:numId w:val="4"/>
        </w:numPr>
        <w:ind w:left="425" w:leftChars="0" w:hanging="425" w:firstLineChars="0"/>
        <w:rPr>
          <w:rFonts w:hint="eastAsia" w:ascii="宋体" w:hAnsi="宋体"/>
          <w:szCs w:val="24"/>
          <w:lang w:val="zh-CN" w:eastAsia="zh-CN"/>
        </w:rPr>
      </w:pPr>
      <w:r>
        <w:rPr>
          <w:rFonts w:hint="eastAsia" w:ascii="宋体" w:hAnsi="宋体"/>
          <w:szCs w:val="24"/>
          <w:lang w:val="zh-CN" w:eastAsia="zh-CN"/>
        </w:rPr>
        <w:t>支持对选定的病种分值信息进行导出，导出方式默认为EXCEL格式；</w:t>
      </w:r>
    </w:p>
    <w:p>
      <w:pPr>
        <w:numPr>
          <w:ilvl w:val="0"/>
          <w:numId w:val="4"/>
        </w:numPr>
        <w:ind w:left="425" w:leftChars="0" w:hanging="425" w:firstLineChars="0"/>
        <w:rPr>
          <w:rFonts w:hint="eastAsia" w:ascii="宋体" w:hAnsi="宋体"/>
          <w:szCs w:val="24"/>
          <w:lang w:val="zh-CN" w:eastAsia="zh-CN"/>
        </w:rPr>
      </w:pPr>
      <w:r>
        <w:rPr>
          <w:rFonts w:hint="eastAsia" w:ascii="宋体" w:hAnsi="宋体"/>
          <w:szCs w:val="24"/>
          <w:lang w:val="zh-CN" w:eastAsia="zh-CN"/>
        </w:rPr>
        <w:t>支持展示分值库的所有病种的信息，包括病种名称、DIP编码、诊断名称、诊断编码、操作名称、操作编码、分值、参考费用、病种类型、单价等；</w:t>
      </w:r>
    </w:p>
    <w:p>
      <w:pPr>
        <w:numPr>
          <w:ilvl w:val="0"/>
          <w:numId w:val="4"/>
        </w:numPr>
        <w:ind w:left="425" w:leftChars="0" w:hanging="425" w:firstLineChars="0"/>
        <w:rPr>
          <w:rFonts w:hint="eastAsia" w:ascii="宋体" w:hAnsi="宋体"/>
          <w:szCs w:val="24"/>
          <w:lang w:val="zh-CN" w:eastAsia="zh-CN"/>
        </w:rPr>
      </w:pPr>
      <w:r>
        <w:rPr>
          <w:rFonts w:hint="eastAsia" w:ascii="宋体" w:hAnsi="宋体"/>
          <w:szCs w:val="24"/>
          <w:lang w:val="zh-CN" w:eastAsia="zh-CN"/>
        </w:rPr>
        <w:t>支持对病种分值库信息进行详细查看、修改、删除等操作；</w:t>
      </w:r>
    </w:p>
    <w:p>
      <w:pPr>
        <w:numPr>
          <w:ilvl w:val="0"/>
          <w:numId w:val="4"/>
        </w:numPr>
        <w:ind w:left="425" w:leftChars="0" w:hanging="425" w:firstLineChars="0"/>
        <w:rPr>
          <w:rFonts w:hint="eastAsia" w:ascii="宋体" w:hAnsi="宋体"/>
          <w:szCs w:val="24"/>
          <w:lang w:val="zh-CN" w:eastAsia="zh-CN"/>
        </w:rPr>
      </w:pPr>
      <w:r>
        <w:rPr>
          <w:rFonts w:hint="eastAsia" w:ascii="宋体" w:hAnsi="宋体"/>
          <w:szCs w:val="24"/>
          <w:lang w:val="zh-CN" w:eastAsia="zh-CN"/>
        </w:rPr>
        <w:t>支持通过设置年份、源手术操作编码、源手术操作名称、手术操作级别的约束条件查询符合条件的手术信息，包括年份、目标手术操作编码、目标操作编码版本、源手术操作编码、源操作编码版本、手术操作名称、手术操作类型等。</w:t>
      </w:r>
    </w:p>
    <w:p>
      <w:pPr>
        <w:numPr>
          <w:ilvl w:val="0"/>
          <w:numId w:val="4"/>
        </w:numPr>
        <w:ind w:left="425" w:leftChars="0" w:hanging="425" w:firstLineChars="0"/>
        <w:rPr>
          <w:rFonts w:hint="eastAsia" w:ascii="宋体" w:hAnsi="宋体"/>
          <w:szCs w:val="24"/>
          <w:lang w:val="zh-CN" w:eastAsia="zh-CN"/>
        </w:rPr>
      </w:pPr>
      <w:r>
        <w:rPr>
          <w:rFonts w:hint="eastAsia" w:ascii="宋体" w:hAnsi="宋体"/>
          <w:szCs w:val="24"/>
          <w:lang w:val="zh-CN" w:eastAsia="zh-CN"/>
        </w:rPr>
        <w:t>支持</w:t>
      </w:r>
      <w:r>
        <w:rPr>
          <w:rFonts w:hint="eastAsia" w:ascii="宋体" w:hAnsi="宋体"/>
          <w:szCs w:val="24"/>
          <w:lang w:val="en-US" w:eastAsia="zh-CN"/>
        </w:rPr>
        <w:t>用户</w:t>
      </w:r>
      <w:r>
        <w:rPr>
          <w:rFonts w:hint="eastAsia" w:ascii="宋体" w:hAnsi="宋体"/>
          <w:szCs w:val="24"/>
          <w:lang w:val="zh-CN" w:eastAsia="zh-CN"/>
        </w:rPr>
        <w:t>结合医院情况，对病种分值、标准费用和分值单价</w:t>
      </w:r>
      <w:r>
        <w:rPr>
          <w:rFonts w:hint="eastAsia" w:ascii="宋体" w:hAnsi="宋体"/>
          <w:szCs w:val="24"/>
          <w:lang w:val="en-US" w:eastAsia="zh-CN"/>
        </w:rPr>
        <w:t>等</w:t>
      </w:r>
      <w:r>
        <w:rPr>
          <w:rFonts w:hint="eastAsia" w:ascii="宋体" w:hAnsi="宋体"/>
          <w:szCs w:val="24"/>
          <w:lang w:val="zh-CN" w:eastAsia="zh-CN"/>
        </w:rPr>
        <w:t>进行自定义设置。</w:t>
      </w:r>
    </w:p>
    <w:p>
      <w:pPr>
        <w:pStyle w:val="6"/>
        <w:numPr>
          <w:ilvl w:val="4"/>
          <w:numId w:val="1"/>
        </w:numPr>
        <w:bidi w:val="0"/>
        <w:rPr>
          <w:rFonts w:hint="eastAsia"/>
          <w:b/>
          <w:lang w:val="zh-CN" w:eastAsia="zh-Hans"/>
        </w:rPr>
      </w:pPr>
      <w:r>
        <w:rPr>
          <w:rFonts w:hint="eastAsia"/>
          <w:b/>
          <w:lang w:val="zh-CN" w:eastAsia="zh-Hans"/>
        </w:rPr>
        <w:t>病种分组器维护与管理</w:t>
      </w:r>
    </w:p>
    <w:p>
      <w:pPr>
        <w:numPr>
          <w:ilvl w:val="0"/>
          <w:numId w:val="4"/>
        </w:numPr>
        <w:ind w:left="425" w:leftChars="0" w:hanging="425" w:firstLineChars="0"/>
        <w:rPr>
          <w:rFonts w:hint="eastAsia" w:ascii="宋体" w:hAnsi="宋体"/>
          <w:szCs w:val="24"/>
          <w:lang w:val="zh-CN" w:eastAsia="zh-CN"/>
        </w:rPr>
      </w:pPr>
      <w:r>
        <w:rPr>
          <w:rFonts w:hint="eastAsia" w:ascii="宋体" w:hAnsi="宋体"/>
          <w:szCs w:val="24"/>
          <w:lang w:val="en-US" w:eastAsia="zh-CN"/>
        </w:rPr>
        <w:t>支持</w:t>
      </w:r>
      <w:r>
        <w:rPr>
          <w:rFonts w:hint="eastAsia" w:ascii="宋体" w:hAnsi="宋体"/>
          <w:szCs w:val="24"/>
          <w:lang w:val="zh-CN" w:eastAsia="zh-CN"/>
        </w:rPr>
        <w:t>根据当地医保最新政策制订病种入组器，并支持对入组器的参数进行</w:t>
      </w:r>
      <w:r>
        <w:rPr>
          <w:rFonts w:hint="eastAsia" w:ascii="宋体" w:hAnsi="宋体"/>
          <w:szCs w:val="24"/>
          <w:lang w:val="en-US" w:eastAsia="zh-CN"/>
        </w:rPr>
        <w:t>自定义</w:t>
      </w:r>
      <w:r>
        <w:rPr>
          <w:rFonts w:hint="eastAsia" w:ascii="宋体" w:hAnsi="宋体"/>
          <w:szCs w:val="24"/>
          <w:lang w:val="zh-CN" w:eastAsia="zh-CN"/>
        </w:rPr>
        <w:t>配置；</w:t>
      </w:r>
    </w:p>
    <w:p>
      <w:pPr>
        <w:numPr>
          <w:ilvl w:val="0"/>
          <w:numId w:val="4"/>
        </w:numPr>
        <w:ind w:left="425" w:leftChars="0" w:hanging="425" w:firstLineChars="0"/>
        <w:rPr>
          <w:rFonts w:hint="eastAsia" w:ascii="宋体" w:hAnsi="宋体"/>
          <w:szCs w:val="24"/>
          <w:lang w:val="zh-CN" w:eastAsia="zh-CN"/>
        </w:rPr>
      </w:pPr>
      <w:r>
        <w:rPr>
          <w:rFonts w:hint="eastAsia" w:ascii="宋体" w:hAnsi="宋体"/>
          <w:szCs w:val="24"/>
          <w:lang w:val="zh-CN" w:eastAsia="zh-CN"/>
        </w:rPr>
        <w:t>支持对医院目前正在使用和过往使用过的分组器进行统一管理，</w:t>
      </w:r>
      <w:r>
        <w:rPr>
          <w:rFonts w:hint="eastAsia" w:ascii="宋体" w:hAnsi="宋体"/>
          <w:szCs w:val="24"/>
          <w:lang w:val="en-US" w:eastAsia="zh-CN"/>
        </w:rPr>
        <w:t>并有特殊标识区分</w:t>
      </w:r>
      <w:r>
        <w:rPr>
          <w:rFonts w:hint="eastAsia" w:ascii="宋体" w:hAnsi="宋体"/>
          <w:szCs w:val="24"/>
          <w:lang w:val="zh-CN" w:eastAsia="zh-CN"/>
        </w:rPr>
        <w:t>；</w:t>
      </w:r>
    </w:p>
    <w:p>
      <w:pPr>
        <w:numPr>
          <w:ilvl w:val="0"/>
          <w:numId w:val="4"/>
        </w:numPr>
        <w:ind w:left="425" w:leftChars="0" w:hanging="425" w:firstLineChars="0"/>
        <w:rPr>
          <w:rFonts w:hint="eastAsia" w:ascii="宋体" w:hAnsi="宋体"/>
          <w:szCs w:val="24"/>
          <w:lang w:val="zh-CN" w:eastAsia="zh-CN"/>
        </w:rPr>
      </w:pPr>
      <w:r>
        <w:rPr>
          <w:rFonts w:hint="eastAsia" w:ascii="宋体" w:hAnsi="宋体"/>
          <w:szCs w:val="24"/>
          <w:lang w:val="en-US" w:eastAsia="zh-CN"/>
        </w:rPr>
        <w:t>支持</w:t>
      </w:r>
      <w:r>
        <w:rPr>
          <w:rFonts w:hint="eastAsia" w:ascii="宋体" w:hAnsi="宋体"/>
          <w:szCs w:val="24"/>
          <w:lang w:val="zh-CN" w:eastAsia="zh-CN"/>
        </w:rPr>
        <w:t>展示所有分组器的参数信息，包括名称、使用场景、入组器类型等；</w:t>
      </w:r>
    </w:p>
    <w:p>
      <w:pPr>
        <w:numPr>
          <w:ilvl w:val="0"/>
          <w:numId w:val="4"/>
        </w:numPr>
        <w:ind w:left="425" w:leftChars="0" w:hanging="425" w:firstLineChars="0"/>
        <w:rPr>
          <w:rFonts w:hint="default" w:ascii="宋体" w:hAnsi="宋体"/>
          <w:szCs w:val="24"/>
          <w:lang w:val="en-US" w:eastAsia="zh-CN"/>
        </w:rPr>
      </w:pPr>
      <w:r>
        <w:rPr>
          <w:rFonts w:hint="eastAsia" w:ascii="宋体" w:hAnsi="宋体"/>
          <w:szCs w:val="24"/>
          <w:lang w:val="en-US" w:eastAsia="zh-CN"/>
        </w:rPr>
        <w:t>支持</w:t>
      </w:r>
      <w:r>
        <w:rPr>
          <w:rFonts w:hint="eastAsia" w:ascii="宋体" w:hAnsi="宋体"/>
          <w:szCs w:val="24"/>
          <w:lang w:val="zh-CN" w:eastAsia="zh-CN"/>
        </w:rPr>
        <w:t>对入组器现阶段是否启用、是否编码转换、出院时间范围开始、分值库年份、病案数据诊断编码版本等参数进行设置，且</w:t>
      </w:r>
      <w:r>
        <w:rPr>
          <w:rFonts w:hint="eastAsia" w:ascii="宋体" w:hAnsi="宋体"/>
          <w:szCs w:val="24"/>
          <w:lang w:val="en-US" w:eastAsia="zh-CN"/>
        </w:rPr>
        <w:t>支持</w:t>
      </w:r>
      <w:r>
        <w:rPr>
          <w:rFonts w:hint="eastAsia" w:ascii="宋体" w:hAnsi="宋体"/>
          <w:szCs w:val="24"/>
          <w:lang w:val="zh-CN" w:eastAsia="zh-CN"/>
        </w:rPr>
        <w:t>对分组器的详细内容进行查看、修改和删除</w:t>
      </w:r>
      <w:r>
        <w:rPr>
          <w:rFonts w:hint="eastAsia" w:ascii="宋体" w:hAnsi="宋体"/>
          <w:szCs w:val="24"/>
          <w:lang w:val="en-US" w:eastAsia="zh-CN"/>
        </w:rPr>
        <w:t>等操作</w:t>
      </w:r>
      <w:r>
        <w:rPr>
          <w:rFonts w:hint="eastAsia" w:ascii="宋体" w:hAnsi="宋体"/>
          <w:szCs w:val="24"/>
          <w:lang w:val="zh-CN" w:eastAsia="zh-CN"/>
        </w:rPr>
        <w:t>。</w:t>
      </w:r>
    </w:p>
    <w:p>
      <w:pPr>
        <w:pStyle w:val="5"/>
        <w:numPr>
          <w:ilvl w:val="3"/>
          <w:numId w:val="1"/>
        </w:numPr>
        <w:bidi w:val="0"/>
        <w:ind w:left="850" w:leftChars="0" w:hanging="850" w:firstLineChars="0"/>
        <w:rPr>
          <w:rFonts w:hint="default"/>
          <w:lang w:val="en-US" w:eastAsia="zh-CN"/>
        </w:rPr>
      </w:pPr>
      <w:r>
        <w:rPr>
          <w:rFonts w:hint="eastAsia"/>
          <w:lang w:val="zh-CN" w:eastAsia="zh-CN"/>
        </w:rPr>
        <w:t>事中入组提醒</w:t>
      </w:r>
    </w:p>
    <w:p>
      <w:pPr>
        <w:pStyle w:val="6"/>
        <w:numPr>
          <w:ilvl w:val="4"/>
          <w:numId w:val="1"/>
        </w:numPr>
        <w:bidi w:val="0"/>
        <w:rPr>
          <w:rFonts w:hint="default"/>
          <w:b/>
          <w:lang w:val="en-US" w:eastAsia="zh-CN"/>
        </w:rPr>
      </w:pPr>
      <w:r>
        <w:rPr>
          <w:rFonts w:hint="eastAsia"/>
          <w:b/>
          <w:lang w:val="en-US" w:eastAsia="zh-Hans"/>
        </w:rPr>
        <w:t>事中入组服务</w:t>
      </w:r>
    </w:p>
    <w:p>
      <w:pPr>
        <w:numPr>
          <w:ilvl w:val="0"/>
          <w:numId w:val="4"/>
        </w:numPr>
        <w:ind w:left="425" w:leftChars="0" w:hanging="425" w:firstLineChars="0"/>
        <w:rPr>
          <w:rFonts w:hint="default" w:ascii="宋体" w:hAnsi="宋体"/>
          <w:szCs w:val="24"/>
          <w:lang w:val="en-US" w:eastAsia="zh-CN"/>
        </w:rPr>
      </w:pPr>
      <w:r>
        <w:rPr>
          <w:rFonts w:hint="eastAsia" w:ascii="宋体" w:hAnsi="宋体"/>
          <w:szCs w:val="24"/>
          <w:lang w:val="en-US" w:eastAsia="zh-CN"/>
        </w:rPr>
        <w:t>系统支持根据患者的诊断信息等，基于后台病种分值库和病种分组器，对患者进行入组试算，将可能符合要求的入组结果予以展示。</w:t>
      </w:r>
    </w:p>
    <w:p>
      <w:pPr>
        <w:numPr>
          <w:ilvl w:val="0"/>
          <w:numId w:val="4"/>
        </w:numPr>
        <w:ind w:left="425" w:leftChars="0" w:hanging="425" w:firstLineChars="0"/>
        <w:rPr>
          <w:rFonts w:hint="default" w:ascii="宋体" w:hAnsi="宋体"/>
          <w:szCs w:val="24"/>
          <w:lang w:val="en-US" w:eastAsia="zh-CN"/>
        </w:rPr>
      </w:pPr>
      <w:r>
        <w:rPr>
          <w:rFonts w:hint="default" w:ascii="宋体" w:hAnsi="宋体"/>
          <w:szCs w:val="24"/>
          <w:lang w:val="en-US" w:eastAsia="zh-CN"/>
        </w:rPr>
        <w:t>根据当地医保局政策文件</w:t>
      </w:r>
      <w:r>
        <w:rPr>
          <w:rFonts w:hint="eastAsia" w:ascii="宋体" w:hAnsi="宋体"/>
          <w:szCs w:val="24"/>
          <w:lang w:val="en-US" w:eastAsia="zh-CN"/>
        </w:rPr>
        <w:t>，</w:t>
      </w:r>
      <w:r>
        <w:rPr>
          <w:rFonts w:hint="default" w:ascii="宋体" w:hAnsi="宋体"/>
          <w:szCs w:val="24"/>
          <w:lang w:val="en-US" w:eastAsia="zh-CN"/>
        </w:rPr>
        <w:t>对特病单议病人入组提示和进行费用预警，预警根据费用超支/结余严重程度进行分类</w:t>
      </w:r>
      <w:r>
        <w:rPr>
          <w:rFonts w:hint="eastAsia" w:ascii="宋体" w:hAnsi="宋体"/>
          <w:szCs w:val="24"/>
          <w:lang w:val="en-US" w:eastAsia="zh-CN"/>
        </w:rPr>
        <w:t>提醒</w:t>
      </w:r>
      <w:r>
        <w:rPr>
          <w:rFonts w:hint="default" w:ascii="宋体" w:hAnsi="宋体"/>
          <w:szCs w:val="24"/>
          <w:lang w:val="en-US" w:eastAsia="zh-CN"/>
        </w:rPr>
        <w:t>。</w:t>
      </w:r>
    </w:p>
    <w:p>
      <w:pPr>
        <w:pStyle w:val="6"/>
        <w:numPr>
          <w:ilvl w:val="4"/>
          <w:numId w:val="1"/>
        </w:numPr>
        <w:bidi w:val="0"/>
        <w:rPr>
          <w:rFonts w:hint="eastAsia"/>
          <w:b/>
          <w:lang w:val="en-US" w:eastAsia="zh-Hans"/>
        </w:rPr>
      </w:pPr>
      <w:r>
        <w:rPr>
          <w:rFonts w:hint="eastAsia"/>
          <w:b/>
          <w:lang w:val="en-US" w:eastAsia="zh-CN"/>
        </w:rPr>
        <w:t>事中病种查询与试算（可嵌入医生工作站）</w:t>
      </w:r>
    </w:p>
    <w:p>
      <w:pPr>
        <w:numPr>
          <w:ilvl w:val="0"/>
          <w:numId w:val="4"/>
        </w:numPr>
        <w:ind w:left="425" w:leftChars="0" w:hanging="425" w:firstLineChars="0"/>
        <w:rPr>
          <w:rFonts w:hint="eastAsia" w:ascii="宋体" w:hAnsi="宋体"/>
          <w:szCs w:val="24"/>
          <w:lang w:val="en-US" w:eastAsia="zh-CN"/>
        </w:rPr>
      </w:pPr>
      <w:r>
        <w:rPr>
          <w:rFonts w:hint="eastAsia" w:ascii="宋体" w:hAnsi="宋体"/>
          <w:szCs w:val="24"/>
          <w:lang w:val="en-US" w:eastAsia="zh-CN"/>
        </w:rPr>
        <w:t>通过系统接口，提供医生端实时提醒功能，系统自动对患者进行预测入组，并计算相关指标，实时将不同的入组结果进行多维度对比。</w:t>
      </w:r>
    </w:p>
    <w:p>
      <w:pPr>
        <w:numPr>
          <w:ilvl w:val="0"/>
          <w:numId w:val="4"/>
        </w:numPr>
        <w:ind w:left="425" w:leftChars="0" w:hanging="425" w:firstLineChars="0"/>
        <w:rPr>
          <w:rFonts w:hint="eastAsia" w:ascii="宋体" w:hAnsi="宋体"/>
          <w:b/>
          <w:bCs/>
          <w:szCs w:val="24"/>
          <w:lang w:val="en-US" w:eastAsia="zh-CN"/>
        </w:rPr>
      </w:pPr>
      <w:r>
        <w:rPr>
          <w:rFonts w:hint="eastAsia" w:ascii="宋体" w:hAnsi="宋体"/>
          <w:szCs w:val="24"/>
          <w:lang w:val="en-US" w:eastAsia="zh-CN"/>
        </w:rPr>
        <w:t>▲支持按诊断编码、诊断名称、手术编码、手术名称、病种编码、病种名称等对入组结果的查询；</w:t>
      </w:r>
      <w:r>
        <w:rPr>
          <w:rFonts w:hint="eastAsia" w:ascii="宋体" w:hAnsi="宋体"/>
          <w:b/>
          <w:bCs/>
          <w:szCs w:val="24"/>
          <w:lang w:val="en-US" w:eastAsia="zh-CN"/>
        </w:rPr>
        <w:t>（需提供产品界面截图示例作为证明材料）</w:t>
      </w:r>
    </w:p>
    <w:p>
      <w:pPr>
        <w:numPr>
          <w:ilvl w:val="0"/>
          <w:numId w:val="4"/>
        </w:numPr>
        <w:ind w:left="425" w:leftChars="0" w:hanging="425" w:firstLineChars="0"/>
        <w:rPr>
          <w:rFonts w:hint="eastAsia" w:ascii="宋体" w:hAnsi="宋体"/>
          <w:b/>
          <w:bCs/>
          <w:szCs w:val="24"/>
          <w:lang w:val="en-US" w:eastAsia="zh-CN"/>
        </w:rPr>
      </w:pPr>
      <w:r>
        <w:rPr>
          <w:rFonts w:hint="eastAsia" w:ascii="宋体" w:hAnsi="宋体"/>
          <w:szCs w:val="24"/>
          <w:lang w:val="en-US" w:eastAsia="zh-CN"/>
        </w:rPr>
        <w:t>▲分值结果包括标准分值、实际得分及床位费占比、检查占比、治疗费、手术费、化验费、护理费、耗材费、药品费等；</w:t>
      </w:r>
      <w:r>
        <w:rPr>
          <w:rFonts w:hint="eastAsia" w:ascii="宋体" w:hAnsi="宋体"/>
          <w:b/>
          <w:bCs/>
          <w:szCs w:val="24"/>
          <w:lang w:val="en-US" w:eastAsia="zh-CN"/>
        </w:rPr>
        <w:t>（需提供产品界面截图示例作为证明材料）</w:t>
      </w:r>
    </w:p>
    <w:p>
      <w:pPr>
        <w:numPr>
          <w:ilvl w:val="0"/>
          <w:numId w:val="4"/>
        </w:numPr>
        <w:ind w:left="425" w:leftChars="0" w:hanging="425" w:firstLineChars="0"/>
        <w:rPr>
          <w:rFonts w:hint="eastAsia" w:ascii="宋体" w:hAnsi="宋体"/>
          <w:b/>
          <w:bCs/>
          <w:szCs w:val="24"/>
          <w:lang w:val="en-US" w:eastAsia="zh-CN"/>
        </w:rPr>
      </w:pPr>
      <w:r>
        <w:rPr>
          <w:rFonts w:hint="eastAsia" w:ascii="宋体" w:hAnsi="宋体"/>
          <w:szCs w:val="24"/>
          <w:lang w:val="en-US" w:eastAsia="zh-CN"/>
        </w:rPr>
        <w:t>▲支持查询费用结构：具体包括患者当前住院费用、病种定额、预估报销费用、预测超支结余情况等；</w:t>
      </w:r>
      <w:r>
        <w:rPr>
          <w:rFonts w:hint="eastAsia" w:ascii="宋体" w:hAnsi="宋体"/>
          <w:b/>
          <w:bCs/>
          <w:szCs w:val="24"/>
          <w:lang w:val="en-US" w:eastAsia="zh-CN"/>
        </w:rPr>
        <w:t>（需提供产品界面截图示例作为证明材料）</w:t>
      </w:r>
    </w:p>
    <w:p>
      <w:pPr>
        <w:numPr>
          <w:ilvl w:val="0"/>
          <w:numId w:val="4"/>
        </w:numPr>
        <w:ind w:left="425" w:leftChars="0" w:hanging="425" w:firstLineChars="0"/>
        <w:rPr>
          <w:rFonts w:hint="eastAsia" w:ascii="宋体" w:hAnsi="宋体"/>
          <w:b/>
          <w:bCs/>
          <w:szCs w:val="24"/>
          <w:lang w:val="en-US" w:eastAsia="zh-CN"/>
        </w:rPr>
      </w:pPr>
      <w:r>
        <w:rPr>
          <w:rFonts w:hint="eastAsia" w:ascii="宋体" w:hAnsi="宋体"/>
          <w:szCs w:val="24"/>
          <w:lang w:val="en-US" w:eastAsia="zh-CN"/>
        </w:rPr>
        <w:t>▲支持费用对比，需提供对费用使用率占比情况进行展示方式，对次均费用使用率占比情况进行展示，支持按照50%、80%、100%、200%等不同费用区间进行区分；支持比例的自定义设置。</w:t>
      </w:r>
      <w:r>
        <w:rPr>
          <w:rFonts w:hint="eastAsia" w:ascii="宋体" w:hAnsi="宋体"/>
          <w:b/>
          <w:bCs/>
          <w:szCs w:val="24"/>
          <w:lang w:val="en-US" w:eastAsia="zh-CN"/>
        </w:rPr>
        <w:t>（需提供产品界面截图示例作为证明材料）</w:t>
      </w:r>
    </w:p>
    <w:p>
      <w:pPr>
        <w:numPr>
          <w:ilvl w:val="0"/>
          <w:numId w:val="4"/>
        </w:numPr>
        <w:ind w:left="425" w:leftChars="0" w:hanging="425" w:firstLineChars="0"/>
        <w:rPr>
          <w:rFonts w:hint="eastAsia" w:ascii="宋体" w:hAnsi="宋体"/>
          <w:szCs w:val="24"/>
          <w:lang w:val="en-US" w:eastAsia="zh-CN"/>
        </w:rPr>
      </w:pPr>
      <w:r>
        <w:rPr>
          <w:rFonts w:hint="eastAsia" w:ascii="宋体" w:hAnsi="宋体"/>
          <w:szCs w:val="24"/>
          <w:lang w:val="en-US" w:eastAsia="zh-CN"/>
        </w:rPr>
        <w:t>病种参考：支持基于患者的诊断编码、操作编码信息，面向医生展示相关入组的各项病种信息，包括诊断编码、诊断名称、操作编码、操作名称、病种编码、病种名称、标准分值、次均费用、总费用、实际得分、超支结余信息等。</w:t>
      </w:r>
    </w:p>
    <w:p>
      <w:pPr>
        <w:numPr>
          <w:ilvl w:val="0"/>
          <w:numId w:val="4"/>
        </w:numPr>
        <w:ind w:left="425" w:leftChars="0" w:hanging="425" w:firstLineChars="0"/>
        <w:rPr>
          <w:rFonts w:hint="default" w:ascii="宋体" w:hAnsi="宋体"/>
          <w:szCs w:val="24"/>
          <w:lang w:val="en-US" w:eastAsia="zh-CN"/>
        </w:rPr>
      </w:pPr>
      <w:r>
        <w:rPr>
          <w:rFonts w:hint="eastAsia" w:ascii="宋体" w:hAnsi="宋体"/>
          <w:szCs w:val="24"/>
          <w:lang w:val="en-US" w:eastAsia="zh-CN"/>
        </w:rPr>
        <w:t>支持根据实际需求，自由组合相关诊断、手术操作及总费用等进行入组试算，对比查看各项入组结果，为临床医师提供参考。</w:t>
      </w:r>
    </w:p>
    <w:p>
      <w:pPr>
        <w:numPr>
          <w:ilvl w:val="0"/>
          <w:numId w:val="4"/>
        </w:numPr>
        <w:ind w:left="425" w:leftChars="0" w:hanging="425" w:firstLineChars="0"/>
        <w:rPr>
          <w:rFonts w:hint="default" w:ascii="宋体" w:hAnsi="宋体"/>
          <w:szCs w:val="24"/>
          <w:lang w:val="en-US" w:eastAsia="zh-CN"/>
        </w:rPr>
      </w:pPr>
      <w:r>
        <w:rPr>
          <w:rFonts w:hint="eastAsia" w:ascii="宋体" w:hAnsi="宋体"/>
          <w:szCs w:val="24"/>
          <w:lang w:val="en-US" w:eastAsia="zh-CN"/>
        </w:rPr>
        <w:t>除患者现有诊断及手术操作外，系统支持能够提示更多可入组病种参考，从而避免医师对诊断、手术的漏写。</w:t>
      </w:r>
    </w:p>
    <w:p>
      <w:pPr>
        <w:numPr>
          <w:ilvl w:val="0"/>
          <w:numId w:val="4"/>
        </w:numPr>
        <w:ind w:left="425" w:leftChars="0" w:hanging="425" w:firstLineChars="0"/>
        <w:rPr>
          <w:rFonts w:hint="default" w:ascii="宋体" w:hAnsi="宋体"/>
          <w:szCs w:val="24"/>
          <w:lang w:val="en-US" w:eastAsia="zh-CN"/>
        </w:rPr>
      </w:pPr>
      <w:r>
        <w:rPr>
          <w:rFonts w:hint="eastAsia" w:ascii="宋体" w:hAnsi="宋体"/>
          <w:szCs w:val="24"/>
          <w:lang w:val="en-US" w:eastAsia="zh-CN"/>
        </w:rPr>
        <w:t>入院时可以根据诊断及可能进行的手术或操作进行预分组、并显示包括病种名称、DIP编码、诊断名称、诊断编码、操作名称、操作编码、分值、参考费用、病种类型、病种同级别次均费用等。</w:t>
      </w:r>
    </w:p>
    <w:p>
      <w:pPr>
        <w:numPr>
          <w:ilvl w:val="0"/>
          <w:numId w:val="4"/>
        </w:numPr>
        <w:ind w:left="425" w:leftChars="0" w:hanging="425" w:firstLineChars="0"/>
        <w:rPr>
          <w:rFonts w:hint="eastAsia" w:ascii="宋体" w:hAnsi="宋体"/>
          <w:szCs w:val="24"/>
          <w:lang w:val="en-US" w:eastAsia="zh-CN"/>
        </w:rPr>
      </w:pPr>
      <w:r>
        <w:rPr>
          <w:rFonts w:hint="eastAsia" w:ascii="宋体" w:hAnsi="宋体"/>
          <w:szCs w:val="24"/>
          <w:lang w:val="en-US" w:eastAsia="zh-CN"/>
        </w:rPr>
        <w:t>实时更新分组情况，尤其在诊断、手术或操作变化时，并提供当前病人住院费用、病种定额、预估报销费用、预测盈亏情况、标准分值、实际得分、病种同级别医院次均费用等。</w:t>
      </w:r>
    </w:p>
    <w:p>
      <w:pPr>
        <w:numPr>
          <w:ilvl w:val="0"/>
          <w:numId w:val="4"/>
        </w:numPr>
        <w:ind w:left="425" w:leftChars="0" w:hanging="425" w:firstLineChars="0"/>
        <w:rPr>
          <w:rFonts w:hint="eastAsia" w:ascii="宋体" w:hAnsi="宋体"/>
          <w:szCs w:val="24"/>
          <w:lang w:val="en-US" w:eastAsia="zh-CN"/>
        </w:rPr>
      </w:pPr>
      <w:r>
        <w:rPr>
          <w:rFonts w:hint="eastAsia" w:ascii="宋体" w:hAnsi="宋体"/>
          <w:szCs w:val="24"/>
          <w:lang w:val="en-US" w:eastAsia="zh-CN"/>
        </w:rPr>
        <w:t>特病单议：根据医保局政策文件，对特病单议病人入组提示和进行费用预警，并生成按医师、科室、全院分类统计表格。</w:t>
      </w:r>
    </w:p>
    <w:p>
      <w:pPr>
        <w:numPr>
          <w:ilvl w:val="0"/>
          <w:numId w:val="4"/>
        </w:numPr>
        <w:ind w:left="425" w:leftChars="0" w:hanging="425" w:firstLineChars="0"/>
        <w:rPr>
          <w:rFonts w:hint="eastAsia" w:ascii="宋体" w:hAnsi="宋体"/>
          <w:szCs w:val="24"/>
          <w:lang w:val="en-US" w:eastAsia="zh-CN"/>
        </w:rPr>
      </w:pPr>
      <w:r>
        <w:rPr>
          <w:rFonts w:hint="eastAsia" w:ascii="宋体" w:hAnsi="宋体"/>
          <w:szCs w:val="24"/>
          <w:lang w:val="en-US" w:eastAsia="zh-CN"/>
        </w:rPr>
        <w:t>异常病例：包括高倍率、低倍率、手术编码缺失、诊断/手术存在医保禁用编码、诊断/手术存在非标准编码、结余过多、超支过多、未入组、手术顺序有误、外科病人入内科组等，系统对异常病例预警提醒，还将同步展示上述病案的已读数和总数。</w:t>
      </w:r>
    </w:p>
    <w:p>
      <w:pPr>
        <w:pStyle w:val="6"/>
        <w:numPr>
          <w:ilvl w:val="4"/>
          <w:numId w:val="1"/>
        </w:numPr>
        <w:bidi w:val="0"/>
        <w:rPr>
          <w:rFonts w:hint="default"/>
          <w:b/>
          <w:lang w:val="en-US" w:eastAsia="zh-CN"/>
        </w:rPr>
      </w:pPr>
      <w:r>
        <w:rPr>
          <w:rFonts w:hint="eastAsia"/>
          <w:b/>
          <w:lang w:val="en-US" w:eastAsia="zh-CN"/>
        </w:rPr>
        <w:t>病种查询与试算（支持嵌入病案管理工作站）</w:t>
      </w:r>
    </w:p>
    <w:p>
      <w:pPr>
        <w:numPr>
          <w:ilvl w:val="0"/>
          <w:numId w:val="4"/>
        </w:numPr>
        <w:ind w:left="425" w:leftChars="0" w:hanging="425" w:firstLineChars="0"/>
        <w:rPr>
          <w:rFonts w:hint="eastAsia" w:ascii="宋体" w:hAnsi="宋体"/>
          <w:szCs w:val="24"/>
          <w:lang w:val="en-US" w:eastAsia="zh-CN"/>
        </w:rPr>
      </w:pPr>
      <w:r>
        <w:rPr>
          <w:rFonts w:hint="eastAsia" w:ascii="宋体" w:hAnsi="宋体"/>
          <w:szCs w:val="24"/>
          <w:lang w:val="en-US" w:eastAsia="zh-CN"/>
        </w:rPr>
        <w:t>支持面向病案端实时提醒功能，系统自动基于患者的手术和诊断信息等对患者进行预测入组，并计算相关指标，将不同的入组结果进行多维度对比；</w:t>
      </w:r>
    </w:p>
    <w:p>
      <w:pPr>
        <w:numPr>
          <w:ilvl w:val="0"/>
          <w:numId w:val="4"/>
        </w:numPr>
        <w:ind w:left="425" w:leftChars="0" w:hanging="425" w:firstLineChars="0"/>
        <w:rPr>
          <w:rFonts w:hint="eastAsia" w:ascii="宋体" w:hAnsi="宋体"/>
          <w:szCs w:val="24"/>
          <w:lang w:val="en-US" w:eastAsia="zh-CN"/>
        </w:rPr>
      </w:pPr>
      <w:r>
        <w:rPr>
          <w:rFonts w:hint="eastAsia" w:ascii="宋体" w:hAnsi="宋体"/>
          <w:szCs w:val="24"/>
          <w:lang w:val="en-US" w:eastAsia="zh-CN"/>
        </w:rPr>
        <w:t>分值结果包括标准分值、实际得分及床位费占比、检查占比、治疗费、手术费、化验费、护理费、耗材费、药品费等；</w:t>
      </w:r>
    </w:p>
    <w:p>
      <w:pPr>
        <w:numPr>
          <w:ilvl w:val="0"/>
          <w:numId w:val="4"/>
        </w:numPr>
        <w:ind w:left="425" w:leftChars="0" w:hanging="425" w:firstLineChars="0"/>
        <w:rPr>
          <w:rFonts w:hint="eastAsia" w:ascii="宋体" w:hAnsi="宋体"/>
          <w:szCs w:val="24"/>
          <w:lang w:val="en-US" w:eastAsia="zh-CN"/>
        </w:rPr>
      </w:pPr>
      <w:r>
        <w:rPr>
          <w:rFonts w:hint="eastAsia" w:ascii="宋体" w:hAnsi="宋体"/>
          <w:szCs w:val="24"/>
          <w:lang w:val="en-US" w:eastAsia="zh-CN"/>
        </w:rPr>
        <w:t>支持查询费用结构：具体包括患者当前住院费用、病种定额、预估报销费用、预测超支结余情况等；</w:t>
      </w:r>
    </w:p>
    <w:p>
      <w:pPr>
        <w:numPr>
          <w:ilvl w:val="0"/>
          <w:numId w:val="4"/>
        </w:numPr>
        <w:ind w:left="425" w:leftChars="0" w:hanging="425" w:firstLineChars="0"/>
        <w:rPr>
          <w:rFonts w:hint="eastAsia" w:ascii="宋体" w:hAnsi="宋体"/>
          <w:szCs w:val="24"/>
          <w:lang w:val="en-US" w:eastAsia="zh-CN"/>
        </w:rPr>
      </w:pPr>
      <w:r>
        <w:rPr>
          <w:rFonts w:hint="eastAsia" w:ascii="宋体" w:hAnsi="宋体"/>
          <w:szCs w:val="24"/>
          <w:lang w:val="en-US" w:eastAsia="zh-CN"/>
        </w:rPr>
        <w:t>支持费用对比，需提供对费用使用率占比情况进行展示方式，对次均费用使用率占比情况进行展示，支持按照50%、80%、100%、200%等不同费用区间进行区分；支持比例的自定义设置。</w:t>
      </w:r>
    </w:p>
    <w:p>
      <w:pPr>
        <w:numPr>
          <w:ilvl w:val="0"/>
          <w:numId w:val="4"/>
        </w:numPr>
        <w:ind w:left="425" w:leftChars="0" w:hanging="425" w:firstLineChars="0"/>
        <w:rPr>
          <w:rFonts w:hint="eastAsia" w:ascii="宋体" w:hAnsi="宋体"/>
          <w:szCs w:val="24"/>
          <w:lang w:val="en-US" w:eastAsia="zh-CN"/>
        </w:rPr>
      </w:pPr>
      <w:r>
        <w:rPr>
          <w:rFonts w:hint="eastAsia" w:ascii="宋体" w:hAnsi="宋体"/>
          <w:szCs w:val="24"/>
          <w:lang w:val="en-US" w:eastAsia="zh-CN"/>
        </w:rPr>
        <w:t>病种参考：支持基于患者的诊断编码、操作编码信息，面向医生展示相关入组的各项病种信息，包括诊断编码、诊断名称、操作编码、操作名称、病种编码、病种名称、标准分值、次均费用、总费用、实际得分、超支结余信息等。</w:t>
      </w:r>
    </w:p>
    <w:p>
      <w:pPr>
        <w:pStyle w:val="6"/>
        <w:numPr>
          <w:ilvl w:val="4"/>
          <w:numId w:val="1"/>
        </w:numPr>
        <w:bidi w:val="0"/>
        <w:rPr>
          <w:rFonts w:hint="eastAsia"/>
          <w:b/>
          <w:lang w:val="en-US" w:eastAsia="zh-Hans"/>
        </w:rPr>
      </w:pPr>
      <w:r>
        <w:rPr>
          <w:rFonts w:hint="eastAsia"/>
          <w:b/>
          <w:lang w:val="en-US" w:eastAsia="zh-CN"/>
        </w:rPr>
        <w:t>事中入组提醒查询（支持嵌入医生工作站系统）</w:t>
      </w:r>
    </w:p>
    <w:p>
      <w:pPr>
        <w:numPr>
          <w:ilvl w:val="0"/>
          <w:numId w:val="4"/>
        </w:numPr>
        <w:ind w:left="425" w:leftChars="0" w:hanging="425" w:firstLineChars="0"/>
        <w:rPr>
          <w:rFonts w:hint="eastAsia" w:ascii="宋体" w:hAnsi="宋体"/>
          <w:szCs w:val="24"/>
          <w:lang w:val="en-US" w:eastAsia="zh-CN"/>
        </w:rPr>
      </w:pPr>
      <w:r>
        <w:rPr>
          <w:rFonts w:hint="eastAsia" w:ascii="宋体" w:hAnsi="宋体"/>
          <w:szCs w:val="24"/>
          <w:lang w:val="en-US" w:eastAsia="zh-CN"/>
        </w:rPr>
        <w:t>系统支持通过本系统对院内患者进行病种分值入组试算，系统将默认展示最终的入组分析结果，包括执行时间、是否执行成功、执行试算的患者总数、入组成功总数、入组耗时等。2.支持对每次入组试算的信息进行详细查看。</w:t>
      </w:r>
    </w:p>
    <w:p>
      <w:pPr>
        <w:numPr>
          <w:ilvl w:val="0"/>
          <w:numId w:val="4"/>
        </w:numPr>
        <w:ind w:left="425" w:leftChars="0" w:hanging="425" w:firstLineChars="0"/>
        <w:rPr>
          <w:rFonts w:hint="eastAsia" w:ascii="宋体" w:hAnsi="宋体"/>
          <w:szCs w:val="24"/>
          <w:lang w:val="en-US" w:eastAsia="zh-CN"/>
        </w:rPr>
      </w:pPr>
      <w:r>
        <w:rPr>
          <w:rFonts w:hint="eastAsia" w:ascii="宋体" w:hAnsi="宋体"/>
          <w:szCs w:val="24"/>
          <w:lang w:val="en-US" w:eastAsia="zh-CN"/>
        </w:rPr>
        <w:t>支持通过设置约束条件，如执行时间范围、患者数据来源等，查询符合条件的入组试算的结果。</w:t>
      </w:r>
    </w:p>
    <w:p>
      <w:pPr>
        <w:pStyle w:val="6"/>
        <w:numPr>
          <w:ilvl w:val="4"/>
          <w:numId w:val="1"/>
        </w:numPr>
        <w:bidi w:val="0"/>
        <w:rPr>
          <w:rFonts w:hint="eastAsia"/>
          <w:b/>
          <w:lang w:val="zh-CN" w:eastAsia="zh-CN"/>
        </w:rPr>
      </w:pPr>
      <w:r>
        <w:rPr>
          <w:rFonts w:hint="eastAsia"/>
          <w:b/>
          <w:lang w:val="zh-CN" w:eastAsia="zh-CN"/>
        </w:rPr>
        <w:t>事中病种控费监测</w:t>
      </w:r>
    </w:p>
    <w:p>
      <w:pPr>
        <w:numPr>
          <w:ilvl w:val="0"/>
          <w:numId w:val="4"/>
        </w:numPr>
        <w:ind w:left="425" w:leftChars="0" w:hanging="425" w:firstLineChars="0"/>
        <w:rPr>
          <w:rFonts w:hint="eastAsia" w:ascii="宋体" w:hAnsi="宋体"/>
          <w:szCs w:val="24"/>
          <w:lang w:val="en-US" w:eastAsia="zh-CN"/>
        </w:rPr>
      </w:pPr>
      <w:r>
        <w:rPr>
          <w:rFonts w:hint="eastAsia" w:ascii="宋体" w:hAnsi="宋体"/>
          <w:szCs w:val="24"/>
          <w:lang w:val="en-US" w:eastAsia="zh-CN"/>
        </w:rPr>
        <w:t>支持对在院医保患者进行预入组，监控当前患者整体入组情况，包括核心病种、综合病种、病种人数等，支持查看患者明细数据。</w:t>
      </w:r>
    </w:p>
    <w:p>
      <w:pPr>
        <w:numPr>
          <w:ilvl w:val="0"/>
          <w:numId w:val="4"/>
        </w:numPr>
        <w:ind w:left="425" w:leftChars="0" w:hanging="425" w:firstLineChars="0"/>
        <w:rPr>
          <w:rFonts w:hint="default" w:ascii="宋体" w:hAnsi="宋体"/>
          <w:szCs w:val="24"/>
          <w:lang w:val="en-US" w:eastAsia="zh-CN"/>
        </w:rPr>
      </w:pPr>
      <w:r>
        <w:rPr>
          <w:rFonts w:hint="eastAsia" w:ascii="宋体" w:hAnsi="宋体"/>
          <w:szCs w:val="24"/>
          <w:lang w:val="en-US" w:eastAsia="zh-CN"/>
        </w:rPr>
        <w:t>支持查询不同区间的在院患者分布，监控在院患者各项费用使用，及预测超支结余情况。</w:t>
      </w:r>
    </w:p>
    <w:p>
      <w:pPr>
        <w:numPr>
          <w:ilvl w:val="0"/>
          <w:numId w:val="4"/>
        </w:numPr>
        <w:ind w:left="425" w:leftChars="0" w:hanging="425" w:firstLineChars="0"/>
        <w:rPr>
          <w:rFonts w:hint="default" w:ascii="宋体" w:hAnsi="宋体"/>
          <w:szCs w:val="24"/>
          <w:lang w:val="en-US" w:eastAsia="zh-CN"/>
        </w:rPr>
      </w:pPr>
      <w:r>
        <w:rPr>
          <w:rFonts w:hint="eastAsia" w:ascii="宋体" w:hAnsi="宋体"/>
          <w:szCs w:val="24"/>
          <w:lang w:val="en-US" w:eastAsia="zh-CN"/>
        </w:rPr>
        <w:t>支持查看患者明细数据；</w:t>
      </w:r>
    </w:p>
    <w:p>
      <w:pPr>
        <w:pStyle w:val="4"/>
        <w:numPr>
          <w:ilvl w:val="2"/>
          <w:numId w:val="1"/>
        </w:numPr>
        <w:bidi w:val="0"/>
        <w:rPr>
          <w:rFonts w:hint="eastAsia" w:ascii="宋体" w:hAnsi="宋体"/>
          <w:b/>
          <w:szCs w:val="24"/>
          <w:lang w:val="en-US" w:eastAsia="zh-CN"/>
        </w:rPr>
      </w:pPr>
      <w:r>
        <w:rPr>
          <w:rFonts w:hint="eastAsia" w:ascii="宋体" w:hAnsi="宋体"/>
          <w:b/>
          <w:szCs w:val="24"/>
          <w:lang w:val="en-US" w:eastAsia="zh-CN"/>
        </w:rPr>
        <w:t>医保结算清单质控上报管理</w:t>
      </w:r>
      <w:bookmarkStart w:id="10" w:name="_Toc140780739"/>
    </w:p>
    <w:p>
      <w:pPr>
        <w:pStyle w:val="5"/>
        <w:numPr>
          <w:ilvl w:val="3"/>
          <w:numId w:val="1"/>
        </w:numPr>
        <w:bidi w:val="0"/>
        <w:ind w:left="850" w:leftChars="0" w:hanging="850" w:firstLineChars="0"/>
        <w:rPr>
          <w:rFonts w:hint="eastAsia"/>
          <w:lang w:val="zh-CN" w:eastAsia="zh-CN"/>
        </w:rPr>
      </w:pPr>
      <w:r>
        <w:rPr>
          <w:rFonts w:hint="eastAsia"/>
          <w:lang w:val="zh-CN" w:eastAsia="zh-CN"/>
        </w:rPr>
        <w:t>医保结算清单数据提取</w:t>
      </w:r>
      <w:bookmarkEnd w:id="10"/>
    </w:p>
    <w:p>
      <w:pPr>
        <w:numPr>
          <w:ilvl w:val="0"/>
          <w:numId w:val="5"/>
        </w:numPr>
        <w:ind w:left="425" w:leftChars="0" w:hanging="425" w:firstLineChars="0"/>
        <w:rPr>
          <w:rFonts w:hint="eastAsia" w:ascii="宋体" w:hAnsi="宋体"/>
          <w:szCs w:val="24"/>
          <w:lang w:val="en-US" w:eastAsia="zh-CN"/>
        </w:rPr>
      </w:pPr>
      <w:r>
        <w:rPr>
          <w:rFonts w:hint="eastAsia" w:ascii="宋体" w:hAnsi="宋体"/>
          <w:szCs w:val="24"/>
          <w:lang w:val="en-US" w:eastAsia="zh-CN"/>
        </w:rPr>
        <w:t>支持通过第三方接口获取患者的医保结算清单数据，生成全院患者结算清单数据集；</w:t>
      </w:r>
    </w:p>
    <w:p>
      <w:pPr>
        <w:numPr>
          <w:ilvl w:val="0"/>
          <w:numId w:val="5"/>
        </w:numPr>
        <w:ind w:left="425" w:leftChars="0" w:hanging="425" w:firstLineChars="0"/>
        <w:rPr>
          <w:rFonts w:hint="eastAsia" w:ascii="宋体" w:hAnsi="宋体"/>
          <w:szCs w:val="24"/>
          <w:lang w:val="en-US" w:eastAsia="zh-CN"/>
        </w:rPr>
      </w:pPr>
      <w:r>
        <w:rPr>
          <w:rFonts w:hint="eastAsia" w:ascii="宋体" w:hAnsi="宋体"/>
          <w:szCs w:val="24"/>
          <w:lang w:val="en-US" w:eastAsia="zh-CN"/>
        </w:rPr>
        <w:t>支持对全院结算清单信息进行总览，可查看每个患者结算清单的详细信息；并通过查询条件设置快速定位符合要求的患者信息。</w:t>
      </w:r>
    </w:p>
    <w:p>
      <w:pPr>
        <w:numPr>
          <w:ilvl w:val="0"/>
          <w:numId w:val="5"/>
        </w:numPr>
        <w:ind w:left="425" w:leftChars="0" w:hanging="425" w:firstLineChars="0"/>
        <w:rPr>
          <w:rFonts w:hint="default" w:ascii="宋体" w:hAnsi="宋体"/>
          <w:szCs w:val="24"/>
          <w:lang w:val="en-US" w:eastAsia="zh-CN"/>
        </w:rPr>
      </w:pPr>
      <w:r>
        <w:rPr>
          <w:rFonts w:hint="eastAsia" w:ascii="宋体" w:hAnsi="宋体"/>
          <w:szCs w:val="24"/>
          <w:lang w:val="en-US" w:eastAsia="zh-CN"/>
        </w:rPr>
        <w:t>医保结算清单中所有数据通过系统内已有病案首页数据及其他数据源（包括但不限于上传相关数据文件，同步院内系统数据视图数据）进行医保结算清单数据自动化生成，并可按照生成流程显示具体修改及优化意见，快速完成高质量医保结算清单数据生成，过程中按医保编码自动转码。</w:t>
      </w:r>
    </w:p>
    <w:p>
      <w:pPr>
        <w:numPr>
          <w:ilvl w:val="0"/>
          <w:numId w:val="5"/>
        </w:numPr>
        <w:ind w:left="425" w:leftChars="0" w:hanging="425" w:firstLineChars="0"/>
        <w:rPr>
          <w:rFonts w:hint="eastAsia" w:ascii="宋体" w:hAnsi="宋体"/>
          <w:b/>
          <w:bCs/>
          <w:szCs w:val="24"/>
          <w:lang w:val="en-US" w:eastAsia="zh-CN"/>
        </w:rPr>
      </w:pPr>
      <w:r>
        <w:rPr>
          <w:rFonts w:hint="eastAsia" w:ascii="宋体" w:hAnsi="宋体"/>
          <w:szCs w:val="24"/>
          <w:lang w:val="en-US" w:eastAsia="zh-CN"/>
        </w:rPr>
        <w:t>▲有完善的质控规则库，并提供实现用户自定义规则配置的功能。医保清单质控规则可以与病案首页质控规则实现整合，达到简化流程、减轻临床及管理部门工作量的目的。</w:t>
      </w:r>
      <w:r>
        <w:rPr>
          <w:rFonts w:hint="eastAsia" w:ascii="宋体" w:hAnsi="宋体"/>
          <w:b/>
          <w:bCs/>
          <w:szCs w:val="24"/>
          <w:lang w:val="en-US" w:eastAsia="zh-CN"/>
        </w:rPr>
        <w:t>（需提供产品界面截图示例作为证明材料）</w:t>
      </w:r>
    </w:p>
    <w:p>
      <w:pPr>
        <w:numPr>
          <w:ilvl w:val="0"/>
          <w:numId w:val="5"/>
        </w:numPr>
        <w:ind w:left="425" w:leftChars="0" w:hanging="425" w:firstLineChars="0"/>
        <w:rPr>
          <w:rFonts w:hint="eastAsia" w:ascii="宋体" w:hAnsi="宋体"/>
          <w:szCs w:val="24"/>
          <w:lang w:val="en-US" w:eastAsia="zh-CN"/>
        </w:rPr>
      </w:pPr>
      <w:r>
        <w:rPr>
          <w:rFonts w:hint="eastAsia" w:ascii="宋体" w:hAnsi="宋体"/>
          <w:szCs w:val="24"/>
          <w:lang w:val="en-US" w:eastAsia="zh-CN"/>
        </w:rPr>
        <w:t>支持利用现有的国家医保结算清单填写规范等要求构建大数据算法模型，利用该模型制订结算清单质控规则，对医保结算清单数据进行校验。</w:t>
      </w:r>
    </w:p>
    <w:p>
      <w:pPr>
        <w:numPr>
          <w:ilvl w:val="0"/>
          <w:numId w:val="5"/>
        </w:numPr>
        <w:ind w:left="425" w:leftChars="0" w:hanging="425" w:firstLineChars="0"/>
        <w:rPr>
          <w:rFonts w:hint="eastAsia" w:ascii="宋体" w:hAnsi="宋体"/>
          <w:szCs w:val="24"/>
          <w:lang w:val="en-US" w:eastAsia="zh-CN"/>
        </w:rPr>
      </w:pPr>
      <w:r>
        <w:rPr>
          <w:rFonts w:hint="eastAsia" w:ascii="宋体" w:hAnsi="宋体"/>
          <w:szCs w:val="24"/>
          <w:lang w:val="en-US" w:eastAsia="zh-CN"/>
        </w:rPr>
        <w:t>支持按照结算清单填报规范、大数据DIP分组标准制定相应规则及配套知识点，并结合结算清单典型质控规则，创建质控知识库引擎，形成结算清单质控缺陷模型，对接医院业务系统进行数据抽取后进行规则校验。</w:t>
      </w:r>
    </w:p>
    <w:p>
      <w:pPr>
        <w:numPr>
          <w:ilvl w:val="0"/>
          <w:numId w:val="5"/>
        </w:numPr>
        <w:ind w:left="425" w:leftChars="0" w:hanging="425" w:firstLineChars="0"/>
        <w:rPr>
          <w:rFonts w:hint="default" w:ascii="宋体" w:hAnsi="宋体"/>
          <w:szCs w:val="24"/>
          <w:lang w:val="en-US" w:eastAsia="zh-CN"/>
        </w:rPr>
      </w:pPr>
      <w:r>
        <w:rPr>
          <w:rFonts w:hint="eastAsia" w:ascii="宋体" w:hAnsi="宋体"/>
          <w:szCs w:val="24"/>
          <w:lang w:val="en-US" w:eastAsia="zh-CN"/>
        </w:rPr>
        <w:t>提供实现用户自定义规则配置的功能，在默认的规则引擎基础上通过图形化界面自定义设置规则。</w:t>
      </w:r>
    </w:p>
    <w:p>
      <w:pPr>
        <w:pStyle w:val="5"/>
        <w:numPr>
          <w:ilvl w:val="3"/>
          <w:numId w:val="1"/>
        </w:numPr>
        <w:bidi w:val="0"/>
        <w:ind w:left="850" w:leftChars="0" w:hanging="850" w:firstLineChars="0"/>
        <w:rPr>
          <w:rFonts w:hint="eastAsia"/>
          <w:lang w:val="zh-CN" w:eastAsia="zh-CN"/>
        </w:rPr>
      </w:pPr>
      <w:bookmarkStart w:id="11" w:name="_Toc140780741"/>
      <w:r>
        <w:rPr>
          <w:rFonts w:hint="eastAsia"/>
          <w:lang w:val="zh-CN" w:eastAsia="zh-CN"/>
        </w:rPr>
        <w:t>字段字典管理</w:t>
      </w:r>
      <w:bookmarkEnd w:id="11"/>
    </w:p>
    <w:p>
      <w:pPr>
        <w:numPr>
          <w:ilvl w:val="0"/>
          <w:numId w:val="5"/>
        </w:numPr>
        <w:ind w:left="425" w:leftChars="0" w:hanging="425" w:firstLineChars="0"/>
        <w:rPr>
          <w:rFonts w:hint="eastAsia" w:ascii="宋体" w:hAnsi="宋体"/>
          <w:szCs w:val="24"/>
          <w:lang w:val="en-US" w:eastAsia="zh-CN"/>
        </w:rPr>
      </w:pPr>
      <w:r>
        <w:rPr>
          <w:rFonts w:hint="eastAsia" w:ascii="宋体" w:hAnsi="宋体"/>
          <w:szCs w:val="24"/>
          <w:lang w:val="en-US" w:eastAsia="zh-CN"/>
        </w:rPr>
        <w:t>支持对结算清单字典字段进行新增，设置字段名、字典名、字典值等；</w:t>
      </w:r>
    </w:p>
    <w:p>
      <w:pPr>
        <w:numPr>
          <w:ilvl w:val="0"/>
          <w:numId w:val="5"/>
        </w:numPr>
        <w:ind w:left="425" w:leftChars="0" w:hanging="425" w:firstLineChars="0"/>
        <w:rPr>
          <w:rFonts w:hint="eastAsia" w:ascii="宋体" w:hAnsi="宋体"/>
          <w:szCs w:val="24"/>
          <w:lang w:val="en-US" w:eastAsia="zh-CN"/>
        </w:rPr>
      </w:pPr>
      <w:r>
        <w:rPr>
          <w:rFonts w:hint="eastAsia" w:ascii="宋体" w:hAnsi="宋体"/>
          <w:szCs w:val="24"/>
          <w:lang w:val="en-US" w:eastAsia="zh-CN"/>
        </w:rPr>
        <w:t>支持按照层次模型对结算清单的所有字段字典信息进行归纳展示；</w:t>
      </w:r>
    </w:p>
    <w:p>
      <w:pPr>
        <w:numPr>
          <w:ilvl w:val="0"/>
          <w:numId w:val="5"/>
        </w:numPr>
        <w:ind w:left="425" w:leftChars="0" w:hanging="425" w:firstLineChars="0"/>
        <w:rPr>
          <w:rFonts w:hint="eastAsia" w:ascii="宋体" w:hAnsi="宋体"/>
          <w:szCs w:val="24"/>
          <w:lang w:val="en-US" w:eastAsia="zh-CN"/>
        </w:rPr>
      </w:pPr>
      <w:r>
        <w:rPr>
          <w:rFonts w:hint="eastAsia" w:ascii="宋体" w:hAnsi="宋体"/>
          <w:szCs w:val="24"/>
          <w:lang w:val="en-US" w:eastAsia="zh-CN"/>
        </w:rPr>
        <w:t>支持对各个结算清单字典字段状态进行灵活设置；</w:t>
      </w:r>
    </w:p>
    <w:p>
      <w:pPr>
        <w:numPr>
          <w:ilvl w:val="0"/>
          <w:numId w:val="5"/>
        </w:numPr>
        <w:ind w:left="425" w:leftChars="0" w:hanging="425" w:firstLineChars="0"/>
        <w:rPr>
          <w:rFonts w:hint="eastAsia" w:ascii="宋体" w:hAnsi="宋体"/>
          <w:szCs w:val="24"/>
          <w:lang w:val="en-US" w:eastAsia="zh-CN"/>
        </w:rPr>
      </w:pPr>
      <w:r>
        <w:rPr>
          <w:rFonts w:hint="eastAsia" w:ascii="宋体" w:hAnsi="宋体"/>
          <w:szCs w:val="24"/>
          <w:lang w:val="en-US" w:eastAsia="zh-CN"/>
        </w:rPr>
        <w:t>支持对各个结算清单字典字段进行查看、修改、删除操作。</w:t>
      </w:r>
      <w:bookmarkStart w:id="12" w:name="_Toc140780742"/>
    </w:p>
    <w:p>
      <w:pPr>
        <w:pStyle w:val="5"/>
        <w:numPr>
          <w:ilvl w:val="3"/>
          <w:numId w:val="1"/>
        </w:numPr>
        <w:bidi w:val="0"/>
        <w:ind w:left="850" w:leftChars="0" w:hanging="850" w:firstLineChars="0"/>
        <w:rPr>
          <w:rFonts w:hint="eastAsia"/>
          <w:lang w:val="zh-CN" w:eastAsia="zh-CN"/>
        </w:rPr>
      </w:pPr>
      <w:r>
        <w:rPr>
          <w:rFonts w:hint="eastAsia"/>
          <w:lang w:val="zh-CN" w:eastAsia="zh-CN"/>
        </w:rPr>
        <w:t>数据质控</w:t>
      </w:r>
      <w:bookmarkEnd w:id="12"/>
    </w:p>
    <w:p>
      <w:pPr>
        <w:numPr>
          <w:ilvl w:val="0"/>
          <w:numId w:val="5"/>
        </w:numPr>
        <w:ind w:left="425" w:leftChars="0" w:hanging="425" w:firstLineChars="0"/>
        <w:rPr>
          <w:rFonts w:hint="eastAsia" w:ascii="宋体" w:hAnsi="宋体"/>
          <w:szCs w:val="24"/>
          <w:lang w:val="en-US" w:eastAsia="zh-CN"/>
        </w:rPr>
      </w:pPr>
      <w:r>
        <w:rPr>
          <w:rFonts w:hint="eastAsia" w:ascii="宋体" w:hAnsi="宋体"/>
          <w:szCs w:val="24"/>
          <w:lang w:val="en-US" w:eastAsia="zh-CN"/>
        </w:rPr>
        <w:t>在结算清单数据上报前，支持系统对结算清单进行审核，对于不符合规则的结算清单，系统将自动备注质控结果、错误原因以及指导意见；</w:t>
      </w:r>
    </w:p>
    <w:p>
      <w:pPr>
        <w:numPr>
          <w:ilvl w:val="0"/>
          <w:numId w:val="5"/>
        </w:numPr>
        <w:ind w:left="425" w:leftChars="0" w:hanging="425" w:firstLineChars="0"/>
        <w:rPr>
          <w:rFonts w:hint="eastAsia" w:ascii="宋体" w:hAnsi="宋体"/>
          <w:szCs w:val="24"/>
          <w:lang w:val="en-US" w:eastAsia="zh-CN"/>
        </w:rPr>
      </w:pPr>
      <w:r>
        <w:rPr>
          <w:rFonts w:hint="eastAsia" w:ascii="宋体" w:hAnsi="宋体"/>
          <w:szCs w:val="24"/>
          <w:lang w:val="en-US" w:eastAsia="zh-CN"/>
        </w:rPr>
        <w:t>支持按照质控审核结果对结算清单数据进行校正修订，并在修订完成后直接提交审核；</w:t>
      </w:r>
    </w:p>
    <w:p>
      <w:pPr>
        <w:numPr>
          <w:ilvl w:val="0"/>
          <w:numId w:val="5"/>
        </w:numPr>
        <w:ind w:left="425" w:leftChars="0" w:hanging="425" w:firstLineChars="0"/>
        <w:rPr>
          <w:rFonts w:hint="eastAsia" w:ascii="宋体" w:hAnsi="宋体"/>
          <w:szCs w:val="24"/>
          <w:lang w:val="en-US" w:eastAsia="zh-CN"/>
        </w:rPr>
      </w:pPr>
      <w:r>
        <w:rPr>
          <w:rFonts w:hint="eastAsia" w:ascii="宋体" w:hAnsi="宋体"/>
          <w:szCs w:val="24"/>
          <w:lang w:val="en-US" w:eastAsia="zh-CN"/>
        </w:rPr>
        <w:t>支持对历史修订操作进行记录，修改痕迹可查；</w:t>
      </w:r>
    </w:p>
    <w:p>
      <w:pPr>
        <w:numPr>
          <w:ilvl w:val="0"/>
          <w:numId w:val="5"/>
        </w:numPr>
        <w:ind w:left="425" w:leftChars="0" w:hanging="425" w:firstLineChars="0"/>
        <w:rPr>
          <w:rFonts w:hint="eastAsia" w:ascii="宋体" w:hAnsi="宋体"/>
          <w:szCs w:val="24"/>
          <w:lang w:val="en-US" w:eastAsia="zh-CN"/>
        </w:rPr>
      </w:pPr>
      <w:r>
        <w:rPr>
          <w:rFonts w:hint="eastAsia" w:ascii="宋体" w:hAnsi="宋体"/>
          <w:szCs w:val="24"/>
          <w:lang w:val="en-US" w:eastAsia="zh-CN"/>
        </w:rPr>
        <w:t>对于已经修订并通过审核的清单记录，系统将自动对记录状态进行调整；</w:t>
      </w:r>
    </w:p>
    <w:p>
      <w:pPr>
        <w:numPr>
          <w:ilvl w:val="0"/>
          <w:numId w:val="5"/>
        </w:numPr>
        <w:ind w:left="425" w:leftChars="0" w:hanging="425" w:firstLineChars="0"/>
        <w:rPr>
          <w:rFonts w:hint="eastAsia" w:ascii="宋体" w:hAnsi="宋体"/>
          <w:szCs w:val="24"/>
          <w:lang w:val="en-US" w:eastAsia="zh-CN"/>
        </w:rPr>
      </w:pPr>
      <w:r>
        <w:rPr>
          <w:rFonts w:hint="eastAsia" w:ascii="宋体" w:hAnsi="宋体"/>
          <w:szCs w:val="24"/>
          <w:lang w:val="en-US" w:eastAsia="zh-CN"/>
        </w:rPr>
        <w:t>系统支持医保结算清单的批量质控和单个病例的质控，并支持文件的导出。</w:t>
      </w:r>
    </w:p>
    <w:p>
      <w:pPr>
        <w:numPr>
          <w:ilvl w:val="0"/>
          <w:numId w:val="5"/>
        </w:numPr>
        <w:ind w:left="425" w:leftChars="0" w:hanging="425" w:firstLineChars="0"/>
        <w:rPr>
          <w:rFonts w:hint="eastAsia" w:ascii="宋体" w:hAnsi="宋体"/>
          <w:szCs w:val="24"/>
          <w:lang w:val="en-US" w:eastAsia="zh-CN"/>
        </w:rPr>
      </w:pPr>
      <w:r>
        <w:rPr>
          <w:rFonts w:hint="eastAsia" w:ascii="宋体" w:hAnsi="宋体"/>
          <w:szCs w:val="24"/>
          <w:lang w:val="en-US" w:eastAsia="zh-CN"/>
        </w:rPr>
        <w:t>支持单个病例的质控查看和医保结算清单的编辑，修改完善和病例分析，问题列表展示。</w:t>
      </w:r>
    </w:p>
    <w:p>
      <w:pPr>
        <w:numPr>
          <w:ilvl w:val="0"/>
          <w:numId w:val="5"/>
        </w:numPr>
        <w:ind w:left="425" w:leftChars="0" w:hanging="425" w:firstLineChars="0"/>
        <w:rPr>
          <w:rFonts w:hint="eastAsia" w:ascii="宋体" w:hAnsi="宋体"/>
          <w:szCs w:val="24"/>
          <w:lang w:val="en-US" w:eastAsia="zh-CN"/>
        </w:rPr>
      </w:pPr>
      <w:r>
        <w:rPr>
          <w:rFonts w:hint="eastAsia" w:ascii="宋体" w:hAnsi="宋体"/>
          <w:szCs w:val="24"/>
          <w:lang w:val="en-US" w:eastAsia="zh-CN"/>
        </w:rPr>
        <w:t>支持将异常清单进行统一管理，方便工作人员进行总览查阅。</w:t>
      </w:r>
    </w:p>
    <w:p>
      <w:pPr>
        <w:numPr>
          <w:ilvl w:val="0"/>
          <w:numId w:val="5"/>
        </w:numPr>
        <w:ind w:left="425" w:leftChars="0" w:hanging="425" w:firstLineChars="0"/>
        <w:rPr>
          <w:rFonts w:hint="eastAsia" w:ascii="宋体" w:hAnsi="宋体"/>
          <w:szCs w:val="24"/>
          <w:lang w:val="en-US" w:eastAsia="zh-CN"/>
        </w:rPr>
      </w:pPr>
      <w:r>
        <w:rPr>
          <w:rFonts w:hint="eastAsia" w:ascii="宋体" w:hAnsi="宋体"/>
          <w:szCs w:val="24"/>
          <w:lang w:val="en-US" w:eastAsia="zh-CN"/>
        </w:rPr>
        <w:t>根据需要，系统支持实时、按时间段质控，并将问题及时反馈至临床医师，支持展现问题列表准确定位质控问题。</w:t>
      </w:r>
    </w:p>
    <w:p>
      <w:pPr>
        <w:numPr>
          <w:ilvl w:val="0"/>
          <w:numId w:val="5"/>
        </w:numPr>
        <w:ind w:left="425" w:leftChars="0" w:hanging="425" w:firstLineChars="0"/>
        <w:rPr>
          <w:rFonts w:hint="eastAsia" w:ascii="宋体" w:hAnsi="宋体"/>
          <w:szCs w:val="24"/>
          <w:lang w:val="en-US" w:eastAsia="zh-CN"/>
        </w:rPr>
      </w:pPr>
      <w:r>
        <w:rPr>
          <w:rFonts w:hint="eastAsia" w:ascii="宋体" w:hAnsi="宋体"/>
          <w:szCs w:val="24"/>
          <w:lang w:val="en-US" w:eastAsia="zh-CN"/>
        </w:rPr>
        <w:t>对于出现的质控问题，能精准定位到病案首页或医保结算清单出现问题处，方便医师修改。</w:t>
      </w:r>
    </w:p>
    <w:p>
      <w:pPr>
        <w:numPr>
          <w:ilvl w:val="0"/>
          <w:numId w:val="5"/>
        </w:numPr>
        <w:ind w:left="425" w:leftChars="0" w:hanging="425" w:firstLineChars="0"/>
        <w:rPr>
          <w:rFonts w:hint="eastAsia" w:ascii="宋体" w:hAnsi="宋体"/>
          <w:szCs w:val="24"/>
          <w:lang w:val="en-US" w:eastAsia="zh-CN"/>
        </w:rPr>
      </w:pPr>
      <w:r>
        <w:rPr>
          <w:rFonts w:hint="eastAsia" w:ascii="宋体" w:hAnsi="宋体"/>
          <w:szCs w:val="24"/>
          <w:lang w:val="en-US" w:eastAsia="zh-CN"/>
        </w:rPr>
        <w:t>支持一目了然清晰了解当前数据情况及数据质量变化情况的界面，支持医师端、科室主任端、管理部门端查询，并能生成问题清单、汇总报表。</w:t>
      </w:r>
    </w:p>
    <w:p>
      <w:pPr>
        <w:numPr>
          <w:ilvl w:val="0"/>
          <w:numId w:val="5"/>
        </w:numPr>
        <w:ind w:left="425" w:leftChars="0" w:hanging="425" w:firstLineChars="0"/>
        <w:rPr>
          <w:rFonts w:hint="default" w:ascii="宋体" w:hAnsi="宋体"/>
          <w:szCs w:val="24"/>
          <w:lang w:val="en-US" w:eastAsia="zh-CN"/>
        </w:rPr>
      </w:pPr>
      <w:r>
        <w:rPr>
          <w:rFonts w:hint="eastAsia" w:ascii="宋体" w:hAnsi="宋体"/>
          <w:szCs w:val="24"/>
          <w:lang w:val="en-US" w:eastAsia="zh-CN"/>
        </w:rPr>
        <w:t>医院可以根据需要系统支持提取医保结算清单中的任意数据进行统计、分析，并可以生成相应表格、图表。</w:t>
      </w:r>
    </w:p>
    <w:p>
      <w:pPr>
        <w:pStyle w:val="5"/>
        <w:numPr>
          <w:ilvl w:val="3"/>
          <w:numId w:val="1"/>
        </w:numPr>
        <w:bidi w:val="0"/>
        <w:ind w:left="850" w:leftChars="0" w:hanging="850" w:firstLineChars="0"/>
        <w:rPr>
          <w:rFonts w:hint="eastAsia"/>
          <w:lang w:val="zh-CN" w:eastAsia="zh-CN"/>
        </w:rPr>
      </w:pPr>
      <w:bookmarkStart w:id="13" w:name="_Toc140780743"/>
      <w:r>
        <w:rPr>
          <w:rFonts w:hint="eastAsia"/>
          <w:lang w:val="zh-CN" w:eastAsia="zh-CN"/>
        </w:rPr>
        <w:t>质控日志</w:t>
      </w:r>
      <w:bookmarkEnd w:id="13"/>
    </w:p>
    <w:p>
      <w:pPr>
        <w:numPr>
          <w:ilvl w:val="0"/>
          <w:numId w:val="5"/>
        </w:numPr>
        <w:ind w:left="425" w:leftChars="0" w:hanging="425" w:firstLineChars="0"/>
        <w:rPr>
          <w:rFonts w:hint="eastAsia" w:ascii="宋体" w:hAnsi="宋体"/>
          <w:szCs w:val="24"/>
          <w:lang w:val="en-US" w:eastAsia="zh-CN"/>
        </w:rPr>
      </w:pPr>
      <w:r>
        <w:rPr>
          <w:rFonts w:hint="eastAsia" w:ascii="宋体" w:hAnsi="宋体"/>
          <w:szCs w:val="24"/>
          <w:lang w:val="en-US" w:eastAsia="zh-CN"/>
        </w:rPr>
        <w:t>对历次结算清单质控操作进行记录，支持生成结算清单质控日志，可通过质控日志列表快速浏览每项结算清单质控的基础信息，并可点击查看每一项质控操作的详细信息。</w:t>
      </w:r>
    </w:p>
    <w:p>
      <w:pPr>
        <w:pStyle w:val="5"/>
        <w:numPr>
          <w:ilvl w:val="3"/>
          <w:numId w:val="1"/>
        </w:numPr>
        <w:bidi w:val="0"/>
        <w:ind w:left="850" w:leftChars="0" w:hanging="850" w:firstLineChars="0"/>
        <w:rPr>
          <w:rFonts w:hint="eastAsia"/>
          <w:lang w:val="zh-CN" w:eastAsia="zh-CN"/>
        </w:rPr>
      </w:pPr>
      <w:bookmarkStart w:id="14" w:name="_Toc140780745"/>
      <w:r>
        <w:rPr>
          <w:rFonts w:hint="eastAsia"/>
          <w:lang w:val="zh-CN" w:eastAsia="zh-CN"/>
        </w:rPr>
        <w:t>归档清单</w:t>
      </w:r>
      <w:bookmarkEnd w:id="14"/>
    </w:p>
    <w:p>
      <w:pPr>
        <w:numPr>
          <w:ilvl w:val="0"/>
          <w:numId w:val="5"/>
        </w:numPr>
        <w:ind w:left="425" w:leftChars="0" w:hanging="425" w:firstLineChars="0"/>
        <w:rPr>
          <w:rFonts w:hint="eastAsia" w:ascii="宋体" w:hAnsi="宋体"/>
          <w:szCs w:val="24"/>
          <w:lang w:val="zh-CN" w:eastAsia="zh-CN"/>
        </w:rPr>
      </w:pPr>
      <w:r>
        <w:rPr>
          <w:rFonts w:hint="eastAsia" w:ascii="宋体" w:hAnsi="宋体"/>
          <w:szCs w:val="24"/>
          <w:lang w:val="en-US" w:eastAsia="zh-CN"/>
        </w:rPr>
        <w:t>将所有经过数据质控的结算清单数据进行集成，生成结算归档清单，可对归档清单进行查阅。</w:t>
      </w:r>
    </w:p>
    <w:p>
      <w:pPr>
        <w:pStyle w:val="5"/>
        <w:numPr>
          <w:ilvl w:val="3"/>
          <w:numId w:val="1"/>
        </w:numPr>
        <w:bidi w:val="0"/>
        <w:ind w:left="850" w:leftChars="0" w:hanging="850" w:firstLineChars="0"/>
        <w:rPr>
          <w:rFonts w:hint="eastAsia"/>
          <w:lang w:val="en-US" w:eastAsia="zh-CN"/>
        </w:rPr>
      </w:pPr>
      <w:r>
        <w:rPr>
          <w:rFonts w:hint="eastAsia"/>
          <w:lang w:val="en-US" w:eastAsia="zh-CN"/>
        </w:rPr>
        <w:t>接口对接</w:t>
      </w:r>
    </w:p>
    <w:p>
      <w:pPr>
        <w:numPr>
          <w:ilvl w:val="0"/>
          <w:numId w:val="5"/>
        </w:numPr>
        <w:ind w:left="425" w:leftChars="0" w:hanging="425" w:firstLineChars="0"/>
        <w:rPr>
          <w:rFonts w:hint="eastAsia" w:ascii="宋体" w:hAnsi="宋体"/>
          <w:szCs w:val="24"/>
          <w:lang w:val="en-US" w:eastAsia="zh-CN"/>
        </w:rPr>
      </w:pPr>
      <w:r>
        <w:rPr>
          <w:rFonts w:hint="eastAsia" w:ascii="宋体" w:hAnsi="宋体"/>
          <w:szCs w:val="24"/>
          <w:lang w:val="en-US" w:eastAsia="zh-CN"/>
        </w:rPr>
        <w:t>实现与医院已有的病案质控系统对接，并实现互通，完成医保结算清单质控、修改、上传功能。</w:t>
      </w:r>
    </w:p>
    <w:p>
      <w:pPr>
        <w:numPr>
          <w:ilvl w:val="0"/>
          <w:numId w:val="5"/>
        </w:numPr>
        <w:ind w:left="425" w:leftChars="0" w:hanging="425" w:firstLineChars="0"/>
        <w:rPr>
          <w:rFonts w:hint="default" w:ascii="宋体" w:hAnsi="宋体"/>
          <w:szCs w:val="24"/>
          <w:lang w:val="en-US" w:eastAsia="zh-CN"/>
        </w:rPr>
      </w:pPr>
      <w:r>
        <w:rPr>
          <w:rFonts w:hint="eastAsia" w:ascii="宋体" w:hAnsi="宋体"/>
          <w:szCs w:val="24"/>
          <w:lang w:val="en-US" w:eastAsia="zh-CN"/>
        </w:rPr>
        <w:t>支持与医保局接口对接，医保科用户可根据审核进度提示及自身需求直接将符合医保结算清单数据进行快速上报，对于达到条件的医保结算清单可以完成自动上传，且可随时在“上传记录页面”中查看上报记录及结果，对未能成功上传的提示错误原因。上传记录页面应显示病例姓名、住院号、上传时间、科室、入出院时间、医保类别等，并根据需要添加显示项目。</w:t>
      </w:r>
    </w:p>
    <w:p>
      <w:pPr>
        <w:pStyle w:val="4"/>
        <w:numPr>
          <w:ilvl w:val="2"/>
          <w:numId w:val="1"/>
        </w:numPr>
        <w:bidi w:val="0"/>
        <w:rPr>
          <w:rFonts w:hint="eastAsia" w:ascii="宋体" w:hAnsi="宋体"/>
          <w:b/>
          <w:szCs w:val="24"/>
          <w:lang w:val="en-US" w:eastAsia="zh-CN"/>
        </w:rPr>
      </w:pPr>
      <w:r>
        <w:rPr>
          <w:rFonts w:hint="eastAsia" w:ascii="宋体" w:hAnsi="宋体"/>
          <w:b/>
          <w:szCs w:val="24"/>
          <w:lang w:val="en-US" w:eastAsia="zh-CN"/>
        </w:rPr>
        <w:t>病案首页质控管理</w:t>
      </w:r>
    </w:p>
    <w:p>
      <w:pPr>
        <w:pStyle w:val="5"/>
        <w:numPr>
          <w:ilvl w:val="3"/>
          <w:numId w:val="1"/>
        </w:numPr>
        <w:bidi w:val="0"/>
        <w:ind w:left="850" w:leftChars="0" w:hanging="850" w:firstLineChars="0"/>
        <w:rPr>
          <w:rFonts w:hint="default"/>
          <w:lang w:val="en-US" w:eastAsia="zh-CN"/>
        </w:rPr>
      </w:pPr>
      <w:r>
        <w:rPr>
          <w:rFonts w:hint="eastAsia"/>
          <w:lang w:val="zh-CN" w:eastAsia="zh-CN"/>
        </w:rPr>
        <w:t>字典</w:t>
      </w:r>
      <w:r>
        <w:rPr>
          <w:rFonts w:hint="eastAsia"/>
          <w:lang w:val="en-US" w:eastAsia="zh-CN"/>
        </w:rPr>
        <w:t>管理及</w:t>
      </w:r>
      <w:r>
        <w:rPr>
          <w:rFonts w:hint="eastAsia"/>
          <w:lang w:val="zh-CN" w:eastAsia="zh-CN"/>
        </w:rPr>
        <w:t>查询</w:t>
      </w:r>
    </w:p>
    <w:p>
      <w:pPr>
        <w:numPr>
          <w:ilvl w:val="0"/>
          <w:numId w:val="6"/>
        </w:numPr>
        <w:ind w:left="425" w:leftChars="0" w:hanging="425" w:firstLineChars="0"/>
        <w:rPr>
          <w:rFonts w:hint="default" w:ascii="宋体" w:hAnsi="宋体"/>
          <w:szCs w:val="24"/>
          <w:lang w:val="en-US" w:eastAsia="zh-CN"/>
        </w:rPr>
      </w:pPr>
      <w:r>
        <w:rPr>
          <w:rFonts w:hint="eastAsia" w:ascii="宋体" w:hAnsi="宋体"/>
          <w:szCs w:val="24"/>
          <w:lang w:val="zh-CN" w:eastAsia="zh-CN"/>
        </w:rPr>
        <w:t>为方便进行院内病案首页相关数据与标准病案首页数据要求进行对比，系统支持ICD10编码、ICD9编码、离院方式、切合愈合、入院病情等多种标准字典表查询功能。</w:t>
      </w:r>
    </w:p>
    <w:p>
      <w:pPr>
        <w:pStyle w:val="5"/>
        <w:numPr>
          <w:ilvl w:val="3"/>
          <w:numId w:val="1"/>
        </w:numPr>
        <w:bidi w:val="0"/>
        <w:ind w:left="850" w:leftChars="0" w:hanging="850" w:firstLineChars="0"/>
        <w:rPr>
          <w:rFonts w:hint="default"/>
          <w:lang w:val="en-US" w:eastAsia="zh-CN"/>
        </w:rPr>
      </w:pPr>
      <w:r>
        <w:rPr>
          <w:rFonts w:hint="eastAsia"/>
          <w:lang w:val="zh-CN" w:eastAsia="zh-CN"/>
        </w:rPr>
        <w:t>医生、科室等信息管理</w:t>
      </w:r>
    </w:p>
    <w:p>
      <w:pPr>
        <w:numPr>
          <w:ilvl w:val="0"/>
          <w:numId w:val="6"/>
        </w:numPr>
        <w:ind w:left="425" w:leftChars="0" w:hanging="425" w:firstLineChars="0"/>
        <w:rPr>
          <w:rFonts w:hint="default" w:ascii="宋体" w:hAnsi="宋体"/>
          <w:szCs w:val="24"/>
          <w:lang w:val="en-US" w:eastAsia="zh-CN"/>
        </w:rPr>
      </w:pPr>
      <w:r>
        <w:rPr>
          <w:rFonts w:hint="eastAsia" w:ascii="宋体" w:hAnsi="宋体"/>
          <w:szCs w:val="24"/>
          <w:lang w:val="zh-CN" w:eastAsia="zh-CN"/>
        </w:rPr>
        <w:t>系统支持医生、医生科室、科室等信息的对照管理设置。</w:t>
      </w:r>
    </w:p>
    <w:p>
      <w:pPr>
        <w:pStyle w:val="5"/>
        <w:numPr>
          <w:ilvl w:val="3"/>
          <w:numId w:val="1"/>
        </w:numPr>
        <w:bidi w:val="0"/>
        <w:ind w:left="850" w:leftChars="0" w:hanging="850" w:firstLineChars="0"/>
        <w:rPr>
          <w:rFonts w:hint="eastAsia"/>
          <w:lang w:val="en-US" w:eastAsia="zh-CN"/>
        </w:rPr>
      </w:pPr>
      <w:r>
        <w:rPr>
          <w:rFonts w:hint="eastAsia"/>
          <w:lang w:val="en-US" w:eastAsia="zh-CN"/>
        </w:rPr>
        <w:t>质控规则配置</w:t>
      </w:r>
    </w:p>
    <w:p>
      <w:pPr>
        <w:numPr>
          <w:ilvl w:val="0"/>
          <w:numId w:val="6"/>
        </w:numPr>
        <w:ind w:left="425" w:leftChars="0" w:hanging="425" w:firstLineChars="0"/>
        <w:rPr>
          <w:rFonts w:hint="eastAsia" w:ascii="宋体" w:hAnsi="宋体"/>
          <w:szCs w:val="24"/>
          <w:lang w:val="en-US" w:eastAsia="zh-CN"/>
        </w:rPr>
      </w:pPr>
      <w:r>
        <w:rPr>
          <w:rFonts w:hint="eastAsia" w:ascii="宋体" w:hAnsi="宋体"/>
          <w:szCs w:val="24"/>
          <w:lang w:val="en-US" w:eastAsia="zh-CN"/>
        </w:rPr>
        <w:t>完整性质控：审核首页数据填写完整性，所有必填项是否未填，数据格式是否正确在内的质控审核；</w:t>
      </w:r>
    </w:p>
    <w:p>
      <w:pPr>
        <w:numPr>
          <w:ilvl w:val="0"/>
          <w:numId w:val="6"/>
        </w:numPr>
        <w:ind w:left="425" w:leftChars="0" w:hanging="425" w:firstLineChars="0"/>
        <w:rPr>
          <w:rFonts w:hint="eastAsia" w:ascii="宋体" w:hAnsi="宋体"/>
          <w:szCs w:val="24"/>
          <w:lang w:val="en-US" w:eastAsia="zh-CN"/>
        </w:rPr>
      </w:pPr>
      <w:r>
        <w:rPr>
          <w:rFonts w:hint="eastAsia" w:ascii="宋体" w:hAnsi="宋体"/>
          <w:szCs w:val="24"/>
          <w:lang w:val="en-US" w:eastAsia="zh-CN"/>
        </w:rPr>
        <w:t>值域范围质控：校验各数据项的值域范围是否在标准值域范围内，如性别、医疗付款方式、国籍、编码、入院病情、离院方式、婚姻、入院途径等；</w:t>
      </w:r>
    </w:p>
    <w:p>
      <w:pPr>
        <w:numPr>
          <w:ilvl w:val="0"/>
          <w:numId w:val="6"/>
        </w:numPr>
        <w:ind w:left="425" w:leftChars="0" w:hanging="425" w:firstLineChars="0"/>
        <w:rPr>
          <w:rFonts w:hint="eastAsia" w:ascii="宋体" w:hAnsi="宋体"/>
          <w:szCs w:val="24"/>
          <w:lang w:val="en-US" w:eastAsia="zh-CN"/>
        </w:rPr>
      </w:pPr>
      <w:r>
        <w:rPr>
          <w:rFonts w:hint="eastAsia" w:ascii="宋体" w:hAnsi="宋体"/>
          <w:szCs w:val="24"/>
          <w:lang w:val="en-US" w:eastAsia="zh-CN"/>
        </w:rPr>
        <w:t>逻辑合理性质控：判断各数据项之间的逻辑合理性；</w:t>
      </w:r>
    </w:p>
    <w:p>
      <w:pPr>
        <w:numPr>
          <w:ilvl w:val="0"/>
          <w:numId w:val="6"/>
        </w:numPr>
        <w:ind w:left="425" w:leftChars="0" w:hanging="425" w:firstLineChars="0"/>
        <w:rPr>
          <w:rFonts w:hint="eastAsia" w:ascii="宋体" w:hAnsi="宋体"/>
          <w:szCs w:val="24"/>
          <w:lang w:val="en-US" w:eastAsia="zh-CN"/>
        </w:rPr>
      </w:pPr>
      <w:r>
        <w:rPr>
          <w:rFonts w:hint="eastAsia" w:ascii="宋体" w:hAnsi="宋体"/>
          <w:szCs w:val="24"/>
          <w:lang w:val="en-US" w:eastAsia="zh-CN"/>
        </w:rPr>
        <w:t>新生儿逻辑质控：判断所有与新生儿相关的数据项的合理性；</w:t>
      </w:r>
    </w:p>
    <w:p>
      <w:pPr>
        <w:numPr>
          <w:ilvl w:val="0"/>
          <w:numId w:val="6"/>
        </w:numPr>
        <w:ind w:left="425" w:leftChars="0" w:hanging="425" w:firstLineChars="0"/>
        <w:rPr>
          <w:rFonts w:hint="eastAsia" w:ascii="宋体" w:hAnsi="宋体"/>
          <w:szCs w:val="24"/>
          <w:lang w:val="en-US" w:eastAsia="zh-CN"/>
        </w:rPr>
      </w:pPr>
      <w:r>
        <w:rPr>
          <w:rFonts w:hint="eastAsia" w:ascii="宋体" w:hAnsi="宋体"/>
          <w:szCs w:val="24"/>
          <w:lang w:val="en-US" w:eastAsia="zh-CN"/>
        </w:rPr>
        <w:t>诊断逻辑质控：对诊断编码规则、合理性、完整性进行校验，并提示整改建议。包含以下校验规则：主诊选择规则、次诊顺序合理性、诊断NOS规则、诊断与性别、年龄符合性、编码冲突规则、编码漏编规则(病理、损伤中毒)、诊断与入院病情符合规则、主诊与离院方式符合性、特征规则、合并规则；</w:t>
      </w:r>
    </w:p>
    <w:p>
      <w:pPr>
        <w:numPr>
          <w:ilvl w:val="0"/>
          <w:numId w:val="6"/>
        </w:numPr>
        <w:ind w:left="425" w:leftChars="0" w:hanging="425" w:firstLineChars="0"/>
        <w:rPr>
          <w:rFonts w:hint="eastAsia" w:ascii="宋体" w:hAnsi="宋体"/>
          <w:szCs w:val="24"/>
          <w:lang w:val="en-US" w:eastAsia="zh-CN"/>
        </w:rPr>
      </w:pPr>
      <w:r>
        <w:rPr>
          <w:rFonts w:hint="eastAsia" w:ascii="宋体" w:hAnsi="宋体"/>
          <w:szCs w:val="24"/>
          <w:lang w:val="en-US" w:eastAsia="zh-CN"/>
        </w:rPr>
        <w:t>手术逻辑质控：判断手术操作编码合理性、完整性进行校验，并提示整改建议。包含以下校验规则：无效主手术规则、手术部位未指明（NOS）、手术与性别符合性、不包括规则、合并规则、另编规则；</w:t>
      </w:r>
    </w:p>
    <w:p>
      <w:pPr>
        <w:numPr>
          <w:ilvl w:val="0"/>
          <w:numId w:val="6"/>
        </w:numPr>
        <w:ind w:left="425" w:leftChars="0" w:hanging="425" w:firstLineChars="0"/>
        <w:rPr>
          <w:rFonts w:hint="eastAsia" w:ascii="宋体" w:hAnsi="宋体"/>
          <w:szCs w:val="24"/>
          <w:lang w:val="en-US" w:eastAsia="zh-CN"/>
        </w:rPr>
      </w:pPr>
      <w:r>
        <w:rPr>
          <w:rFonts w:hint="eastAsia" w:ascii="宋体" w:hAnsi="宋体"/>
          <w:szCs w:val="24"/>
          <w:lang w:val="zh-CN" w:eastAsia="zh-CN"/>
        </w:rPr>
        <w:t>支持《住院病案首页数据填写质量规范》及《住院病案首页数据质量管理与控制指标》</w:t>
      </w:r>
      <w:r>
        <w:rPr>
          <w:rFonts w:hint="eastAsia" w:ascii="宋体" w:hAnsi="宋体"/>
          <w:szCs w:val="24"/>
          <w:lang w:val="en-US" w:eastAsia="zh-CN"/>
        </w:rPr>
        <w:t>等</w:t>
      </w:r>
      <w:r>
        <w:rPr>
          <w:rFonts w:hint="eastAsia" w:ascii="宋体" w:hAnsi="宋体"/>
          <w:szCs w:val="24"/>
          <w:lang w:val="zh-CN" w:eastAsia="zh-CN"/>
        </w:rPr>
        <w:t>全部质控规则，并能结合单病种及DRG入组规则进行质控规则开源</w:t>
      </w:r>
      <w:r>
        <w:rPr>
          <w:rFonts w:hint="eastAsia" w:ascii="宋体" w:hAnsi="宋体"/>
          <w:szCs w:val="24"/>
          <w:lang w:val="en-US" w:eastAsia="zh-CN"/>
        </w:rPr>
        <w:t>维护。</w:t>
      </w:r>
    </w:p>
    <w:p>
      <w:pPr>
        <w:pStyle w:val="5"/>
        <w:numPr>
          <w:ilvl w:val="3"/>
          <w:numId w:val="1"/>
        </w:numPr>
        <w:bidi w:val="0"/>
        <w:ind w:left="850" w:leftChars="0" w:hanging="850" w:firstLineChars="0"/>
        <w:rPr>
          <w:rFonts w:hint="eastAsia"/>
          <w:lang w:val="zh-CN" w:eastAsia="zh-CN"/>
        </w:rPr>
      </w:pPr>
      <w:r>
        <w:rPr>
          <w:rFonts w:hint="eastAsia"/>
          <w:lang w:val="zh-CN" w:eastAsia="zh-CN"/>
        </w:rPr>
        <w:t>数据清洗校验</w:t>
      </w:r>
    </w:p>
    <w:p>
      <w:pPr>
        <w:numPr>
          <w:ilvl w:val="0"/>
          <w:numId w:val="6"/>
        </w:numPr>
        <w:ind w:left="425" w:leftChars="0" w:hanging="425" w:firstLineChars="0"/>
        <w:rPr>
          <w:rFonts w:hint="eastAsia" w:ascii="宋体" w:hAnsi="宋体"/>
          <w:szCs w:val="24"/>
          <w:lang w:val="zh-CN" w:eastAsia="zh-CN"/>
        </w:rPr>
      </w:pPr>
      <w:r>
        <w:rPr>
          <w:rFonts w:hint="eastAsia" w:ascii="宋体" w:hAnsi="宋体"/>
          <w:szCs w:val="24"/>
          <w:lang w:val="zh-CN" w:eastAsia="zh-CN"/>
        </w:rPr>
        <w:t>支持接口、视图、本地文件上传等多种方式自动或手动传输病案首页数据，支持多种数据标准，包括病案首页、医保结算清单等</w:t>
      </w:r>
      <w:r>
        <w:rPr>
          <w:rFonts w:hint="eastAsia" w:ascii="宋体" w:hAnsi="宋体"/>
          <w:szCs w:val="24"/>
          <w:lang w:val="en-US" w:eastAsia="zh-CN"/>
        </w:rPr>
        <w:t>数据进行清洗、校验</w:t>
      </w:r>
      <w:r>
        <w:rPr>
          <w:rFonts w:hint="eastAsia" w:ascii="宋体" w:hAnsi="宋体"/>
          <w:szCs w:val="24"/>
          <w:lang w:val="zh-CN" w:eastAsia="zh-CN"/>
        </w:rPr>
        <w:t>。数据入库成功后，系统自动进行病案质控。</w:t>
      </w:r>
    </w:p>
    <w:p>
      <w:pPr>
        <w:pStyle w:val="5"/>
        <w:numPr>
          <w:ilvl w:val="3"/>
          <w:numId w:val="1"/>
        </w:numPr>
        <w:bidi w:val="0"/>
        <w:ind w:left="850" w:leftChars="0" w:hanging="850" w:firstLineChars="0"/>
        <w:rPr>
          <w:rFonts w:hint="eastAsia"/>
          <w:lang w:val="zh-CN" w:eastAsia="zh-CN"/>
        </w:rPr>
      </w:pPr>
      <w:r>
        <w:rPr>
          <w:rFonts w:hint="eastAsia"/>
          <w:lang w:val="zh-CN" w:eastAsia="zh-CN"/>
        </w:rPr>
        <w:t>病案预分组</w:t>
      </w:r>
    </w:p>
    <w:p>
      <w:pPr>
        <w:numPr>
          <w:ilvl w:val="0"/>
          <w:numId w:val="6"/>
        </w:numPr>
        <w:ind w:left="425" w:leftChars="0" w:hanging="425" w:firstLineChars="0"/>
        <w:rPr>
          <w:rFonts w:hint="eastAsia" w:ascii="宋体" w:hAnsi="宋体"/>
          <w:szCs w:val="24"/>
          <w:lang w:val="zh-CN" w:eastAsia="zh-CN"/>
        </w:rPr>
      </w:pPr>
      <w:r>
        <w:rPr>
          <w:rFonts w:hint="eastAsia" w:ascii="宋体" w:hAnsi="宋体"/>
          <w:szCs w:val="24"/>
          <w:lang w:val="en-US" w:eastAsia="zh-CN"/>
        </w:rPr>
        <w:t>支持</w:t>
      </w:r>
      <w:r>
        <w:rPr>
          <w:rFonts w:hint="eastAsia" w:ascii="宋体" w:hAnsi="宋体"/>
          <w:szCs w:val="24"/>
          <w:lang w:val="zh-CN" w:eastAsia="zh-CN"/>
        </w:rPr>
        <w:t>对每份病案进行DIP实时分组，展现分组信息，根据预分组情况判断病案分组是否准确，编码填写是否合理，是否存在遗漏疾病诊断和手术操作编码或是否存在主要疾病诊断选择错误等问题，预分组数据包括预分组编码和名称、该组同级医院指标(医院当前住院天数/费用及标杆值)、预分组点数、系数、地区均费、平均住院日、病例类型(高/低/正常倍率)、当前花费/预估结算/预估盈亏</w:t>
      </w:r>
      <w:r>
        <w:rPr>
          <w:rFonts w:hint="eastAsia" w:ascii="宋体" w:hAnsi="宋体"/>
          <w:szCs w:val="24"/>
          <w:lang w:val="en-US" w:eastAsia="zh-CN"/>
        </w:rPr>
        <w:t>等</w:t>
      </w:r>
      <w:r>
        <w:rPr>
          <w:rFonts w:hint="eastAsia" w:ascii="宋体" w:hAnsi="宋体"/>
          <w:szCs w:val="24"/>
          <w:lang w:val="zh-CN" w:eastAsia="zh-CN"/>
        </w:rPr>
        <w:t>；</w:t>
      </w:r>
    </w:p>
    <w:p>
      <w:pPr>
        <w:numPr>
          <w:ilvl w:val="0"/>
          <w:numId w:val="6"/>
        </w:numPr>
        <w:ind w:left="425" w:leftChars="0" w:hanging="425" w:firstLineChars="0"/>
        <w:rPr>
          <w:rFonts w:hint="eastAsia"/>
          <w:lang w:val="zh-CN" w:eastAsia="zh-CN"/>
        </w:rPr>
      </w:pPr>
      <w:r>
        <w:rPr>
          <w:rFonts w:hint="eastAsia" w:ascii="宋体" w:hAnsi="宋体"/>
          <w:szCs w:val="24"/>
          <w:lang w:val="zh-CN" w:eastAsia="zh-CN"/>
        </w:rPr>
        <w:t>病案首页数据入库成功后，系统自动调用大数据分组服务，依据出院诊断及手术操作等进行DIP入组结果判断，提示诊断顺序正确性、风险情况、收入变化等信息。</w:t>
      </w:r>
    </w:p>
    <w:p>
      <w:pPr>
        <w:numPr>
          <w:ilvl w:val="0"/>
          <w:numId w:val="6"/>
        </w:numPr>
        <w:ind w:left="425" w:leftChars="0" w:hanging="425" w:firstLineChars="0"/>
        <w:rPr>
          <w:rFonts w:hint="eastAsia" w:ascii="宋体" w:hAnsi="宋体"/>
          <w:szCs w:val="24"/>
          <w:lang w:val="zh-CN" w:eastAsia="zh-CN"/>
        </w:rPr>
      </w:pPr>
      <w:r>
        <w:rPr>
          <w:rFonts w:hint="eastAsia" w:ascii="宋体" w:hAnsi="宋体"/>
          <w:szCs w:val="24"/>
          <w:lang w:val="zh-CN" w:eastAsia="zh-CN"/>
        </w:rPr>
        <w:t>对医生填写的病案首页信息进行实时校验，校验结果直接在质控问题中显示，医生可根据质控建议，进行病案首页修正。</w:t>
      </w:r>
    </w:p>
    <w:p>
      <w:pPr>
        <w:numPr>
          <w:ilvl w:val="0"/>
          <w:numId w:val="6"/>
        </w:numPr>
        <w:ind w:left="425" w:leftChars="0" w:hanging="425" w:firstLineChars="0"/>
        <w:rPr>
          <w:rFonts w:hint="eastAsia" w:ascii="宋体" w:hAnsi="宋体"/>
          <w:szCs w:val="24"/>
          <w:lang w:val="zh-CN" w:eastAsia="zh-CN"/>
        </w:rPr>
      </w:pPr>
      <w:r>
        <w:rPr>
          <w:rFonts w:hint="eastAsia" w:ascii="宋体" w:hAnsi="宋体"/>
          <w:szCs w:val="24"/>
          <w:lang w:val="zh-CN" w:eastAsia="zh-CN"/>
        </w:rPr>
        <w:t>标杆值比对：</w:t>
      </w:r>
      <w:r>
        <w:rPr>
          <w:rFonts w:hint="eastAsia" w:ascii="宋体" w:hAnsi="宋体"/>
          <w:szCs w:val="24"/>
          <w:lang w:val="en-US" w:eastAsia="zh-CN"/>
        </w:rPr>
        <w:t>支持</w:t>
      </w:r>
      <w:r>
        <w:rPr>
          <w:rFonts w:hint="eastAsia" w:ascii="宋体" w:hAnsi="宋体"/>
          <w:szCs w:val="24"/>
          <w:lang w:val="zh-CN" w:eastAsia="zh-CN"/>
        </w:rPr>
        <w:t>展示该组的标杆值，如住院天数、费用等信息，超出阈值进行提醒；</w:t>
      </w:r>
    </w:p>
    <w:p>
      <w:pPr>
        <w:numPr>
          <w:ilvl w:val="0"/>
          <w:numId w:val="6"/>
        </w:numPr>
        <w:ind w:left="425" w:leftChars="0" w:hanging="425" w:firstLineChars="0"/>
        <w:rPr>
          <w:rFonts w:hint="eastAsia" w:ascii="宋体" w:hAnsi="宋体"/>
          <w:szCs w:val="24"/>
          <w:lang w:val="zh-CN" w:eastAsia="zh-CN"/>
        </w:rPr>
      </w:pPr>
      <w:r>
        <w:rPr>
          <w:rFonts w:hint="eastAsia" w:ascii="宋体" w:hAnsi="宋体"/>
          <w:szCs w:val="24"/>
          <w:lang w:val="zh-CN" w:eastAsia="zh-CN"/>
        </w:rPr>
        <w:t>低风险死亡：</w:t>
      </w:r>
      <w:r>
        <w:rPr>
          <w:rFonts w:hint="eastAsia" w:ascii="宋体" w:hAnsi="宋体"/>
          <w:szCs w:val="24"/>
          <w:lang w:val="en-US" w:eastAsia="zh-CN"/>
        </w:rPr>
        <w:t>支持</w:t>
      </w:r>
      <w:r>
        <w:rPr>
          <w:rFonts w:hint="eastAsia" w:ascii="宋体" w:hAnsi="宋体"/>
          <w:szCs w:val="24"/>
          <w:lang w:val="zh-CN" w:eastAsia="zh-CN"/>
        </w:rPr>
        <w:t>提示是否为低风险死亡病例；</w:t>
      </w:r>
    </w:p>
    <w:p>
      <w:pPr>
        <w:numPr>
          <w:ilvl w:val="0"/>
          <w:numId w:val="6"/>
        </w:numPr>
        <w:ind w:left="425" w:leftChars="0" w:hanging="425" w:firstLineChars="0"/>
        <w:rPr>
          <w:rFonts w:hint="eastAsia" w:ascii="宋体" w:hAnsi="宋体"/>
          <w:szCs w:val="24"/>
          <w:lang w:val="zh-CN" w:eastAsia="zh-CN"/>
        </w:rPr>
      </w:pPr>
      <w:r>
        <w:rPr>
          <w:rFonts w:hint="eastAsia" w:ascii="宋体" w:hAnsi="宋体"/>
          <w:szCs w:val="24"/>
          <w:lang w:val="zh-CN" w:eastAsia="zh-CN"/>
        </w:rPr>
        <w:t>重点监控病种：提示是否为重点监控病种或术种；</w:t>
      </w:r>
    </w:p>
    <w:p>
      <w:pPr>
        <w:numPr>
          <w:ilvl w:val="0"/>
          <w:numId w:val="6"/>
        </w:numPr>
        <w:ind w:left="425" w:leftChars="0" w:hanging="425" w:firstLineChars="0"/>
        <w:rPr>
          <w:rFonts w:hint="default" w:ascii="宋体" w:hAnsi="宋体"/>
          <w:szCs w:val="24"/>
          <w:lang w:val="en-US" w:eastAsia="zh-CN"/>
        </w:rPr>
      </w:pPr>
      <w:r>
        <w:rPr>
          <w:rFonts w:hint="eastAsia" w:ascii="宋体" w:hAnsi="宋体"/>
          <w:szCs w:val="24"/>
          <w:lang w:val="zh-CN" w:eastAsia="zh-CN"/>
        </w:rPr>
        <w:t>高编、低编提示：</w:t>
      </w:r>
      <w:r>
        <w:rPr>
          <w:rFonts w:hint="eastAsia" w:ascii="宋体" w:hAnsi="宋体"/>
          <w:szCs w:val="24"/>
          <w:lang w:val="en-US" w:eastAsia="zh-CN"/>
        </w:rPr>
        <w:t>支持根据预分组情况与标杆值对比分析，判断病案是否存在高编、低编问题。</w:t>
      </w:r>
    </w:p>
    <w:p>
      <w:pPr>
        <w:pStyle w:val="5"/>
        <w:numPr>
          <w:ilvl w:val="3"/>
          <w:numId w:val="1"/>
        </w:numPr>
        <w:bidi w:val="0"/>
        <w:ind w:left="850" w:leftChars="0" w:hanging="850" w:firstLineChars="0"/>
        <w:rPr>
          <w:rFonts w:hint="default"/>
          <w:lang w:val="en-US" w:eastAsia="zh-CN"/>
        </w:rPr>
      </w:pPr>
      <w:r>
        <w:rPr>
          <w:rFonts w:hint="eastAsia"/>
          <w:lang w:val="zh-CN" w:eastAsia="zh-CN"/>
        </w:rPr>
        <w:t>病案风险排查及审核</w:t>
      </w:r>
    </w:p>
    <w:p>
      <w:pPr>
        <w:numPr>
          <w:ilvl w:val="0"/>
          <w:numId w:val="6"/>
        </w:numPr>
        <w:ind w:left="425" w:leftChars="0" w:hanging="425" w:firstLineChars="0"/>
        <w:rPr>
          <w:rFonts w:hint="default" w:ascii="宋体" w:hAnsi="宋体"/>
          <w:szCs w:val="24"/>
          <w:lang w:val="en-US" w:eastAsia="zh-CN"/>
        </w:rPr>
      </w:pPr>
      <w:r>
        <w:rPr>
          <w:rFonts w:hint="eastAsia" w:ascii="宋体" w:hAnsi="宋体"/>
          <w:szCs w:val="24"/>
          <w:lang w:val="zh-CN" w:eastAsia="zh-CN"/>
        </w:rPr>
        <w:t>支持配置不同角色在线人工审核，支持配置用户审核不同科室病案，病案支持新增、撤销质控问题或将病案退回临床医师，支持病案重复提交后再审核，实现机审-初审-复审三级质控及不同科室协作，进一步提高病案首页的质量。</w:t>
      </w:r>
    </w:p>
    <w:p>
      <w:pPr>
        <w:numPr>
          <w:ilvl w:val="0"/>
          <w:numId w:val="6"/>
        </w:numPr>
        <w:ind w:left="425" w:leftChars="0" w:hanging="425" w:firstLineChars="0"/>
        <w:rPr>
          <w:rFonts w:hint="default" w:ascii="宋体" w:hAnsi="宋体"/>
          <w:szCs w:val="24"/>
          <w:lang w:val="en-US" w:eastAsia="zh-CN"/>
        </w:rPr>
      </w:pPr>
      <w:r>
        <w:rPr>
          <w:rFonts w:hint="eastAsia" w:ascii="宋体" w:hAnsi="宋体"/>
          <w:szCs w:val="24"/>
          <w:lang w:val="zh-CN" w:eastAsia="zh-CN"/>
        </w:rPr>
        <w:t>对存在风险的病案进行全面排查、标识，并可追踪到个案；支持查看当前病案历史所有的审核记录、修改记录，包括操作人员、审核时间、质控问题等，便于快速追溯定位问题；支持病案编码人员/质控人员对病案进行审核完成或推回临床操作。</w:t>
      </w:r>
    </w:p>
    <w:p>
      <w:pPr>
        <w:pStyle w:val="5"/>
        <w:numPr>
          <w:ilvl w:val="3"/>
          <w:numId w:val="1"/>
        </w:numPr>
        <w:bidi w:val="0"/>
        <w:ind w:left="850" w:leftChars="0" w:hanging="850" w:firstLineChars="0"/>
        <w:rPr>
          <w:rFonts w:hint="eastAsia"/>
          <w:lang w:val="zh-CN" w:eastAsia="zh-CN"/>
        </w:rPr>
      </w:pPr>
      <w:r>
        <w:rPr>
          <w:rFonts w:hint="eastAsia"/>
          <w:lang w:val="zh-CN" w:eastAsia="zh-CN"/>
        </w:rPr>
        <w:t>病案首页数据文件上传</w:t>
      </w:r>
    </w:p>
    <w:p>
      <w:pPr>
        <w:numPr>
          <w:ilvl w:val="0"/>
          <w:numId w:val="6"/>
        </w:numPr>
        <w:ind w:left="425" w:leftChars="0" w:hanging="425" w:firstLineChars="0"/>
        <w:rPr>
          <w:rFonts w:hint="eastAsia" w:ascii="宋体" w:hAnsi="宋体"/>
          <w:szCs w:val="24"/>
          <w:lang w:val="zh-CN" w:eastAsia="zh-CN"/>
        </w:rPr>
      </w:pPr>
      <w:r>
        <w:rPr>
          <w:rFonts w:hint="eastAsia" w:ascii="宋体" w:hAnsi="宋体"/>
          <w:szCs w:val="24"/>
          <w:lang w:val="zh-CN" w:eastAsia="zh-CN"/>
        </w:rPr>
        <w:t>质控系统数据的采集除了按照接口或者视图的方式进行病案数据采集外，系统支持人工进行病案数据的上传、采集工作，用户可以通过xml、csv、zip、rar、dbf等格式进行病案数据上传。</w:t>
      </w:r>
    </w:p>
    <w:p>
      <w:pPr>
        <w:pStyle w:val="5"/>
        <w:numPr>
          <w:ilvl w:val="3"/>
          <w:numId w:val="1"/>
        </w:numPr>
        <w:bidi w:val="0"/>
        <w:ind w:left="850" w:leftChars="0" w:hanging="850" w:firstLineChars="0"/>
        <w:rPr>
          <w:rFonts w:hint="eastAsia"/>
          <w:lang w:val="zh-CN" w:eastAsia="zh-CN"/>
        </w:rPr>
      </w:pPr>
      <w:r>
        <w:rPr>
          <w:rFonts w:hint="eastAsia"/>
          <w:lang w:val="zh-CN" w:eastAsia="zh-CN"/>
        </w:rPr>
        <w:t>病案信息查询</w:t>
      </w:r>
    </w:p>
    <w:p>
      <w:pPr>
        <w:numPr>
          <w:ilvl w:val="0"/>
          <w:numId w:val="6"/>
        </w:numPr>
        <w:ind w:left="425" w:leftChars="0" w:hanging="425" w:firstLineChars="0"/>
        <w:rPr>
          <w:rFonts w:hint="eastAsia" w:ascii="宋体" w:hAnsi="宋体"/>
          <w:szCs w:val="24"/>
          <w:lang w:val="zh-CN" w:eastAsia="zh-CN"/>
        </w:rPr>
      </w:pPr>
      <w:r>
        <w:rPr>
          <w:rFonts w:hint="eastAsia" w:ascii="宋体" w:hAnsi="宋体"/>
          <w:szCs w:val="24"/>
          <w:lang w:val="zh-CN" w:eastAsia="zh-CN"/>
        </w:rPr>
        <w:t>提供所有状态的病案首页的</w:t>
      </w:r>
      <w:r>
        <w:rPr>
          <w:rFonts w:hint="eastAsia" w:ascii="宋体" w:hAnsi="宋体"/>
          <w:szCs w:val="24"/>
          <w:lang w:val="en-US" w:eastAsia="zh-CN"/>
        </w:rPr>
        <w:t>多条件</w:t>
      </w:r>
      <w:r>
        <w:rPr>
          <w:rFonts w:hint="eastAsia" w:ascii="宋体" w:hAnsi="宋体"/>
          <w:szCs w:val="24"/>
          <w:lang w:val="zh-CN" w:eastAsia="zh-CN"/>
        </w:rPr>
        <w:t>查询功能，包括出院时间、医疗付费方式、主要诊断、入组情况、风险类型、15天内再入院等，可查看病案详情，支持导出审核结果。</w:t>
      </w:r>
    </w:p>
    <w:p>
      <w:pPr>
        <w:pStyle w:val="5"/>
        <w:numPr>
          <w:ilvl w:val="3"/>
          <w:numId w:val="1"/>
        </w:numPr>
        <w:bidi w:val="0"/>
        <w:ind w:left="850" w:leftChars="0" w:hanging="850" w:firstLineChars="0"/>
        <w:rPr>
          <w:rFonts w:hint="eastAsia"/>
          <w:lang w:val="zh-CN" w:eastAsia="zh-CN"/>
        </w:rPr>
      </w:pPr>
      <w:r>
        <w:rPr>
          <w:rFonts w:hint="eastAsia"/>
          <w:lang w:val="zh-CN" w:eastAsia="zh-CN"/>
        </w:rPr>
        <w:t>DIP入组分析</w:t>
      </w:r>
    </w:p>
    <w:p>
      <w:pPr>
        <w:numPr>
          <w:ilvl w:val="0"/>
          <w:numId w:val="6"/>
        </w:numPr>
        <w:ind w:left="425" w:leftChars="0" w:hanging="425" w:firstLineChars="0"/>
        <w:rPr>
          <w:rFonts w:hint="eastAsia" w:ascii="宋体" w:hAnsi="宋体"/>
          <w:szCs w:val="24"/>
          <w:lang w:val="zh-CN" w:eastAsia="zh-CN"/>
        </w:rPr>
      </w:pPr>
      <w:r>
        <w:rPr>
          <w:rFonts w:hint="eastAsia" w:ascii="宋体" w:hAnsi="宋体"/>
          <w:szCs w:val="24"/>
          <w:lang w:val="zh-CN" w:eastAsia="zh-CN"/>
        </w:rPr>
        <w:t>▲对全院某一时间范围的病案数据进行DIP入组分析，全面分析全院各科室总病例数、入组病案数、未入组病案数、高倍率病例、低倍率病例等指标，同时支持下钻看到某一科室从历史到当前时间范围内的DIP入组趋势分析以及高、低倍率病例数趋势分析。</w:t>
      </w:r>
      <w:r>
        <w:rPr>
          <w:rFonts w:hint="eastAsia" w:ascii="宋体" w:hAnsi="宋体"/>
          <w:b/>
          <w:bCs/>
          <w:szCs w:val="24"/>
          <w:lang w:val="en-US" w:eastAsia="zh-CN"/>
        </w:rPr>
        <w:t>（需提供产品界面截图示例作为证明材料）</w:t>
      </w:r>
    </w:p>
    <w:p>
      <w:pPr>
        <w:pStyle w:val="5"/>
        <w:numPr>
          <w:ilvl w:val="3"/>
          <w:numId w:val="1"/>
        </w:numPr>
        <w:bidi w:val="0"/>
        <w:ind w:left="850" w:leftChars="0" w:hanging="850" w:firstLineChars="0"/>
        <w:rPr>
          <w:rFonts w:hint="eastAsia"/>
          <w:lang w:val="zh-CN" w:eastAsia="zh-CN"/>
        </w:rPr>
      </w:pPr>
      <w:r>
        <w:rPr>
          <w:rFonts w:hint="eastAsia"/>
          <w:lang w:val="zh-CN" w:eastAsia="zh-CN"/>
        </w:rPr>
        <w:t>问题病案分析</w:t>
      </w:r>
    </w:p>
    <w:p>
      <w:pPr>
        <w:numPr>
          <w:ilvl w:val="0"/>
          <w:numId w:val="6"/>
        </w:numPr>
        <w:ind w:left="425" w:leftChars="0" w:hanging="425" w:firstLineChars="0"/>
        <w:rPr>
          <w:rFonts w:hint="eastAsia" w:ascii="宋体" w:hAnsi="宋体"/>
          <w:szCs w:val="24"/>
          <w:lang w:val="zh-CN" w:eastAsia="zh-CN"/>
        </w:rPr>
      </w:pPr>
      <w:r>
        <w:rPr>
          <w:rFonts w:hint="eastAsia" w:ascii="宋体" w:hAnsi="宋体"/>
          <w:szCs w:val="24"/>
          <w:lang w:val="zh-CN" w:eastAsia="zh-CN"/>
        </w:rPr>
        <w:t>▲全院问题病案数据统计分析，支持便捷展示全院各科室编码问题和非编码问题展示分析。</w:t>
      </w:r>
      <w:r>
        <w:rPr>
          <w:rFonts w:hint="eastAsia" w:ascii="宋体" w:hAnsi="宋体"/>
          <w:b/>
          <w:bCs/>
          <w:szCs w:val="24"/>
          <w:lang w:val="en-US" w:eastAsia="zh-CN"/>
        </w:rPr>
        <w:t>（需提供产品界面截图示例作为证明材料）</w:t>
      </w:r>
    </w:p>
    <w:p>
      <w:pPr>
        <w:numPr>
          <w:ilvl w:val="0"/>
          <w:numId w:val="6"/>
        </w:numPr>
        <w:ind w:left="425" w:leftChars="0" w:hanging="425" w:firstLineChars="0"/>
        <w:rPr>
          <w:rFonts w:hint="eastAsia" w:ascii="宋体" w:hAnsi="宋体"/>
          <w:szCs w:val="24"/>
          <w:lang w:val="zh-CN" w:eastAsia="zh-CN"/>
        </w:rPr>
      </w:pPr>
      <w:r>
        <w:rPr>
          <w:rFonts w:hint="eastAsia" w:ascii="宋体" w:hAnsi="宋体"/>
          <w:szCs w:val="24"/>
          <w:lang w:val="zh-CN" w:eastAsia="zh-CN"/>
        </w:rPr>
        <w:t>▲病案科在审核过程中可将存在缺陷、需要临床医生参与修改的病案推回临床。可通过病例监测，跟踪所有推回临床医师的缺陷病案的处理情况、查看最新病案首页详情，满足病案质控人员与临床医师工作协作需求。</w:t>
      </w:r>
      <w:r>
        <w:rPr>
          <w:rFonts w:hint="eastAsia" w:ascii="宋体" w:hAnsi="宋体"/>
          <w:b/>
          <w:bCs/>
          <w:szCs w:val="24"/>
          <w:lang w:val="en-US" w:eastAsia="zh-CN"/>
        </w:rPr>
        <w:t>（需提供产品界面截图示例作为证明材料）</w:t>
      </w:r>
    </w:p>
    <w:p>
      <w:pPr>
        <w:pStyle w:val="5"/>
        <w:numPr>
          <w:ilvl w:val="3"/>
          <w:numId w:val="1"/>
        </w:numPr>
        <w:bidi w:val="0"/>
        <w:ind w:left="850" w:leftChars="0" w:hanging="850" w:firstLineChars="0"/>
        <w:rPr>
          <w:rFonts w:hint="eastAsia"/>
          <w:lang w:val="zh-CN" w:eastAsia="zh-CN"/>
        </w:rPr>
      </w:pPr>
      <w:r>
        <w:rPr>
          <w:rFonts w:hint="eastAsia"/>
          <w:lang w:val="zh-CN" w:eastAsia="zh-CN"/>
        </w:rPr>
        <w:t>病案评分分析</w:t>
      </w:r>
    </w:p>
    <w:p>
      <w:pPr>
        <w:numPr>
          <w:ilvl w:val="0"/>
          <w:numId w:val="2"/>
        </w:numPr>
        <w:ind w:left="425" w:leftChars="0" w:hanging="425" w:firstLineChars="0"/>
        <w:rPr>
          <w:rFonts w:hint="eastAsia" w:ascii="宋体" w:hAnsi="宋体"/>
          <w:szCs w:val="24"/>
          <w:lang w:val="zh-CN" w:eastAsia="zh-CN"/>
        </w:rPr>
      </w:pPr>
      <w:r>
        <w:rPr>
          <w:rFonts w:hint="eastAsia" w:ascii="宋体" w:hAnsi="宋体"/>
          <w:szCs w:val="24"/>
          <w:lang w:val="zh-CN" w:eastAsia="zh-CN"/>
        </w:rPr>
        <w:t>▲系统支持显示各科室病案平均得分情况，以及不合格病案数量。针对不合格病案，系统支持下钻到不合格病案首页详情。</w:t>
      </w:r>
      <w:r>
        <w:rPr>
          <w:rFonts w:hint="eastAsia" w:ascii="宋体" w:hAnsi="宋体" w:cs="Times New Roman"/>
          <w:b/>
          <w:bCs/>
          <w:lang w:val="en-US" w:eastAsia="zh-CN"/>
        </w:rPr>
        <w:t>（公司需自行承诺作为证明材料）</w:t>
      </w:r>
    </w:p>
    <w:p>
      <w:pPr>
        <w:pStyle w:val="5"/>
        <w:numPr>
          <w:ilvl w:val="3"/>
          <w:numId w:val="1"/>
        </w:numPr>
        <w:bidi w:val="0"/>
        <w:ind w:left="850" w:leftChars="0" w:hanging="850" w:firstLineChars="0"/>
        <w:rPr>
          <w:rFonts w:hint="eastAsia"/>
          <w:lang w:val="zh-CN" w:eastAsia="zh-CN"/>
        </w:rPr>
      </w:pPr>
      <w:r>
        <w:rPr>
          <w:rFonts w:hint="eastAsia"/>
          <w:lang w:val="zh-CN" w:eastAsia="zh-CN"/>
        </w:rPr>
        <w:t>病历质控报告</w:t>
      </w:r>
    </w:p>
    <w:p>
      <w:pPr>
        <w:numPr>
          <w:ilvl w:val="0"/>
          <w:numId w:val="6"/>
        </w:numPr>
        <w:ind w:left="425" w:leftChars="0" w:hanging="425" w:firstLineChars="0"/>
        <w:rPr>
          <w:rFonts w:hint="eastAsia" w:ascii="宋体" w:hAnsi="宋体"/>
          <w:szCs w:val="24"/>
          <w:lang w:val="zh-CN" w:eastAsia="zh-CN"/>
        </w:rPr>
      </w:pPr>
      <w:r>
        <w:rPr>
          <w:rFonts w:hint="eastAsia" w:ascii="宋体" w:hAnsi="宋体"/>
          <w:szCs w:val="24"/>
          <w:lang w:val="zh-CN" w:eastAsia="zh-CN"/>
        </w:rPr>
        <w:t>▲支持按照医院/上传批次等进行统计分析，生成质控报告。</w:t>
      </w:r>
      <w:r>
        <w:rPr>
          <w:rFonts w:hint="eastAsia" w:ascii="宋体" w:hAnsi="宋体"/>
          <w:b/>
          <w:bCs/>
          <w:szCs w:val="24"/>
          <w:lang w:val="en-US" w:eastAsia="zh-CN"/>
        </w:rPr>
        <w:t>（需提供产品界面截图示例作为证明材料）</w:t>
      </w:r>
    </w:p>
    <w:p>
      <w:pPr>
        <w:pStyle w:val="5"/>
        <w:numPr>
          <w:ilvl w:val="3"/>
          <w:numId w:val="1"/>
        </w:numPr>
        <w:bidi w:val="0"/>
        <w:ind w:left="850" w:leftChars="0" w:hanging="850" w:firstLineChars="0"/>
        <w:rPr>
          <w:rFonts w:hint="eastAsia"/>
          <w:lang w:val="zh-CN" w:eastAsia="zh-CN"/>
        </w:rPr>
      </w:pPr>
      <w:r>
        <w:rPr>
          <w:rFonts w:hint="eastAsia"/>
          <w:lang w:val="zh-CN" w:eastAsia="zh-CN"/>
        </w:rPr>
        <w:t>日志查询</w:t>
      </w:r>
    </w:p>
    <w:p>
      <w:pPr>
        <w:numPr>
          <w:ilvl w:val="0"/>
          <w:numId w:val="6"/>
        </w:numPr>
        <w:ind w:left="425" w:leftChars="0" w:hanging="425" w:firstLineChars="0"/>
        <w:rPr>
          <w:rFonts w:hint="eastAsia" w:ascii="宋体" w:hAnsi="宋体"/>
          <w:szCs w:val="24"/>
          <w:lang w:val="zh-CN" w:eastAsia="zh-CN"/>
        </w:rPr>
      </w:pPr>
      <w:r>
        <w:rPr>
          <w:rFonts w:hint="eastAsia" w:ascii="宋体" w:hAnsi="宋体"/>
          <w:szCs w:val="24"/>
          <w:lang w:val="en-US" w:eastAsia="zh-CN"/>
        </w:rPr>
        <w:t>支持对</w:t>
      </w:r>
      <w:r>
        <w:rPr>
          <w:rFonts w:hint="eastAsia" w:ascii="宋体" w:hAnsi="宋体"/>
          <w:szCs w:val="24"/>
          <w:lang w:val="zh-CN" w:eastAsia="zh-CN"/>
        </w:rPr>
        <w:t>所有审核、历史修订操作记录留痕、可查，包括审核记录、评分记录、修改记录等，为质量改进提供数据资料。</w:t>
      </w:r>
    </w:p>
    <w:p>
      <w:pPr>
        <w:pStyle w:val="5"/>
        <w:numPr>
          <w:ilvl w:val="3"/>
          <w:numId w:val="1"/>
        </w:numPr>
        <w:bidi w:val="0"/>
        <w:ind w:left="850" w:leftChars="0" w:hanging="850" w:firstLineChars="0"/>
        <w:rPr>
          <w:rFonts w:hint="default"/>
          <w:lang w:val="en-US" w:eastAsia="zh-CN"/>
        </w:rPr>
      </w:pPr>
      <w:r>
        <w:rPr>
          <w:rFonts w:hint="eastAsia"/>
          <w:lang w:val="zh-CN" w:eastAsia="zh-CN"/>
        </w:rPr>
        <w:t>系统接口</w:t>
      </w:r>
    </w:p>
    <w:p>
      <w:pPr>
        <w:numPr>
          <w:ilvl w:val="0"/>
          <w:numId w:val="6"/>
        </w:numPr>
        <w:ind w:left="425" w:leftChars="0" w:hanging="425" w:firstLineChars="0"/>
        <w:rPr>
          <w:rFonts w:hint="default"/>
          <w:lang w:val="en-US" w:eastAsia="zh-CN"/>
        </w:rPr>
      </w:pPr>
      <w:r>
        <w:rPr>
          <w:rFonts w:hint="eastAsia" w:ascii="宋体" w:hAnsi="宋体"/>
          <w:szCs w:val="24"/>
          <w:lang w:val="zh-CN" w:eastAsia="zh-CN"/>
        </w:rPr>
        <w:t>支持与医院系统HIS或者EMR进行数据集成，实现数据采集。</w:t>
      </w:r>
    </w:p>
    <w:p>
      <w:pPr>
        <w:pStyle w:val="4"/>
        <w:numPr>
          <w:ilvl w:val="2"/>
          <w:numId w:val="1"/>
        </w:numPr>
        <w:bidi w:val="0"/>
        <w:rPr>
          <w:rFonts w:hint="default"/>
          <w:lang w:val="en-US" w:eastAsia="zh-CN"/>
        </w:rPr>
      </w:pPr>
      <w:r>
        <w:rPr>
          <w:rFonts w:hint="eastAsia" w:ascii="宋体" w:hAnsi="宋体"/>
          <w:b/>
          <w:szCs w:val="24"/>
          <w:lang w:val="en-US" w:eastAsia="zh-CN"/>
        </w:rPr>
        <w:t>医保运营及病种精细化分析</w:t>
      </w:r>
    </w:p>
    <w:p>
      <w:pPr>
        <w:pStyle w:val="5"/>
        <w:numPr>
          <w:ilvl w:val="3"/>
          <w:numId w:val="1"/>
        </w:numPr>
        <w:bidi w:val="0"/>
        <w:ind w:left="850" w:leftChars="0" w:hanging="850" w:firstLineChars="0"/>
        <w:rPr>
          <w:rFonts w:hint="eastAsia"/>
          <w:lang w:val="zh-CN" w:eastAsia="zh-CN"/>
        </w:rPr>
      </w:pPr>
      <w:r>
        <w:rPr>
          <w:rFonts w:hint="eastAsia"/>
          <w:lang w:val="zh-CN" w:eastAsia="zh-CN"/>
        </w:rPr>
        <w:t>医保智能控费监控</w:t>
      </w:r>
      <w:r>
        <w:rPr>
          <w:rFonts w:hint="eastAsia"/>
          <w:lang w:val="en-US" w:eastAsia="zh-CN"/>
        </w:rPr>
        <w:t>分析</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zh-CN" w:eastAsia="zh-CN"/>
        </w:rPr>
        <w:t>医保智能控费监控</w:t>
      </w:r>
      <w:r>
        <w:rPr>
          <w:rFonts w:hint="eastAsia" w:ascii="宋体" w:hAnsi="宋体"/>
          <w:szCs w:val="24"/>
          <w:lang w:val="en-US" w:eastAsia="zh-CN"/>
        </w:rPr>
        <w:t>管理支持</w:t>
      </w:r>
      <w:r>
        <w:rPr>
          <w:rFonts w:hint="eastAsia" w:ascii="宋体" w:hAnsi="宋体"/>
          <w:szCs w:val="24"/>
          <w:lang w:val="zh-CN" w:eastAsia="zh-CN"/>
        </w:rPr>
        <w:t>面向院领导、</w:t>
      </w:r>
      <w:r>
        <w:rPr>
          <w:rFonts w:hint="eastAsia" w:ascii="宋体" w:hAnsi="宋体"/>
          <w:szCs w:val="24"/>
          <w:lang w:val="en-US" w:eastAsia="zh-CN"/>
        </w:rPr>
        <w:t>行政职能部门</w:t>
      </w:r>
      <w:r>
        <w:rPr>
          <w:rFonts w:hint="eastAsia" w:ascii="宋体" w:hAnsi="宋体"/>
          <w:szCs w:val="24"/>
          <w:lang w:val="zh-CN" w:eastAsia="zh-CN"/>
        </w:rPr>
        <w:t>、</w:t>
      </w:r>
      <w:r>
        <w:rPr>
          <w:rFonts w:hint="eastAsia" w:ascii="宋体" w:hAnsi="宋体"/>
          <w:szCs w:val="24"/>
          <w:lang w:val="en-US" w:eastAsia="zh-CN"/>
        </w:rPr>
        <w:t>临床</w:t>
      </w:r>
      <w:r>
        <w:rPr>
          <w:rFonts w:hint="eastAsia" w:ascii="宋体" w:hAnsi="宋体"/>
          <w:szCs w:val="24"/>
          <w:lang w:val="zh-CN" w:eastAsia="zh-CN"/>
        </w:rPr>
        <w:t>科主任、</w:t>
      </w:r>
      <w:r>
        <w:rPr>
          <w:rFonts w:hint="eastAsia" w:ascii="宋体" w:hAnsi="宋体"/>
          <w:szCs w:val="24"/>
          <w:lang w:val="en-US" w:eastAsia="zh-CN"/>
        </w:rPr>
        <w:t>治疗组、个人等</w:t>
      </w:r>
      <w:r>
        <w:rPr>
          <w:rFonts w:hint="eastAsia" w:ascii="宋体" w:hAnsi="宋体"/>
          <w:szCs w:val="24"/>
          <w:lang w:val="zh-CN" w:eastAsia="zh-CN"/>
        </w:rPr>
        <w:t>，对全院医保控费成效进行展示；</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en-US" w:eastAsia="zh-CN"/>
        </w:rPr>
        <w:t>支持</w:t>
      </w:r>
      <w:r>
        <w:rPr>
          <w:rFonts w:hint="eastAsia" w:ascii="宋体" w:hAnsi="宋体"/>
          <w:szCs w:val="24"/>
          <w:lang w:val="zh-CN" w:eastAsia="zh-CN"/>
        </w:rPr>
        <w:t>不同</w:t>
      </w:r>
      <w:r>
        <w:rPr>
          <w:rFonts w:hint="eastAsia" w:ascii="宋体" w:hAnsi="宋体"/>
          <w:szCs w:val="24"/>
          <w:lang w:val="en-US" w:eastAsia="zh-CN"/>
        </w:rPr>
        <w:t>权限</w:t>
      </w:r>
      <w:r>
        <w:rPr>
          <w:rFonts w:hint="eastAsia" w:ascii="宋体" w:hAnsi="宋体"/>
          <w:szCs w:val="24"/>
          <w:lang w:val="zh-CN" w:eastAsia="zh-CN"/>
        </w:rPr>
        <w:t>用户只允许查看权限范围内的分析结果，如院领导、</w:t>
      </w:r>
      <w:r>
        <w:rPr>
          <w:rFonts w:hint="eastAsia" w:ascii="宋体" w:hAnsi="宋体"/>
          <w:szCs w:val="24"/>
          <w:lang w:val="en-US" w:eastAsia="zh-CN"/>
        </w:rPr>
        <w:t>行政职能部门</w:t>
      </w:r>
      <w:r>
        <w:rPr>
          <w:rFonts w:hint="eastAsia" w:ascii="宋体" w:hAnsi="宋体"/>
          <w:szCs w:val="24"/>
          <w:lang w:val="zh-CN" w:eastAsia="zh-CN"/>
        </w:rPr>
        <w:t>、</w:t>
      </w:r>
      <w:r>
        <w:rPr>
          <w:rFonts w:hint="eastAsia" w:ascii="宋体" w:hAnsi="宋体"/>
          <w:szCs w:val="24"/>
          <w:lang w:val="en-US" w:eastAsia="zh-CN"/>
        </w:rPr>
        <w:t>临床</w:t>
      </w:r>
      <w:r>
        <w:rPr>
          <w:rFonts w:hint="eastAsia" w:ascii="宋体" w:hAnsi="宋体"/>
          <w:szCs w:val="24"/>
          <w:lang w:val="zh-CN" w:eastAsia="zh-CN"/>
        </w:rPr>
        <w:t>科主任、</w:t>
      </w:r>
      <w:r>
        <w:rPr>
          <w:rFonts w:hint="eastAsia" w:ascii="宋体" w:hAnsi="宋体"/>
          <w:szCs w:val="24"/>
          <w:lang w:val="en-US" w:eastAsia="zh-CN"/>
        </w:rPr>
        <w:t>治疗组、个人</w:t>
      </w:r>
      <w:r>
        <w:rPr>
          <w:rFonts w:hint="eastAsia" w:ascii="宋体" w:hAnsi="宋体"/>
          <w:szCs w:val="24"/>
          <w:lang w:val="zh-CN" w:eastAsia="zh-CN"/>
        </w:rPr>
        <w:t>可查看</w:t>
      </w:r>
      <w:r>
        <w:rPr>
          <w:rFonts w:hint="eastAsia" w:ascii="宋体" w:hAnsi="宋体"/>
          <w:szCs w:val="24"/>
          <w:lang w:val="en-US" w:eastAsia="zh-CN"/>
        </w:rPr>
        <w:t>相关职责权限范围</w:t>
      </w:r>
      <w:r>
        <w:rPr>
          <w:rFonts w:hint="eastAsia" w:ascii="宋体" w:hAnsi="宋体"/>
          <w:szCs w:val="24"/>
          <w:lang w:val="zh-CN" w:eastAsia="zh-CN"/>
        </w:rPr>
        <w:t>关键指标的分析结果；</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en-US" w:eastAsia="zh-CN"/>
        </w:rPr>
        <w:t>支持</w:t>
      </w:r>
      <w:r>
        <w:rPr>
          <w:rFonts w:hint="eastAsia" w:ascii="宋体" w:hAnsi="宋体"/>
          <w:szCs w:val="24"/>
          <w:lang w:val="zh-CN" w:eastAsia="zh-CN"/>
        </w:rPr>
        <w:t>展示医保控费成效的关键分析结果，包括门诊人次分布、门诊费用分布、住院人次分布、住院费用分布、核心病种费用、CMI、耗材占比、药占比、核心入组率、四级手术率</w:t>
      </w:r>
      <w:r>
        <w:rPr>
          <w:rFonts w:hint="eastAsia" w:ascii="宋体" w:hAnsi="宋体"/>
          <w:szCs w:val="24"/>
          <w:lang w:val="en-US" w:eastAsia="zh-CN"/>
        </w:rPr>
        <w:t>等</w:t>
      </w:r>
      <w:r>
        <w:rPr>
          <w:rFonts w:hint="eastAsia" w:ascii="宋体" w:hAnsi="宋体"/>
          <w:szCs w:val="24"/>
          <w:lang w:val="zh-CN" w:eastAsia="zh-CN"/>
        </w:rPr>
        <w:t>；</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en-US" w:eastAsia="zh-CN"/>
        </w:rPr>
        <w:t>支持</w:t>
      </w:r>
      <w:r>
        <w:rPr>
          <w:rFonts w:hint="eastAsia" w:ascii="宋体" w:hAnsi="宋体"/>
          <w:szCs w:val="24"/>
          <w:lang w:val="zh-CN" w:eastAsia="zh-CN"/>
        </w:rPr>
        <w:t>展示重点科室的结余情况和亏损情况</w:t>
      </w:r>
      <w:r>
        <w:rPr>
          <w:rFonts w:hint="eastAsia" w:ascii="宋体" w:hAnsi="宋体"/>
          <w:szCs w:val="24"/>
          <w:lang w:val="en-US" w:eastAsia="zh-CN"/>
        </w:rPr>
        <w:t>等</w:t>
      </w:r>
      <w:r>
        <w:rPr>
          <w:rFonts w:hint="eastAsia" w:ascii="宋体" w:hAnsi="宋体"/>
          <w:szCs w:val="24"/>
          <w:lang w:val="zh-CN" w:eastAsia="zh-CN"/>
        </w:rPr>
        <w:t>；</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en-US" w:eastAsia="zh-CN"/>
        </w:rPr>
        <w:t>支持</w:t>
      </w:r>
      <w:r>
        <w:rPr>
          <w:rFonts w:hint="eastAsia" w:ascii="宋体" w:hAnsi="宋体"/>
          <w:szCs w:val="24"/>
          <w:lang w:val="zh-CN" w:eastAsia="zh-CN"/>
        </w:rPr>
        <w:t>对科室</w:t>
      </w:r>
      <w:r>
        <w:rPr>
          <w:rFonts w:hint="eastAsia" w:ascii="宋体" w:hAnsi="宋体"/>
          <w:szCs w:val="24"/>
          <w:lang w:val="en-US" w:eastAsia="zh-CN"/>
        </w:rPr>
        <w:t>及</w:t>
      </w:r>
      <w:r>
        <w:rPr>
          <w:rFonts w:hint="eastAsia" w:ascii="宋体" w:hAnsi="宋体"/>
          <w:szCs w:val="24"/>
          <w:lang w:val="zh-CN" w:eastAsia="zh-CN"/>
        </w:rPr>
        <w:t>病种的结余和亏损分别进行对比分析；</w:t>
      </w:r>
    </w:p>
    <w:p>
      <w:pPr>
        <w:numPr>
          <w:ilvl w:val="0"/>
          <w:numId w:val="7"/>
        </w:numPr>
        <w:ind w:left="425" w:leftChars="0" w:hanging="425" w:firstLineChars="0"/>
        <w:rPr>
          <w:rFonts w:hint="default" w:ascii="宋体" w:hAnsi="宋体"/>
          <w:szCs w:val="24"/>
          <w:lang w:val="en-US" w:eastAsia="zh-CN"/>
        </w:rPr>
      </w:pPr>
      <w:r>
        <w:rPr>
          <w:rFonts w:hint="eastAsia" w:ascii="宋体" w:hAnsi="宋体"/>
          <w:szCs w:val="24"/>
          <w:lang w:val="en-US" w:eastAsia="zh-CN"/>
        </w:rPr>
        <w:t>▲支持</w:t>
      </w:r>
      <w:r>
        <w:rPr>
          <w:rFonts w:hint="default" w:ascii="宋体" w:hAnsi="宋体"/>
          <w:szCs w:val="24"/>
          <w:lang w:val="en-US" w:eastAsia="zh-CN"/>
        </w:rPr>
        <w:t>全院的整体盈亏情况的分析、各科室的盈亏情况的分析，分析内容包括</w:t>
      </w:r>
      <w:r>
        <w:rPr>
          <w:rFonts w:hint="eastAsia" w:ascii="宋体" w:hAnsi="宋体"/>
          <w:szCs w:val="24"/>
          <w:lang w:val="en-US" w:eastAsia="zh-CN"/>
        </w:rPr>
        <w:t>重点科室、优势科室、劣势科室、潜力科室、病种结构、</w:t>
      </w:r>
      <w:r>
        <w:rPr>
          <w:rFonts w:hint="default" w:ascii="宋体" w:hAnsi="宋体"/>
          <w:szCs w:val="24"/>
          <w:lang w:val="en-US" w:eastAsia="zh-CN"/>
        </w:rPr>
        <w:t>病例数、组数、总点数/人均点数、实际金额/结算金额、床日净收入、次均费、次均住院日、高低倍率等。</w:t>
      </w:r>
      <w:r>
        <w:rPr>
          <w:rFonts w:hint="eastAsia" w:ascii="宋体" w:hAnsi="宋体"/>
          <w:b/>
          <w:bCs/>
          <w:szCs w:val="24"/>
          <w:lang w:val="en-US" w:eastAsia="zh-CN"/>
        </w:rPr>
        <w:t>（需提供产品界面截图示例作为证明材料）</w:t>
      </w:r>
    </w:p>
    <w:p>
      <w:pPr>
        <w:numPr>
          <w:ilvl w:val="0"/>
          <w:numId w:val="7"/>
        </w:numPr>
        <w:ind w:left="425" w:leftChars="0" w:hanging="425" w:firstLineChars="0"/>
        <w:rPr>
          <w:rFonts w:hint="default" w:ascii="宋体" w:hAnsi="宋体"/>
          <w:szCs w:val="24"/>
          <w:lang w:val="en-US" w:eastAsia="zh-CN"/>
        </w:rPr>
      </w:pPr>
      <w:r>
        <w:rPr>
          <w:rFonts w:hint="eastAsia" w:ascii="宋体" w:hAnsi="宋体"/>
          <w:szCs w:val="24"/>
          <w:lang w:val="en-US" w:eastAsia="zh-CN"/>
        </w:rPr>
        <w:t>▲支持</w:t>
      </w:r>
      <w:r>
        <w:rPr>
          <w:rFonts w:hint="default" w:ascii="宋体" w:hAnsi="宋体"/>
          <w:szCs w:val="24"/>
          <w:lang w:val="en-US" w:eastAsia="zh-CN"/>
        </w:rPr>
        <w:t>对各类异常病例的统计分析，包括高低倍率、手术编码缺失、手术顺序有误、结余超支分析、诊断/手术存在医保禁用编码、诊断/手术存在非标准编码等。</w:t>
      </w:r>
      <w:r>
        <w:rPr>
          <w:rFonts w:hint="eastAsia" w:ascii="宋体" w:hAnsi="宋体"/>
          <w:b/>
          <w:bCs/>
          <w:szCs w:val="24"/>
          <w:lang w:val="en-US" w:eastAsia="zh-CN"/>
        </w:rPr>
        <w:t>（需提供产品界面截图示例作为证明材料）</w:t>
      </w:r>
    </w:p>
    <w:p>
      <w:pPr>
        <w:numPr>
          <w:ilvl w:val="0"/>
          <w:numId w:val="7"/>
        </w:numPr>
        <w:ind w:left="425" w:leftChars="0" w:hanging="425" w:firstLineChars="0"/>
        <w:rPr>
          <w:rFonts w:hint="default" w:ascii="宋体" w:hAnsi="宋体"/>
          <w:b/>
          <w:bCs/>
          <w:szCs w:val="24"/>
          <w:lang w:val="en-US" w:eastAsia="zh-CN"/>
        </w:rPr>
      </w:pPr>
      <w:r>
        <w:rPr>
          <w:rFonts w:hint="eastAsia" w:ascii="宋体" w:hAnsi="宋体"/>
          <w:szCs w:val="24"/>
          <w:lang w:val="zh-CN" w:eastAsia="zh-CN"/>
        </w:rPr>
        <w:t>▲</w:t>
      </w:r>
      <w:r>
        <w:rPr>
          <w:rFonts w:hint="default" w:ascii="宋体" w:hAnsi="宋体"/>
          <w:szCs w:val="24"/>
          <w:lang w:val="en-US" w:eastAsia="zh-CN"/>
        </w:rPr>
        <w:t>系统</w:t>
      </w:r>
      <w:r>
        <w:rPr>
          <w:rFonts w:hint="eastAsia" w:ascii="宋体" w:hAnsi="宋体"/>
          <w:szCs w:val="24"/>
          <w:lang w:val="en-US" w:eastAsia="zh-CN"/>
        </w:rPr>
        <w:t>支持对</w:t>
      </w:r>
      <w:r>
        <w:rPr>
          <w:rFonts w:hint="default" w:ascii="宋体" w:hAnsi="宋体"/>
          <w:szCs w:val="24"/>
          <w:lang w:val="en-US" w:eastAsia="zh-CN"/>
        </w:rPr>
        <w:t>相关标杆值，对事中单个病人、治疗组、科室、标杆值的费用结构进行对比，分析病例盈亏原因。相关费用结构包括床位费、诊察费、检查费、化验费、治疗费、手术费、护理费、一般材料费、卫生材料费、其他费用等。</w:t>
      </w:r>
      <w:r>
        <w:rPr>
          <w:rFonts w:hint="eastAsia" w:ascii="宋体" w:hAnsi="宋体"/>
          <w:b/>
          <w:bCs/>
          <w:szCs w:val="24"/>
          <w:lang w:val="en-US" w:eastAsia="zh-CN"/>
        </w:rPr>
        <w:t>（需提供产品界面截图示例作为证明材料）</w:t>
      </w:r>
    </w:p>
    <w:p>
      <w:pPr>
        <w:numPr>
          <w:ilvl w:val="0"/>
          <w:numId w:val="7"/>
        </w:numPr>
        <w:ind w:left="425" w:leftChars="0" w:hanging="425" w:firstLineChars="0"/>
        <w:rPr>
          <w:rFonts w:hint="default" w:ascii="宋体" w:hAnsi="宋体"/>
          <w:szCs w:val="24"/>
          <w:lang w:val="en-US" w:eastAsia="zh-CN"/>
        </w:rPr>
      </w:pPr>
      <w:r>
        <w:rPr>
          <w:rFonts w:hint="eastAsia" w:ascii="宋体" w:hAnsi="宋体"/>
          <w:szCs w:val="24"/>
          <w:lang w:val="en-US" w:eastAsia="zh-CN"/>
        </w:rPr>
        <w:t>支持全院DIP基本情况统计，如按时间段、科室、医师等对当月总的结算人次、进入DIP人次、未进入DIP人次及原因、费用情况等进行统计。</w:t>
      </w:r>
    </w:p>
    <w:p>
      <w:pPr>
        <w:numPr>
          <w:ilvl w:val="0"/>
          <w:numId w:val="7"/>
        </w:numPr>
        <w:ind w:left="425" w:leftChars="0" w:hanging="425" w:firstLineChars="0"/>
        <w:rPr>
          <w:rFonts w:hint="default" w:ascii="宋体" w:hAnsi="宋体"/>
          <w:szCs w:val="24"/>
          <w:lang w:val="en-US" w:eastAsia="zh-CN"/>
        </w:rPr>
      </w:pPr>
      <w:r>
        <w:rPr>
          <w:rFonts w:hint="eastAsia" w:ascii="宋体" w:hAnsi="宋体"/>
          <w:szCs w:val="24"/>
          <w:lang w:val="en-US" w:eastAsia="zh-CN"/>
        </w:rPr>
        <w:t>支持导入功能，可以将本系统外的数据导入进行分析，并可与系统内数据对比，并生成分析报告。</w:t>
      </w:r>
    </w:p>
    <w:p>
      <w:pPr>
        <w:numPr>
          <w:ilvl w:val="0"/>
          <w:numId w:val="7"/>
        </w:numPr>
        <w:ind w:left="425" w:leftChars="0" w:hanging="425" w:firstLineChars="0"/>
        <w:rPr>
          <w:rFonts w:hint="eastAsia" w:ascii="宋体" w:hAnsi="宋体"/>
          <w:szCs w:val="24"/>
          <w:lang w:val="en-US" w:eastAsia="zh-CN"/>
        </w:rPr>
      </w:pPr>
      <w:r>
        <w:rPr>
          <w:rFonts w:hint="eastAsia" w:ascii="宋体" w:hAnsi="宋体"/>
          <w:szCs w:val="24"/>
          <w:lang w:val="en-US" w:eastAsia="zh-CN"/>
        </w:rPr>
        <w:t>通过医保反馈文件中的分组和费用信息，对各科室的医生盈亏、组盈亏进行分析。分析内容包括病例数、组数、总点数/人均点数、实际金额/结算金额、床日净收入、次均费、次均住院日、高低倍率等。</w:t>
      </w:r>
    </w:p>
    <w:p>
      <w:pPr>
        <w:numPr>
          <w:ilvl w:val="0"/>
          <w:numId w:val="7"/>
        </w:numPr>
        <w:ind w:left="425" w:leftChars="0" w:hanging="425" w:firstLineChars="0"/>
        <w:rPr>
          <w:rFonts w:hint="eastAsia" w:ascii="宋体" w:hAnsi="宋体"/>
          <w:szCs w:val="24"/>
          <w:lang w:val="en-US" w:eastAsia="zh-CN"/>
        </w:rPr>
      </w:pPr>
      <w:r>
        <w:rPr>
          <w:rFonts w:hint="eastAsia" w:ascii="宋体" w:hAnsi="宋体"/>
          <w:szCs w:val="24"/>
          <w:lang w:val="en-US" w:eastAsia="zh-CN"/>
        </w:rPr>
        <w:t>统计段时间内各科室病种情况，对病种从基准点数、系数、地区均费、住院日等指标进行统计</w:t>
      </w:r>
    </w:p>
    <w:p>
      <w:pPr>
        <w:numPr>
          <w:ilvl w:val="0"/>
          <w:numId w:val="7"/>
        </w:numPr>
        <w:ind w:left="425" w:leftChars="0" w:hanging="425" w:firstLineChars="0"/>
        <w:rPr>
          <w:rFonts w:hint="default" w:ascii="宋体" w:hAnsi="宋体"/>
          <w:szCs w:val="24"/>
          <w:lang w:val="en-US" w:eastAsia="zh-CN"/>
        </w:rPr>
      </w:pPr>
      <w:r>
        <w:rPr>
          <w:rFonts w:hint="eastAsia" w:ascii="宋体" w:hAnsi="宋体"/>
          <w:szCs w:val="24"/>
          <w:lang w:val="en-US" w:eastAsia="zh-CN"/>
        </w:rPr>
        <w:t>▲</w:t>
      </w:r>
      <w:r>
        <w:rPr>
          <w:rFonts w:hint="default" w:ascii="宋体" w:hAnsi="宋体"/>
          <w:szCs w:val="24"/>
          <w:lang w:val="en-US" w:eastAsia="zh-CN"/>
        </w:rPr>
        <w:t>对各类异常病案（高倍率、低倍率、超支过多、结余过多、未入组等）进行统计分析；并可通过点击病案号跳转到出院数据预分组页，通过调整诊断手术进行预分组，相关预分组数据包括组编码、组名称、RW值、风险等级、重点监控病种名称等。</w:t>
      </w:r>
      <w:r>
        <w:rPr>
          <w:rFonts w:hint="eastAsia" w:ascii="宋体" w:hAnsi="宋体"/>
          <w:b/>
          <w:bCs/>
          <w:szCs w:val="24"/>
          <w:lang w:val="en-US" w:eastAsia="zh-CN"/>
        </w:rPr>
        <w:t>（需提供产品界面截图示例作为证明材料）</w:t>
      </w:r>
    </w:p>
    <w:p>
      <w:pPr>
        <w:pStyle w:val="5"/>
        <w:numPr>
          <w:ilvl w:val="3"/>
          <w:numId w:val="1"/>
        </w:numPr>
        <w:bidi w:val="0"/>
        <w:ind w:left="850" w:leftChars="0" w:hanging="850" w:firstLineChars="0"/>
        <w:rPr>
          <w:rFonts w:hint="eastAsia"/>
          <w:lang w:val="zh-CN" w:eastAsia="zh-CN"/>
        </w:rPr>
      </w:pPr>
      <w:r>
        <w:rPr>
          <w:rFonts w:hint="eastAsia"/>
          <w:lang w:val="zh-CN" w:eastAsia="zh-CN"/>
        </w:rPr>
        <w:t>病种CMI月度趋势分析</w:t>
      </w:r>
    </w:p>
    <w:p>
      <w:pPr>
        <w:numPr>
          <w:ilvl w:val="0"/>
          <w:numId w:val="7"/>
        </w:numPr>
        <w:ind w:left="425" w:leftChars="0" w:hanging="425" w:firstLineChars="0"/>
        <w:rPr>
          <w:rFonts w:hint="eastAsia" w:ascii="宋体" w:hAnsi="宋体" w:cs="Times New Roman"/>
          <w:szCs w:val="24"/>
          <w:lang w:val="zh-CN" w:eastAsia="zh-CN"/>
        </w:rPr>
      </w:pPr>
      <w:bookmarkStart w:id="15" w:name="_Hlk130568286"/>
      <w:r>
        <w:rPr>
          <w:rFonts w:hint="eastAsia" w:ascii="宋体" w:hAnsi="宋体" w:cs="Times New Roman"/>
          <w:szCs w:val="24"/>
          <w:lang w:val="en-US" w:eastAsia="zh-CN"/>
        </w:rPr>
        <w:t>支持</w:t>
      </w:r>
      <w:r>
        <w:rPr>
          <w:rFonts w:hint="eastAsia" w:ascii="宋体" w:hAnsi="宋体" w:cs="Times New Roman"/>
          <w:szCs w:val="24"/>
          <w:lang w:val="zh-CN" w:eastAsia="zh-CN"/>
        </w:rPr>
        <w:t>对按病种分值结算的病例</w:t>
      </w:r>
      <w:r>
        <w:rPr>
          <w:rFonts w:hint="eastAsia" w:ascii="宋体" w:hAnsi="宋体" w:cs="Times New Roman"/>
          <w:szCs w:val="24"/>
          <w:lang w:val="en-US" w:eastAsia="zh-CN"/>
        </w:rPr>
        <w:t>等，从</w:t>
      </w:r>
      <w:r>
        <w:rPr>
          <w:rFonts w:hint="eastAsia" w:ascii="宋体" w:hAnsi="宋体" w:cs="Times New Roman"/>
          <w:szCs w:val="24"/>
          <w:lang w:val="zh-CN" w:eastAsia="zh-CN"/>
        </w:rPr>
        <w:t>时间、人员类别、病种组合代码、病种组合名称、病种类别、科室</w:t>
      </w:r>
      <w:r>
        <w:rPr>
          <w:rFonts w:hint="eastAsia" w:ascii="宋体" w:hAnsi="宋体" w:cs="Times New Roman"/>
          <w:szCs w:val="24"/>
          <w:lang w:val="en-US" w:eastAsia="zh-CN"/>
        </w:rPr>
        <w:t>等维度，查询统计</w:t>
      </w:r>
      <w:r>
        <w:rPr>
          <w:rFonts w:hint="eastAsia" w:ascii="宋体" w:hAnsi="宋体" w:cs="Times New Roman"/>
          <w:szCs w:val="24"/>
          <w:lang w:val="zh-CN" w:eastAsia="zh-CN"/>
        </w:rPr>
        <w:t>CMI值，例数</w:t>
      </w:r>
      <w:r>
        <w:rPr>
          <w:rFonts w:hint="eastAsia" w:ascii="宋体" w:hAnsi="宋体" w:cs="Times New Roman"/>
          <w:szCs w:val="24"/>
          <w:lang w:val="en-US" w:eastAsia="zh-CN"/>
        </w:rPr>
        <w:t>等</w:t>
      </w:r>
      <w:r>
        <w:rPr>
          <w:rFonts w:hint="eastAsia" w:ascii="宋体" w:hAnsi="宋体" w:cs="Times New Roman"/>
          <w:szCs w:val="24"/>
          <w:lang w:val="zh-CN" w:eastAsia="zh-CN"/>
        </w:rPr>
        <w:t>；</w:t>
      </w:r>
    </w:p>
    <w:p>
      <w:pPr>
        <w:numPr>
          <w:ilvl w:val="0"/>
          <w:numId w:val="7"/>
        </w:numPr>
        <w:ind w:left="425" w:leftChars="0" w:hanging="425" w:firstLineChars="0"/>
        <w:rPr>
          <w:rFonts w:hint="eastAsia" w:ascii="宋体" w:hAnsi="宋体" w:cs="Times New Roman"/>
          <w:szCs w:val="24"/>
          <w:lang w:val="zh-CN" w:eastAsia="zh-CN"/>
        </w:rPr>
      </w:pPr>
      <w:r>
        <w:rPr>
          <w:rFonts w:hint="eastAsia" w:ascii="宋体" w:hAnsi="宋体" w:cs="Times New Roman"/>
          <w:szCs w:val="24"/>
          <w:lang w:val="zh-CN" w:eastAsia="zh-CN"/>
        </w:rPr>
        <w:t>支持通过一项或多项维度组合，自定义组合设置筛选条件；</w:t>
      </w:r>
    </w:p>
    <w:p>
      <w:pPr>
        <w:numPr>
          <w:ilvl w:val="0"/>
          <w:numId w:val="7"/>
        </w:numPr>
        <w:ind w:left="425" w:leftChars="0" w:hanging="425" w:firstLineChars="0"/>
        <w:rPr>
          <w:rFonts w:hint="eastAsia" w:ascii="宋体" w:hAnsi="宋体" w:cs="Times New Roman"/>
          <w:szCs w:val="24"/>
          <w:lang w:val="zh-CN" w:eastAsia="zh-CN"/>
        </w:rPr>
      </w:pPr>
      <w:r>
        <w:rPr>
          <w:rFonts w:hint="eastAsia" w:ascii="宋体" w:hAnsi="宋体" w:cs="Times New Roman"/>
          <w:szCs w:val="24"/>
          <w:lang w:val="zh-CN" w:eastAsia="zh-CN"/>
        </w:rPr>
        <w:t>支持通过对分析结果进行上卷、下钻、收起、展开等操作；</w:t>
      </w:r>
    </w:p>
    <w:p>
      <w:pPr>
        <w:numPr>
          <w:ilvl w:val="0"/>
          <w:numId w:val="7"/>
        </w:numPr>
        <w:ind w:left="425" w:leftChars="0" w:hanging="425" w:firstLineChars="0"/>
        <w:rPr>
          <w:rFonts w:hint="eastAsia" w:ascii="宋体" w:hAnsi="宋体" w:cs="Times New Roman"/>
          <w:szCs w:val="24"/>
          <w:lang w:val="zh-CN" w:eastAsia="zh-CN"/>
        </w:rPr>
      </w:pPr>
      <w:r>
        <w:rPr>
          <w:rFonts w:hint="eastAsia" w:ascii="宋体" w:hAnsi="宋体" w:cs="Times New Roman"/>
          <w:szCs w:val="24"/>
          <w:lang w:val="zh-CN" w:eastAsia="zh-CN"/>
        </w:rPr>
        <w:t>支持采用</w:t>
      </w:r>
      <w:r>
        <w:rPr>
          <w:rFonts w:hint="eastAsia" w:ascii="宋体" w:hAnsi="宋体" w:cs="Times New Roman"/>
          <w:szCs w:val="24"/>
          <w:lang w:val="en-US" w:eastAsia="zh-CN"/>
        </w:rPr>
        <w:t>多种</w:t>
      </w:r>
      <w:r>
        <w:rPr>
          <w:rFonts w:hint="eastAsia" w:ascii="宋体" w:hAnsi="宋体" w:cs="Times New Roman"/>
          <w:szCs w:val="24"/>
          <w:lang w:val="zh-CN" w:eastAsia="zh-CN"/>
        </w:rPr>
        <w:t>方式对分析的关键指标进行展示；</w:t>
      </w:r>
    </w:p>
    <w:p>
      <w:pPr>
        <w:numPr>
          <w:ilvl w:val="0"/>
          <w:numId w:val="7"/>
        </w:numPr>
        <w:ind w:left="425" w:leftChars="0" w:hanging="425" w:firstLineChars="0"/>
        <w:rPr>
          <w:rFonts w:hint="eastAsia" w:ascii="宋体" w:hAnsi="宋体" w:cs="Times New Roman"/>
          <w:szCs w:val="24"/>
          <w:lang w:val="zh-CN" w:eastAsia="zh-CN"/>
        </w:rPr>
      </w:pPr>
      <w:r>
        <w:rPr>
          <w:rFonts w:hint="eastAsia" w:ascii="宋体" w:hAnsi="宋体" w:cs="Times New Roman"/>
          <w:szCs w:val="24"/>
          <w:lang w:val="zh-CN" w:eastAsia="zh-CN"/>
        </w:rPr>
        <w:t>支持将最终分析结果导出为EXCE或CSV格式；</w:t>
      </w:r>
    </w:p>
    <w:p>
      <w:pPr>
        <w:numPr>
          <w:ilvl w:val="0"/>
          <w:numId w:val="7"/>
        </w:numPr>
        <w:ind w:left="425" w:leftChars="0" w:hanging="425" w:firstLineChars="0"/>
        <w:rPr>
          <w:rFonts w:hint="eastAsia" w:ascii="宋体" w:hAnsi="宋体" w:cs="Times New Roman"/>
          <w:szCs w:val="24"/>
          <w:lang w:val="zh-CN" w:eastAsia="zh-CN"/>
        </w:rPr>
      </w:pPr>
      <w:r>
        <w:rPr>
          <w:rFonts w:hint="eastAsia" w:ascii="宋体" w:hAnsi="宋体" w:cs="Times New Roman"/>
          <w:szCs w:val="24"/>
          <w:lang w:val="zh-CN" w:eastAsia="zh-CN"/>
        </w:rPr>
        <w:t>支持自定义选择最终在图表中展示的分析指标以及对应的数值；</w:t>
      </w:r>
    </w:p>
    <w:p>
      <w:pPr>
        <w:numPr>
          <w:ilvl w:val="0"/>
          <w:numId w:val="7"/>
        </w:numPr>
        <w:ind w:left="425" w:leftChars="0" w:hanging="425" w:firstLineChars="0"/>
        <w:rPr>
          <w:rFonts w:hint="eastAsia" w:ascii="宋体" w:hAnsi="宋体" w:cs="Times New Roman"/>
          <w:szCs w:val="24"/>
          <w:lang w:val="zh-CN" w:eastAsia="zh-CN"/>
        </w:rPr>
      </w:pPr>
      <w:r>
        <w:rPr>
          <w:rFonts w:hint="eastAsia" w:ascii="宋体" w:hAnsi="宋体" w:cs="Times New Roman"/>
          <w:szCs w:val="24"/>
          <w:lang w:val="zh-CN" w:eastAsia="zh-CN"/>
        </w:rPr>
        <w:t>支持以CMI为核心指标，对全院各个科室进行排名分析展示</w:t>
      </w:r>
      <w:r>
        <w:rPr>
          <w:rFonts w:hint="eastAsia" w:ascii="宋体" w:hAnsi="宋体" w:cs="Times New Roman"/>
          <w:szCs w:val="24"/>
          <w:lang w:val="en-US" w:eastAsia="zh-CN"/>
        </w:rPr>
        <w:t>等</w:t>
      </w:r>
      <w:r>
        <w:rPr>
          <w:rFonts w:hint="eastAsia" w:ascii="宋体" w:hAnsi="宋体" w:cs="Times New Roman"/>
          <w:szCs w:val="24"/>
          <w:lang w:val="zh-CN" w:eastAsia="zh-CN"/>
        </w:rPr>
        <w:t>。</w:t>
      </w:r>
      <w:bookmarkEnd w:id="15"/>
    </w:p>
    <w:p>
      <w:pPr>
        <w:pStyle w:val="5"/>
        <w:numPr>
          <w:ilvl w:val="3"/>
          <w:numId w:val="1"/>
        </w:numPr>
        <w:bidi w:val="0"/>
        <w:ind w:left="850" w:leftChars="0" w:hanging="850" w:firstLineChars="0"/>
        <w:rPr>
          <w:rFonts w:hint="eastAsia"/>
          <w:lang w:val="zh-CN" w:eastAsia="zh-CN"/>
        </w:rPr>
      </w:pPr>
      <w:r>
        <w:rPr>
          <w:rFonts w:hint="eastAsia"/>
          <w:lang w:val="zh-CN" w:eastAsia="zh-CN"/>
        </w:rPr>
        <w:t>核心病种占比分析</w:t>
      </w:r>
    </w:p>
    <w:p>
      <w:pPr>
        <w:numPr>
          <w:ilvl w:val="0"/>
          <w:numId w:val="7"/>
        </w:numPr>
        <w:ind w:left="425" w:leftChars="0" w:hanging="425" w:firstLineChars="0"/>
        <w:rPr>
          <w:rFonts w:hint="eastAsia" w:ascii="宋体" w:hAnsi="宋体"/>
          <w:szCs w:val="24"/>
          <w:lang w:val="zh-CN" w:eastAsia="zh-CN"/>
        </w:rPr>
      </w:pPr>
      <w:bookmarkStart w:id="16" w:name="_Hlk130570613"/>
      <w:r>
        <w:rPr>
          <w:rFonts w:hint="eastAsia" w:ascii="宋体" w:hAnsi="宋体"/>
          <w:szCs w:val="24"/>
          <w:lang w:val="zh-CN" w:eastAsia="zh-CN"/>
        </w:rPr>
        <w:t>本系统应支持对医院核心病种占比的分析，</w:t>
      </w:r>
      <w:r>
        <w:rPr>
          <w:rFonts w:hint="eastAsia" w:ascii="宋体" w:hAnsi="宋体"/>
          <w:szCs w:val="24"/>
          <w:lang w:val="en-US" w:eastAsia="zh-CN"/>
        </w:rPr>
        <w:t>支持</w:t>
      </w:r>
      <w:r>
        <w:rPr>
          <w:rFonts w:hint="eastAsia" w:ascii="宋体" w:hAnsi="宋体"/>
          <w:szCs w:val="24"/>
          <w:lang w:val="zh-CN" w:eastAsia="zh-CN"/>
        </w:rPr>
        <w:t>对按病种分值结算且隶属核心病种的病例</w:t>
      </w:r>
      <w:r>
        <w:rPr>
          <w:rFonts w:hint="eastAsia" w:ascii="宋体" w:hAnsi="宋体"/>
          <w:szCs w:val="24"/>
          <w:lang w:val="en-US" w:eastAsia="zh-CN"/>
        </w:rPr>
        <w:t>等</w:t>
      </w:r>
      <w:r>
        <w:rPr>
          <w:rFonts w:hint="eastAsia" w:ascii="宋体" w:hAnsi="宋体"/>
          <w:szCs w:val="24"/>
          <w:lang w:val="zh-CN" w:eastAsia="zh-CN"/>
        </w:rPr>
        <w:t>；</w:t>
      </w:r>
    </w:p>
    <w:p>
      <w:pPr>
        <w:numPr>
          <w:ilvl w:val="0"/>
          <w:numId w:val="7"/>
        </w:numPr>
        <w:ind w:left="425" w:leftChars="0" w:hanging="425" w:firstLineChars="0"/>
        <w:rPr>
          <w:rFonts w:hint="eastAsia" w:ascii="宋体" w:hAnsi="宋体" w:cs="Times New Roman"/>
          <w:szCs w:val="24"/>
          <w:lang w:val="zh-CN" w:eastAsia="zh-CN"/>
        </w:rPr>
      </w:pPr>
      <w:r>
        <w:rPr>
          <w:rFonts w:hint="eastAsia" w:ascii="宋体" w:hAnsi="宋体" w:cs="Times New Roman"/>
          <w:szCs w:val="24"/>
          <w:lang w:val="en-US" w:eastAsia="zh-CN"/>
        </w:rPr>
        <w:t>支持从</w:t>
      </w:r>
      <w:r>
        <w:rPr>
          <w:rFonts w:hint="eastAsia" w:ascii="宋体" w:hAnsi="宋体" w:cs="Times New Roman"/>
          <w:szCs w:val="24"/>
          <w:lang w:val="zh-CN" w:eastAsia="zh-CN"/>
        </w:rPr>
        <w:t>时间、人员类别、病种组合代码、病种组合名称、病种类别、科室、医生</w:t>
      </w:r>
      <w:r>
        <w:rPr>
          <w:rFonts w:hint="eastAsia" w:ascii="宋体" w:hAnsi="宋体" w:cs="Times New Roman"/>
          <w:szCs w:val="24"/>
          <w:lang w:val="en-US" w:eastAsia="zh-CN"/>
        </w:rPr>
        <w:t>等维度分析</w:t>
      </w:r>
      <w:r>
        <w:rPr>
          <w:rFonts w:hint="eastAsia" w:ascii="宋体" w:hAnsi="宋体" w:cs="Times New Roman"/>
          <w:szCs w:val="24"/>
          <w:lang w:val="zh-CN" w:eastAsia="zh-CN"/>
        </w:rPr>
        <w:t>核心病种例数，核心病种人次占比</w:t>
      </w:r>
      <w:r>
        <w:rPr>
          <w:rFonts w:hint="eastAsia" w:ascii="宋体" w:hAnsi="宋体" w:cs="Times New Roman"/>
          <w:szCs w:val="24"/>
          <w:lang w:val="en-US" w:eastAsia="zh-CN"/>
        </w:rPr>
        <w:t>等指标</w:t>
      </w:r>
      <w:r>
        <w:rPr>
          <w:rFonts w:hint="eastAsia" w:ascii="宋体" w:hAnsi="宋体" w:cs="Times New Roman"/>
          <w:szCs w:val="24"/>
          <w:lang w:val="zh-CN" w:eastAsia="zh-CN"/>
        </w:rPr>
        <w:t>；</w:t>
      </w:r>
    </w:p>
    <w:p>
      <w:pPr>
        <w:numPr>
          <w:ilvl w:val="0"/>
          <w:numId w:val="7"/>
        </w:numPr>
        <w:ind w:left="425" w:leftChars="0" w:hanging="425" w:firstLineChars="0"/>
        <w:rPr>
          <w:rFonts w:hint="eastAsia" w:ascii="宋体" w:hAnsi="宋体" w:cs="Times New Roman"/>
          <w:szCs w:val="24"/>
          <w:lang w:val="zh-CN" w:eastAsia="zh-CN"/>
        </w:rPr>
      </w:pPr>
      <w:r>
        <w:rPr>
          <w:rFonts w:hint="eastAsia" w:ascii="宋体" w:hAnsi="宋体" w:cs="Times New Roman"/>
          <w:szCs w:val="24"/>
          <w:lang w:val="zh-CN" w:eastAsia="zh-CN"/>
        </w:rPr>
        <w:t>支持工作人员通过层层下钻的方式查看核心病种接诊的明细，以及核心病种在全院、各个科室、临床医师的接诊数量和占比；工作人员可通过时间、科室、病例范围等进行筛选。</w:t>
      </w:r>
    </w:p>
    <w:p>
      <w:pPr>
        <w:numPr>
          <w:ilvl w:val="0"/>
          <w:numId w:val="7"/>
        </w:numPr>
        <w:ind w:left="425" w:leftChars="0" w:hanging="425" w:firstLineChars="0"/>
        <w:rPr>
          <w:rFonts w:hint="default" w:ascii="宋体" w:hAnsi="宋体" w:cs="Times New Roman"/>
          <w:szCs w:val="24"/>
          <w:lang w:val="en-US" w:eastAsia="zh-CN"/>
        </w:rPr>
      </w:pPr>
      <w:bookmarkStart w:id="17" w:name="_Hlk130571456"/>
      <w:r>
        <w:rPr>
          <w:rFonts w:hint="eastAsia" w:ascii="宋体" w:hAnsi="宋体" w:cs="Times New Roman"/>
          <w:szCs w:val="24"/>
          <w:lang w:val="zh-CN" w:eastAsia="zh-CN"/>
        </w:rPr>
        <w:t>支持分别以核心病种例数和核心病种人次占比为关键指标，对各个科室进行排名分析，并对分析结果采用</w:t>
      </w:r>
      <w:r>
        <w:rPr>
          <w:rFonts w:hint="eastAsia" w:ascii="宋体" w:hAnsi="宋体" w:cs="Times New Roman"/>
          <w:szCs w:val="24"/>
          <w:lang w:val="en-US" w:eastAsia="zh-CN"/>
        </w:rPr>
        <w:t>多种方式</w:t>
      </w:r>
      <w:r>
        <w:rPr>
          <w:rFonts w:hint="eastAsia" w:ascii="宋体" w:hAnsi="宋体" w:cs="Times New Roman"/>
          <w:szCs w:val="24"/>
          <w:lang w:val="zh-CN" w:eastAsia="zh-CN"/>
        </w:rPr>
        <w:t>予以展示。</w:t>
      </w:r>
      <w:bookmarkEnd w:id="16"/>
      <w:bookmarkEnd w:id="17"/>
    </w:p>
    <w:p>
      <w:pPr>
        <w:pStyle w:val="5"/>
        <w:numPr>
          <w:ilvl w:val="3"/>
          <w:numId w:val="1"/>
        </w:numPr>
        <w:bidi w:val="0"/>
        <w:ind w:left="850" w:leftChars="0" w:hanging="850" w:firstLineChars="0"/>
        <w:rPr>
          <w:rFonts w:hint="eastAsia"/>
          <w:lang w:val="zh-CN" w:eastAsia="zh-CN"/>
        </w:rPr>
      </w:pPr>
      <w:r>
        <w:rPr>
          <w:rFonts w:hint="eastAsia"/>
          <w:lang w:val="zh-CN" w:eastAsia="zh-CN"/>
        </w:rPr>
        <w:t>基层病种占比分析</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en-US" w:eastAsia="zh-CN"/>
        </w:rPr>
        <w:t>支持</w:t>
      </w:r>
      <w:r>
        <w:rPr>
          <w:rFonts w:hint="eastAsia" w:ascii="宋体" w:hAnsi="宋体"/>
          <w:szCs w:val="24"/>
          <w:lang w:val="zh-CN" w:eastAsia="zh-CN"/>
        </w:rPr>
        <w:t>对按病种分值结算且隶属基层病种的病例医院基层病种占比的分析；</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en-US" w:eastAsia="zh-CN"/>
        </w:rPr>
        <w:t>支持按</w:t>
      </w:r>
      <w:r>
        <w:rPr>
          <w:rFonts w:hint="eastAsia" w:ascii="宋体" w:hAnsi="宋体"/>
          <w:szCs w:val="24"/>
          <w:lang w:val="zh-CN" w:eastAsia="zh-CN"/>
        </w:rPr>
        <w:t>时间、人员类别、病种组合代码、病种组合名称、病种类别、科室、医生</w:t>
      </w:r>
      <w:r>
        <w:rPr>
          <w:rFonts w:hint="eastAsia" w:ascii="宋体" w:hAnsi="宋体"/>
          <w:szCs w:val="24"/>
          <w:lang w:val="en-US" w:eastAsia="zh-CN"/>
        </w:rPr>
        <w:t>等维度分析</w:t>
      </w:r>
      <w:r>
        <w:rPr>
          <w:rFonts w:hint="eastAsia" w:ascii="宋体" w:hAnsi="宋体"/>
          <w:szCs w:val="24"/>
          <w:lang w:val="zh-CN" w:eastAsia="zh-CN"/>
        </w:rPr>
        <w:t>；</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en-US" w:eastAsia="zh-CN"/>
        </w:rPr>
        <w:t>支持分析</w:t>
      </w:r>
      <w:r>
        <w:rPr>
          <w:rFonts w:hint="eastAsia" w:ascii="宋体" w:hAnsi="宋体"/>
          <w:szCs w:val="24"/>
          <w:lang w:val="zh-CN" w:eastAsia="zh-CN"/>
        </w:rPr>
        <w:t>基层病种例数，基层病种人次占比</w:t>
      </w:r>
      <w:r>
        <w:rPr>
          <w:rFonts w:hint="eastAsia" w:ascii="宋体" w:hAnsi="宋体"/>
          <w:szCs w:val="24"/>
          <w:lang w:val="en-US" w:eastAsia="zh-CN"/>
        </w:rPr>
        <w:t>等指标</w:t>
      </w:r>
      <w:r>
        <w:rPr>
          <w:rFonts w:hint="eastAsia" w:ascii="宋体" w:hAnsi="宋体"/>
          <w:szCs w:val="24"/>
          <w:lang w:val="zh-CN" w:eastAsia="zh-CN"/>
        </w:rPr>
        <w:t>；</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zh-CN" w:eastAsia="zh-CN"/>
        </w:rPr>
        <w:t>支持通过层层下钻的方式查看基层病种接诊的明细，以及基层病种在全院、各个科室、临床医师的接诊数量和占比；</w:t>
      </w:r>
    </w:p>
    <w:p>
      <w:pPr>
        <w:numPr>
          <w:ilvl w:val="0"/>
          <w:numId w:val="7"/>
        </w:numPr>
        <w:ind w:left="425" w:leftChars="0" w:hanging="425" w:firstLineChars="0"/>
        <w:rPr>
          <w:rFonts w:hint="default" w:ascii="宋体" w:hAnsi="宋体"/>
          <w:szCs w:val="24"/>
          <w:lang w:val="en-US" w:eastAsia="zh-CN"/>
        </w:rPr>
      </w:pPr>
      <w:r>
        <w:rPr>
          <w:rFonts w:hint="eastAsia" w:ascii="宋体" w:hAnsi="宋体"/>
          <w:szCs w:val="24"/>
          <w:lang w:val="en-US" w:eastAsia="zh-CN"/>
        </w:rPr>
        <w:t>支持</w:t>
      </w:r>
      <w:r>
        <w:rPr>
          <w:rFonts w:hint="eastAsia" w:ascii="宋体" w:hAnsi="宋体"/>
          <w:szCs w:val="24"/>
          <w:lang w:val="zh-CN" w:eastAsia="zh-CN"/>
        </w:rPr>
        <w:t>通过时间、科室、病例范围等进行筛选；</w:t>
      </w:r>
    </w:p>
    <w:p>
      <w:pPr>
        <w:numPr>
          <w:ilvl w:val="0"/>
          <w:numId w:val="7"/>
        </w:numPr>
        <w:ind w:left="425" w:leftChars="0" w:hanging="425" w:firstLineChars="0"/>
        <w:rPr>
          <w:rFonts w:hint="default" w:ascii="宋体" w:hAnsi="宋体"/>
          <w:szCs w:val="24"/>
          <w:lang w:val="en-US" w:eastAsia="zh-CN"/>
        </w:rPr>
      </w:pPr>
      <w:r>
        <w:rPr>
          <w:rFonts w:hint="eastAsia" w:ascii="宋体" w:hAnsi="宋体"/>
          <w:szCs w:val="24"/>
          <w:lang w:val="zh-CN" w:eastAsia="zh-CN"/>
        </w:rPr>
        <w:t>支持分别以基层病种例数和基层病种人次占比为关键指标，对各个科室进行排名分析，并对分析结果采用丰富的图形方式予以展示。</w:t>
      </w:r>
    </w:p>
    <w:p>
      <w:pPr>
        <w:pStyle w:val="5"/>
        <w:numPr>
          <w:ilvl w:val="3"/>
          <w:numId w:val="1"/>
        </w:numPr>
        <w:bidi w:val="0"/>
        <w:ind w:left="850" w:leftChars="0" w:hanging="850" w:firstLineChars="0"/>
        <w:rPr>
          <w:rFonts w:hint="eastAsia"/>
          <w:lang w:val="zh-CN" w:eastAsia="zh-CN"/>
        </w:rPr>
      </w:pPr>
      <w:r>
        <w:rPr>
          <w:rFonts w:hint="eastAsia"/>
          <w:lang w:val="zh-CN" w:eastAsia="zh-CN"/>
        </w:rPr>
        <w:t>病种入组率趋势分析</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en-US" w:eastAsia="zh-CN"/>
        </w:rPr>
        <w:t>支持</w:t>
      </w:r>
      <w:r>
        <w:rPr>
          <w:rFonts w:hint="eastAsia" w:ascii="宋体" w:hAnsi="宋体"/>
          <w:szCs w:val="24"/>
          <w:lang w:val="zh-CN" w:eastAsia="zh-CN"/>
        </w:rPr>
        <w:t>提供按病种入组率趋势的分析；</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en-US" w:eastAsia="zh-CN"/>
        </w:rPr>
        <w:t>支持</w:t>
      </w:r>
      <w:r>
        <w:rPr>
          <w:rFonts w:hint="eastAsia" w:ascii="宋体" w:hAnsi="宋体"/>
          <w:szCs w:val="24"/>
          <w:lang w:val="zh-CN" w:eastAsia="zh-CN"/>
        </w:rPr>
        <w:t>对按病种分值结算的病例</w:t>
      </w:r>
      <w:r>
        <w:rPr>
          <w:rFonts w:hint="eastAsia" w:ascii="宋体" w:hAnsi="宋体"/>
          <w:szCs w:val="24"/>
          <w:lang w:val="en-US" w:eastAsia="zh-CN"/>
        </w:rPr>
        <w:t>从</w:t>
      </w:r>
      <w:r>
        <w:rPr>
          <w:rFonts w:hint="eastAsia" w:ascii="宋体" w:hAnsi="宋体"/>
          <w:szCs w:val="24"/>
          <w:lang w:val="zh-CN" w:eastAsia="zh-CN"/>
        </w:rPr>
        <w:t>病种类别、时间、人员类别、病种编码、病种名称、科室、</w:t>
      </w:r>
      <w:r>
        <w:rPr>
          <w:rFonts w:hint="eastAsia" w:ascii="宋体" w:hAnsi="宋体"/>
          <w:szCs w:val="24"/>
          <w:lang w:val="en-US" w:eastAsia="zh-CN"/>
        </w:rPr>
        <w:t>医生等</w:t>
      </w:r>
      <w:r>
        <w:rPr>
          <w:rFonts w:hint="eastAsia" w:ascii="宋体" w:hAnsi="宋体"/>
          <w:szCs w:val="24"/>
          <w:lang w:val="zh-CN" w:eastAsia="zh-CN"/>
        </w:rPr>
        <w:t>维度分析：</w:t>
      </w:r>
    </w:p>
    <w:p>
      <w:pPr>
        <w:numPr>
          <w:ilvl w:val="0"/>
          <w:numId w:val="7"/>
        </w:numPr>
        <w:ind w:left="425" w:leftChars="0" w:hanging="425" w:firstLineChars="0"/>
        <w:rPr>
          <w:rFonts w:hint="eastAsia" w:ascii="宋体" w:hAnsi="宋体"/>
          <w:szCs w:val="24"/>
          <w:lang w:val="zh-CN" w:eastAsia="zh-CN"/>
        </w:rPr>
      </w:pPr>
      <w:r>
        <w:rPr>
          <w:rFonts w:hint="eastAsia" w:ascii="宋体" w:hAnsi="宋体" w:cs="Times New Roman"/>
          <w:szCs w:val="24"/>
          <w:lang w:val="zh-CN" w:eastAsia="zh-CN"/>
        </w:rPr>
        <w:t>分析指标</w:t>
      </w:r>
      <w:r>
        <w:rPr>
          <w:rFonts w:hint="eastAsia" w:ascii="宋体" w:hAnsi="宋体" w:cs="Times New Roman"/>
          <w:szCs w:val="24"/>
          <w:lang w:val="en-US" w:eastAsia="zh-CN"/>
        </w:rPr>
        <w:t>包括</w:t>
      </w:r>
      <w:r>
        <w:rPr>
          <w:rFonts w:hint="eastAsia" w:ascii="宋体" w:hAnsi="宋体" w:cs="Times New Roman"/>
          <w:szCs w:val="24"/>
          <w:lang w:val="zh-CN" w:eastAsia="zh-CN"/>
        </w:rPr>
        <w:t>医院住院人次、按病种入组人次、病种入组率、指定分值以下的人次、指定分值以下的人次占比</w:t>
      </w:r>
      <w:r>
        <w:rPr>
          <w:rFonts w:hint="eastAsia" w:ascii="宋体" w:hAnsi="宋体" w:cs="Times New Roman"/>
          <w:szCs w:val="24"/>
          <w:lang w:val="en-US" w:eastAsia="zh-CN"/>
        </w:rPr>
        <w:t>等</w:t>
      </w:r>
      <w:r>
        <w:rPr>
          <w:rFonts w:hint="eastAsia" w:ascii="宋体" w:hAnsi="宋体" w:cs="Times New Roman"/>
          <w:szCs w:val="24"/>
          <w:lang w:val="zh-CN" w:eastAsia="zh-CN"/>
        </w:rPr>
        <w:t>；</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zh-CN" w:eastAsia="zh-CN"/>
        </w:rPr>
        <w:t>支持通过一项或多项维度组合，自定义组合设置筛选条件；工作人员可直接对分析结果进行上卷、下钻、收起、展开等操作；</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zh-CN" w:eastAsia="zh-CN"/>
        </w:rPr>
        <w:t>支持在指定筛选条件下，分别展示核心病种、综合病种、基层病种的关键指标；</w:t>
      </w:r>
      <w:bookmarkStart w:id="18" w:name="_Hlk130578205"/>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zh-CN" w:eastAsia="zh-CN"/>
        </w:rPr>
        <w:t>支持采用</w:t>
      </w:r>
      <w:r>
        <w:rPr>
          <w:rFonts w:hint="eastAsia" w:ascii="宋体" w:hAnsi="宋体"/>
          <w:szCs w:val="24"/>
          <w:lang w:val="en-US" w:eastAsia="zh-CN"/>
        </w:rPr>
        <w:t>多种方式</w:t>
      </w:r>
      <w:r>
        <w:rPr>
          <w:rFonts w:hint="eastAsia" w:ascii="宋体" w:hAnsi="宋体"/>
          <w:szCs w:val="24"/>
          <w:lang w:val="zh-CN" w:eastAsia="zh-CN"/>
        </w:rPr>
        <w:t>展示核心病种、综合病种、基层病种病例的占比；</w:t>
      </w:r>
    </w:p>
    <w:p>
      <w:pPr>
        <w:numPr>
          <w:ilvl w:val="0"/>
          <w:numId w:val="7"/>
        </w:numPr>
        <w:ind w:left="425" w:leftChars="0" w:hanging="425" w:firstLineChars="0"/>
        <w:rPr>
          <w:rFonts w:hint="default" w:ascii="宋体" w:hAnsi="宋体"/>
          <w:szCs w:val="24"/>
          <w:lang w:val="en-US" w:eastAsia="zh-CN"/>
        </w:rPr>
      </w:pPr>
      <w:r>
        <w:rPr>
          <w:rFonts w:hint="eastAsia" w:ascii="宋体" w:hAnsi="宋体"/>
          <w:szCs w:val="24"/>
          <w:lang w:val="zh-CN" w:eastAsia="zh-CN"/>
        </w:rPr>
        <w:t>支持将最终分析结果导出为EXCEL或者CSV格式；</w:t>
      </w:r>
      <w:bookmarkEnd w:id="18"/>
    </w:p>
    <w:p>
      <w:pPr>
        <w:numPr>
          <w:ilvl w:val="0"/>
          <w:numId w:val="7"/>
        </w:numPr>
        <w:ind w:left="425" w:leftChars="0" w:hanging="425" w:firstLineChars="0"/>
        <w:rPr>
          <w:rFonts w:hint="default" w:ascii="宋体" w:hAnsi="宋体"/>
          <w:szCs w:val="24"/>
          <w:lang w:val="en-US" w:eastAsia="zh-CN"/>
        </w:rPr>
      </w:pPr>
      <w:r>
        <w:rPr>
          <w:rFonts w:hint="eastAsia" w:ascii="宋体" w:hAnsi="宋体"/>
          <w:szCs w:val="24"/>
          <w:lang w:val="zh-CN" w:eastAsia="zh-CN"/>
        </w:rPr>
        <w:t>支持以病种入组率为核心指标，对全院各个科室进行排名分析展示。</w:t>
      </w:r>
    </w:p>
    <w:p>
      <w:pPr>
        <w:pStyle w:val="5"/>
        <w:numPr>
          <w:ilvl w:val="3"/>
          <w:numId w:val="1"/>
        </w:numPr>
        <w:bidi w:val="0"/>
        <w:ind w:left="850" w:leftChars="0" w:hanging="850" w:firstLineChars="0"/>
        <w:rPr>
          <w:rFonts w:hint="eastAsia"/>
          <w:lang w:val="zh-CN" w:eastAsia="zh-CN"/>
        </w:rPr>
      </w:pPr>
      <w:r>
        <w:rPr>
          <w:rFonts w:hint="eastAsia"/>
          <w:lang w:val="zh-CN" w:eastAsia="zh-CN"/>
        </w:rPr>
        <w:t>结余/超支病种排名分析</w:t>
      </w:r>
    </w:p>
    <w:p>
      <w:pPr>
        <w:numPr>
          <w:ilvl w:val="0"/>
          <w:numId w:val="7"/>
        </w:numPr>
        <w:ind w:left="425" w:leftChars="0" w:hanging="425" w:firstLineChars="0"/>
        <w:rPr>
          <w:rFonts w:hint="eastAsia" w:ascii="宋体" w:hAnsi="宋体"/>
          <w:szCs w:val="24"/>
          <w:lang w:val="zh-CN" w:eastAsia="zh-CN"/>
        </w:rPr>
      </w:pPr>
      <w:bookmarkStart w:id="19" w:name="_Hlk130574692"/>
      <w:r>
        <w:rPr>
          <w:rFonts w:hint="eastAsia" w:ascii="宋体" w:hAnsi="宋体"/>
          <w:szCs w:val="24"/>
          <w:lang w:val="zh-CN" w:eastAsia="zh-CN"/>
        </w:rPr>
        <w:t>对病种的结余和超支进行分析，能够辅助医院掌握哪些病种是盈利，哪些病种还有待加强管控。</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zh-CN" w:eastAsia="zh-CN"/>
        </w:rPr>
        <w:t>对全院结余/超值病种排名分析为医院医保管理指明了方向。</w:t>
      </w:r>
      <w:r>
        <w:rPr>
          <w:rFonts w:hint="eastAsia" w:ascii="宋体" w:hAnsi="宋体"/>
          <w:szCs w:val="24"/>
          <w:lang w:val="en-US" w:eastAsia="zh-CN"/>
        </w:rPr>
        <w:t>支持从等维度</w:t>
      </w:r>
      <w:r>
        <w:rPr>
          <w:rFonts w:hint="eastAsia" w:ascii="宋体" w:hAnsi="宋体"/>
          <w:szCs w:val="24"/>
          <w:lang w:val="zh-CN" w:eastAsia="zh-CN"/>
        </w:rPr>
        <w:t>对结余/超支病种的排名分析；</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en-US" w:eastAsia="zh-CN"/>
        </w:rPr>
        <w:t>支持</w:t>
      </w:r>
      <w:r>
        <w:rPr>
          <w:rFonts w:hint="eastAsia" w:ascii="宋体" w:hAnsi="宋体"/>
          <w:szCs w:val="24"/>
          <w:lang w:val="zh-CN" w:eastAsia="zh-CN"/>
        </w:rPr>
        <w:t>分析指标</w:t>
      </w:r>
      <w:r>
        <w:rPr>
          <w:rFonts w:hint="eastAsia" w:ascii="宋体" w:hAnsi="宋体"/>
          <w:szCs w:val="24"/>
          <w:lang w:val="en-US" w:eastAsia="zh-CN"/>
        </w:rPr>
        <w:t>包括</w:t>
      </w:r>
      <w:r>
        <w:rPr>
          <w:rFonts w:hint="eastAsia" w:ascii="宋体" w:hAnsi="宋体"/>
          <w:szCs w:val="24"/>
          <w:lang w:val="zh-CN" w:eastAsia="zh-CN"/>
        </w:rPr>
        <w:t>例数、住院总金额、记账金额、记账率、病种标准分值、实际分值、实际分值金额、盈亏</w:t>
      </w:r>
      <w:r>
        <w:rPr>
          <w:rFonts w:hint="eastAsia" w:ascii="宋体" w:hAnsi="宋体"/>
          <w:szCs w:val="24"/>
          <w:lang w:val="en-US" w:eastAsia="zh-CN"/>
        </w:rPr>
        <w:t>等</w:t>
      </w:r>
      <w:r>
        <w:rPr>
          <w:rFonts w:hint="eastAsia" w:ascii="宋体" w:hAnsi="宋体"/>
          <w:szCs w:val="24"/>
          <w:lang w:val="zh-CN" w:eastAsia="zh-CN"/>
        </w:rPr>
        <w:t>；</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zh-CN" w:eastAsia="zh-CN"/>
        </w:rPr>
        <w:t>支持通过</w:t>
      </w:r>
      <w:r>
        <w:rPr>
          <w:rFonts w:hint="eastAsia" w:ascii="宋体" w:hAnsi="宋体"/>
          <w:szCs w:val="24"/>
          <w:lang w:val="en-US" w:eastAsia="zh-CN"/>
        </w:rPr>
        <w:t>多种</w:t>
      </w:r>
      <w:r>
        <w:rPr>
          <w:rFonts w:hint="eastAsia" w:ascii="宋体" w:hAnsi="宋体"/>
          <w:szCs w:val="24"/>
          <w:lang w:val="zh-CN" w:eastAsia="zh-CN"/>
        </w:rPr>
        <w:t>方式对上述分析指标的数值予以展示，系统可通过多项分析维度的组合展示各项关键指标的分析结果，且能够下钻、上卷等；</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en-US" w:eastAsia="zh-CN"/>
        </w:rPr>
        <w:t>支持</w:t>
      </w:r>
      <w:r>
        <w:rPr>
          <w:rFonts w:hint="eastAsia" w:ascii="宋体" w:hAnsi="宋体"/>
          <w:szCs w:val="24"/>
          <w:lang w:val="zh-CN" w:eastAsia="zh-CN"/>
        </w:rPr>
        <w:t>以病种结余金额、病种超支金额</w:t>
      </w:r>
      <w:r>
        <w:rPr>
          <w:rFonts w:hint="eastAsia" w:ascii="宋体" w:hAnsi="宋体"/>
          <w:szCs w:val="24"/>
          <w:lang w:val="en-US" w:eastAsia="zh-CN"/>
        </w:rPr>
        <w:t>等</w:t>
      </w:r>
      <w:r>
        <w:rPr>
          <w:rFonts w:hint="eastAsia" w:ascii="宋体" w:hAnsi="宋体"/>
          <w:szCs w:val="24"/>
          <w:lang w:val="zh-CN" w:eastAsia="zh-CN"/>
        </w:rPr>
        <w:t>为衡量指标，对病种进行排名分析，并对排名结果采用</w:t>
      </w:r>
      <w:r>
        <w:rPr>
          <w:rFonts w:hint="eastAsia" w:ascii="宋体" w:hAnsi="宋体"/>
          <w:szCs w:val="24"/>
          <w:lang w:val="en-US" w:eastAsia="zh-CN"/>
        </w:rPr>
        <w:t>多种形式</w:t>
      </w:r>
      <w:r>
        <w:rPr>
          <w:rFonts w:hint="eastAsia" w:ascii="宋体" w:hAnsi="宋体"/>
          <w:szCs w:val="24"/>
          <w:lang w:val="zh-CN" w:eastAsia="zh-CN"/>
        </w:rPr>
        <w:t>展示。</w:t>
      </w:r>
    </w:p>
    <w:bookmarkEnd w:id="19"/>
    <w:p>
      <w:pPr>
        <w:pStyle w:val="5"/>
        <w:numPr>
          <w:ilvl w:val="3"/>
          <w:numId w:val="1"/>
        </w:numPr>
        <w:bidi w:val="0"/>
        <w:ind w:left="850" w:leftChars="0" w:hanging="850" w:firstLineChars="0"/>
        <w:rPr>
          <w:rFonts w:hint="eastAsia"/>
          <w:lang w:val="zh-CN" w:eastAsia="zh-CN"/>
        </w:rPr>
      </w:pPr>
      <w:r>
        <w:rPr>
          <w:rFonts w:hint="eastAsia"/>
          <w:lang w:val="zh-CN" w:eastAsia="zh-CN"/>
        </w:rPr>
        <w:t>结余/超支科室排名分析</w:t>
      </w:r>
    </w:p>
    <w:p>
      <w:pPr>
        <w:numPr>
          <w:ilvl w:val="0"/>
          <w:numId w:val="7"/>
        </w:numPr>
        <w:ind w:left="425" w:leftChars="0" w:hanging="425" w:firstLineChars="0"/>
        <w:rPr>
          <w:rFonts w:hint="eastAsia" w:ascii="宋体" w:hAnsi="宋体"/>
          <w:szCs w:val="24"/>
          <w:lang w:val="zh-CN" w:eastAsia="zh-CN"/>
        </w:rPr>
      </w:pPr>
      <w:bookmarkStart w:id="20" w:name="_Hlk130575466"/>
      <w:r>
        <w:rPr>
          <w:rFonts w:hint="eastAsia" w:ascii="宋体" w:hAnsi="宋体"/>
          <w:szCs w:val="24"/>
          <w:lang w:val="en-US" w:eastAsia="zh-CN"/>
        </w:rPr>
        <w:t>支持</w:t>
      </w:r>
      <w:r>
        <w:rPr>
          <w:rFonts w:hint="eastAsia" w:ascii="宋体" w:hAnsi="宋体"/>
          <w:szCs w:val="24"/>
          <w:lang w:val="zh-CN" w:eastAsia="zh-CN"/>
        </w:rPr>
        <w:t>对全院结余/超值科室排名分析激励科室不断对医保管控进行完善。对结余/超支科室的排名分析</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en-US" w:eastAsia="zh-CN"/>
        </w:rPr>
        <w:t>支持</w:t>
      </w:r>
      <w:r>
        <w:rPr>
          <w:rFonts w:hint="eastAsia" w:ascii="宋体" w:hAnsi="宋体"/>
          <w:szCs w:val="24"/>
          <w:lang w:val="zh-CN" w:eastAsia="zh-CN"/>
        </w:rPr>
        <w:t>分析维度</w:t>
      </w:r>
      <w:r>
        <w:rPr>
          <w:rFonts w:hint="eastAsia" w:ascii="宋体" w:hAnsi="宋体"/>
          <w:szCs w:val="24"/>
          <w:lang w:val="en-US" w:eastAsia="zh-CN"/>
        </w:rPr>
        <w:t>包括</w:t>
      </w:r>
      <w:r>
        <w:rPr>
          <w:rFonts w:hint="eastAsia" w:ascii="宋体" w:hAnsi="宋体"/>
          <w:szCs w:val="24"/>
          <w:lang w:val="zh-CN" w:eastAsia="zh-CN"/>
        </w:rPr>
        <w:t>时间、人员类别、科室、医生</w:t>
      </w:r>
      <w:r>
        <w:rPr>
          <w:rFonts w:hint="eastAsia" w:ascii="宋体" w:hAnsi="宋体"/>
          <w:szCs w:val="24"/>
          <w:lang w:val="en-US" w:eastAsia="zh-CN"/>
        </w:rPr>
        <w:t>等</w:t>
      </w:r>
      <w:r>
        <w:rPr>
          <w:rFonts w:hint="eastAsia" w:ascii="宋体" w:hAnsi="宋体"/>
          <w:szCs w:val="24"/>
          <w:lang w:val="zh-CN" w:eastAsia="zh-CN"/>
        </w:rPr>
        <w:t>；</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en-US" w:eastAsia="zh-CN"/>
        </w:rPr>
        <w:t>支持</w:t>
      </w:r>
      <w:r>
        <w:rPr>
          <w:rFonts w:hint="eastAsia" w:ascii="宋体" w:hAnsi="宋体"/>
          <w:szCs w:val="24"/>
          <w:lang w:val="zh-CN" w:eastAsia="zh-CN"/>
        </w:rPr>
        <w:t>分析指标</w:t>
      </w:r>
      <w:r>
        <w:rPr>
          <w:rFonts w:hint="eastAsia" w:ascii="宋体" w:hAnsi="宋体"/>
          <w:szCs w:val="24"/>
          <w:lang w:val="en-US" w:eastAsia="zh-CN"/>
        </w:rPr>
        <w:t>包括</w:t>
      </w:r>
      <w:r>
        <w:rPr>
          <w:rFonts w:hint="eastAsia" w:ascii="宋体" w:hAnsi="宋体"/>
          <w:szCs w:val="24"/>
          <w:lang w:val="zh-CN" w:eastAsia="zh-CN"/>
        </w:rPr>
        <w:t>例数、住院总金额、记账金额、记账率、病种标准分值、实际分值、实际分值金额、盈亏</w:t>
      </w:r>
      <w:r>
        <w:rPr>
          <w:rFonts w:hint="eastAsia" w:ascii="宋体" w:hAnsi="宋体"/>
          <w:szCs w:val="24"/>
          <w:lang w:val="en-US" w:eastAsia="zh-CN"/>
        </w:rPr>
        <w:t>等</w:t>
      </w:r>
      <w:r>
        <w:rPr>
          <w:rFonts w:hint="eastAsia" w:ascii="宋体" w:hAnsi="宋体"/>
          <w:szCs w:val="24"/>
          <w:lang w:val="zh-CN" w:eastAsia="zh-CN"/>
        </w:rPr>
        <w:t>；</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zh-CN" w:eastAsia="zh-CN"/>
        </w:rPr>
        <w:t>支持通过</w:t>
      </w:r>
      <w:r>
        <w:rPr>
          <w:rFonts w:hint="eastAsia" w:ascii="宋体" w:hAnsi="宋体"/>
          <w:szCs w:val="24"/>
          <w:lang w:val="en-US" w:eastAsia="zh-CN"/>
        </w:rPr>
        <w:t>多种</w:t>
      </w:r>
      <w:r>
        <w:rPr>
          <w:rFonts w:hint="eastAsia" w:ascii="宋体" w:hAnsi="宋体"/>
          <w:szCs w:val="24"/>
          <w:lang w:val="zh-CN" w:eastAsia="zh-CN"/>
        </w:rPr>
        <w:t>方式对上述分析指标的数值予以展示，系统可通过多项分析维度的组合展示各项关键指标的分析结果，且能够下钻、上卷等；</w:t>
      </w:r>
    </w:p>
    <w:p>
      <w:pPr>
        <w:numPr>
          <w:ilvl w:val="0"/>
          <w:numId w:val="7"/>
        </w:numPr>
        <w:ind w:left="425" w:leftChars="0" w:hanging="425" w:firstLineChars="0"/>
        <w:rPr>
          <w:rFonts w:hint="default" w:ascii="宋体" w:hAnsi="宋体"/>
          <w:szCs w:val="24"/>
          <w:lang w:val="en-US" w:eastAsia="zh-CN"/>
        </w:rPr>
      </w:pPr>
      <w:r>
        <w:rPr>
          <w:rFonts w:hint="eastAsia" w:ascii="宋体" w:hAnsi="宋体"/>
          <w:szCs w:val="24"/>
          <w:lang w:val="en-US" w:eastAsia="zh-CN"/>
        </w:rPr>
        <w:t>支持</w:t>
      </w:r>
      <w:r>
        <w:rPr>
          <w:rFonts w:hint="eastAsia" w:ascii="宋体" w:hAnsi="宋体"/>
          <w:szCs w:val="24"/>
          <w:lang w:val="zh-CN" w:eastAsia="zh-CN"/>
        </w:rPr>
        <w:t>以病种结余金额、病种超支金额</w:t>
      </w:r>
      <w:r>
        <w:rPr>
          <w:rFonts w:hint="eastAsia" w:ascii="宋体" w:hAnsi="宋体"/>
          <w:szCs w:val="24"/>
          <w:lang w:val="en-US" w:eastAsia="zh-CN"/>
        </w:rPr>
        <w:t>等</w:t>
      </w:r>
      <w:r>
        <w:rPr>
          <w:rFonts w:hint="eastAsia" w:ascii="宋体" w:hAnsi="宋体"/>
          <w:szCs w:val="24"/>
          <w:lang w:val="zh-CN" w:eastAsia="zh-CN"/>
        </w:rPr>
        <w:t>为衡量指标，对科室进行排名分析，并对排名结果采用</w:t>
      </w:r>
      <w:r>
        <w:rPr>
          <w:rFonts w:hint="eastAsia" w:ascii="宋体" w:hAnsi="宋体"/>
          <w:szCs w:val="24"/>
          <w:lang w:val="en-US" w:eastAsia="zh-CN"/>
        </w:rPr>
        <w:t>多种方式</w:t>
      </w:r>
      <w:r>
        <w:rPr>
          <w:rFonts w:hint="eastAsia" w:ascii="宋体" w:hAnsi="宋体"/>
          <w:szCs w:val="24"/>
          <w:lang w:val="zh-CN" w:eastAsia="zh-CN"/>
        </w:rPr>
        <w:t>展示。</w:t>
      </w:r>
    </w:p>
    <w:bookmarkEnd w:id="20"/>
    <w:p>
      <w:pPr>
        <w:pStyle w:val="5"/>
        <w:numPr>
          <w:ilvl w:val="3"/>
          <w:numId w:val="1"/>
        </w:numPr>
        <w:bidi w:val="0"/>
        <w:ind w:left="850" w:leftChars="0" w:hanging="850" w:firstLineChars="0"/>
        <w:rPr>
          <w:rFonts w:hint="eastAsia"/>
          <w:lang w:val="zh-CN" w:eastAsia="zh-CN"/>
        </w:rPr>
      </w:pPr>
      <w:r>
        <w:rPr>
          <w:rFonts w:hint="eastAsia"/>
          <w:lang w:val="zh-CN" w:eastAsia="zh-CN"/>
        </w:rPr>
        <w:t>病种偏差结构分析</w:t>
      </w:r>
    </w:p>
    <w:p>
      <w:pPr>
        <w:numPr>
          <w:ilvl w:val="0"/>
          <w:numId w:val="7"/>
        </w:numPr>
        <w:ind w:left="425" w:leftChars="0" w:hanging="425" w:firstLineChars="0"/>
        <w:rPr>
          <w:rFonts w:hint="eastAsia" w:ascii="宋体" w:hAnsi="宋体"/>
          <w:szCs w:val="24"/>
          <w:lang w:val="zh-CN" w:eastAsia="zh-CN"/>
        </w:rPr>
      </w:pPr>
      <w:bookmarkStart w:id="21" w:name="_Hlk130576708"/>
      <w:r>
        <w:rPr>
          <w:rFonts w:hint="eastAsia" w:ascii="宋体" w:hAnsi="宋体"/>
          <w:szCs w:val="24"/>
          <w:lang w:val="en-US" w:eastAsia="zh-CN"/>
        </w:rPr>
        <w:t>支持</w:t>
      </w:r>
      <w:r>
        <w:rPr>
          <w:rFonts w:hint="eastAsia" w:ascii="宋体" w:hAnsi="宋体"/>
          <w:szCs w:val="24"/>
          <w:lang w:val="zh-CN" w:eastAsia="zh-CN"/>
        </w:rPr>
        <w:t>对偏差病种进行分析，有助于医院查找造成医院医保基金未充分利用的源头。因此，本系统应提供病种偏差结构分析，对病种偏差结构分析；</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en-US" w:eastAsia="zh-CN"/>
        </w:rPr>
        <w:t>支持</w:t>
      </w:r>
      <w:r>
        <w:rPr>
          <w:rFonts w:hint="eastAsia" w:ascii="宋体" w:hAnsi="宋体"/>
          <w:szCs w:val="24"/>
          <w:lang w:val="zh-CN" w:eastAsia="zh-CN"/>
        </w:rPr>
        <w:t>分析维度</w:t>
      </w:r>
      <w:r>
        <w:rPr>
          <w:rFonts w:hint="eastAsia" w:ascii="宋体" w:hAnsi="宋体"/>
          <w:szCs w:val="24"/>
          <w:lang w:val="en-US" w:eastAsia="zh-CN"/>
        </w:rPr>
        <w:t>包括</w:t>
      </w:r>
      <w:r>
        <w:rPr>
          <w:rFonts w:hint="eastAsia" w:ascii="宋体" w:hAnsi="宋体"/>
          <w:szCs w:val="24"/>
          <w:lang w:val="zh-CN" w:eastAsia="zh-CN"/>
        </w:rPr>
        <w:t>时间、人员类别、病种类别、科室、医生</w:t>
      </w:r>
      <w:r>
        <w:rPr>
          <w:rFonts w:hint="eastAsia" w:ascii="宋体" w:hAnsi="宋体"/>
          <w:szCs w:val="24"/>
          <w:lang w:val="en-US" w:eastAsia="zh-CN"/>
        </w:rPr>
        <w:t>等</w:t>
      </w:r>
      <w:r>
        <w:rPr>
          <w:rFonts w:hint="eastAsia" w:ascii="宋体" w:hAnsi="宋体"/>
          <w:szCs w:val="24"/>
          <w:lang w:val="zh-CN" w:eastAsia="zh-CN"/>
        </w:rPr>
        <w:t>；</w:t>
      </w:r>
    </w:p>
    <w:p>
      <w:pPr>
        <w:numPr>
          <w:ilvl w:val="0"/>
          <w:numId w:val="7"/>
        </w:numPr>
        <w:ind w:left="425" w:leftChars="0" w:hanging="425" w:firstLineChars="0"/>
        <w:rPr>
          <w:rFonts w:ascii="宋体" w:hAnsi="宋体" w:eastAsia="宋体"/>
          <w:sz w:val="24"/>
          <w:szCs w:val="24"/>
          <w:lang w:val="zh-CN"/>
        </w:rPr>
      </w:pPr>
      <w:r>
        <w:rPr>
          <w:rFonts w:hint="eastAsia" w:ascii="宋体" w:hAnsi="宋体"/>
          <w:szCs w:val="24"/>
          <w:lang w:val="en-US" w:eastAsia="zh-CN"/>
        </w:rPr>
        <w:t>支持</w:t>
      </w:r>
      <w:r>
        <w:rPr>
          <w:rFonts w:hint="eastAsia" w:ascii="宋体" w:hAnsi="宋体"/>
          <w:szCs w:val="24"/>
          <w:lang w:val="zh-CN" w:eastAsia="zh-CN"/>
        </w:rPr>
        <w:t>分析指标</w:t>
      </w:r>
      <w:r>
        <w:rPr>
          <w:rFonts w:hint="eastAsia" w:ascii="宋体" w:hAnsi="宋体"/>
          <w:szCs w:val="24"/>
          <w:lang w:val="en-US" w:eastAsia="zh-CN"/>
        </w:rPr>
        <w:t>包括</w:t>
      </w:r>
      <w:r>
        <w:rPr>
          <w:rFonts w:hint="eastAsia" w:ascii="宋体" w:hAnsi="宋体"/>
          <w:szCs w:val="24"/>
          <w:lang w:val="zh-CN" w:eastAsia="zh-CN"/>
        </w:rPr>
        <w:t>例数、住院总金额、记账金额、记账率、实际分值、自费率</w:t>
      </w:r>
      <w:r>
        <w:rPr>
          <w:rFonts w:hint="eastAsia" w:ascii="宋体" w:hAnsi="宋体"/>
          <w:szCs w:val="24"/>
          <w:lang w:val="en-US" w:eastAsia="zh-CN"/>
        </w:rPr>
        <w:t>等；</w:t>
      </w:r>
    </w:p>
    <w:p>
      <w:pPr>
        <w:numPr>
          <w:ilvl w:val="0"/>
          <w:numId w:val="7"/>
        </w:numPr>
        <w:ind w:left="425" w:leftChars="0" w:hanging="425" w:firstLineChars="0"/>
        <w:rPr>
          <w:rFonts w:hint="eastAsia" w:ascii="宋体" w:hAnsi="宋体" w:eastAsia="宋体"/>
          <w:sz w:val="24"/>
          <w:szCs w:val="24"/>
          <w:lang w:val="zh-CN"/>
        </w:rPr>
      </w:pPr>
      <w:r>
        <w:rPr>
          <w:rFonts w:hint="eastAsia" w:ascii="宋体" w:hAnsi="宋体" w:eastAsia="宋体"/>
          <w:sz w:val="24"/>
          <w:szCs w:val="24"/>
          <w:lang w:val="zh-CN"/>
        </w:rPr>
        <w:t>支持通过</w:t>
      </w:r>
      <w:r>
        <w:rPr>
          <w:rFonts w:hint="eastAsia" w:ascii="宋体" w:hAnsi="宋体"/>
          <w:sz w:val="24"/>
          <w:szCs w:val="24"/>
          <w:lang w:val="en-US" w:eastAsia="zh-CN"/>
        </w:rPr>
        <w:t>多种</w:t>
      </w:r>
      <w:r>
        <w:rPr>
          <w:rFonts w:hint="eastAsia" w:ascii="宋体" w:hAnsi="宋体" w:eastAsia="宋体"/>
          <w:sz w:val="24"/>
          <w:szCs w:val="24"/>
          <w:lang w:val="zh-CN"/>
        </w:rPr>
        <w:t>方式对上述分析指标的数值予以展示，系统可通过多项分析维度的组合展示各项关键指标的分析结果，且能够下钻、上卷等；</w:t>
      </w:r>
    </w:p>
    <w:p>
      <w:pPr>
        <w:numPr>
          <w:ilvl w:val="0"/>
          <w:numId w:val="7"/>
        </w:numPr>
        <w:ind w:left="425" w:leftChars="0" w:hanging="425" w:firstLineChars="0"/>
        <w:rPr>
          <w:rFonts w:hint="eastAsia" w:ascii="宋体" w:hAnsi="宋体" w:eastAsia="宋体"/>
          <w:sz w:val="24"/>
          <w:szCs w:val="24"/>
          <w:lang w:val="zh-CN"/>
        </w:rPr>
      </w:pPr>
      <w:r>
        <w:rPr>
          <w:rFonts w:hint="eastAsia" w:ascii="宋体" w:hAnsi="宋体"/>
          <w:sz w:val="24"/>
          <w:szCs w:val="24"/>
          <w:lang w:val="en-US" w:eastAsia="zh-CN"/>
        </w:rPr>
        <w:t>支持在</w:t>
      </w:r>
      <w:r>
        <w:rPr>
          <w:rFonts w:hint="eastAsia" w:ascii="宋体" w:hAnsi="宋体" w:eastAsia="宋体"/>
          <w:sz w:val="24"/>
          <w:szCs w:val="24"/>
          <w:lang w:val="zh-CN"/>
        </w:rPr>
        <w:t>指定的筛选条件下，分别展示高倍、低倍、正常倍、其他病种偏差指标值；</w:t>
      </w:r>
      <w:r>
        <w:rPr>
          <w:rFonts w:hint="eastAsia" w:ascii="宋体" w:hAnsi="宋体"/>
          <w:sz w:val="24"/>
          <w:szCs w:val="24"/>
          <w:lang w:val="en-US" w:eastAsia="zh-CN"/>
        </w:rPr>
        <w:t>并</w:t>
      </w:r>
      <w:r>
        <w:rPr>
          <w:rFonts w:hint="eastAsia" w:ascii="宋体" w:hAnsi="宋体" w:eastAsia="宋体"/>
          <w:sz w:val="24"/>
          <w:szCs w:val="24"/>
          <w:lang w:val="zh-CN"/>
        </w:rPr>
        <w:t>以</w:t>
      </w:r>
      <w:r>
        <w:rPr>
          <w:rFonts w:hint="eastAsia" w:ascii="宋体" w:hAnsi="宋体"/>
          <w:sz w:val="24"/>
          <w:szCs w:val="24"/>
          <w:lang w:val="en-US" w:eastAsia="zh-CN"/>
        </w:rPr>
        <w:t>多种</w:t>
      </w:r>
      <w:r>
        <w:rPr>
          <w:rFonts w:hint="eastAsia" w:ascii="宋体" w:hAnsi="宋体" w:eastAsia="宋体"/>
          <w:sz w:val="24"/>
          <w:szCs w:val="24"/>
          <w:lang w:val="zh-CN"/>
        </w:rPr>
        <w:t>的方式，展示高倍、低倍、正常倍、其他病例数的占比分析。</w:t>
      </w:r>
      <w:bookmarkEnd w:id="21"/>
    </w:p>
    <w:p>
      <w:pPr>
        <w:pStyle w:val="5"/>
        <w:numPr>
          <w:ilvl w:val="3"/>
          <w:numId w:val="1"/>
        </w:numPr>
        <w:bidi w:val="0"/>
        <w:ind w:left="850" w:leftChars="0" w:hanging="850" w:firstLineChars="0"/>
        <w:rPr>
          <w:sz w:val="24"/>
          <w:szCs w:val="24"/>
          <w:lang w:val="zh-CN"/>
        </w:rPr>
      </w:pPr>
      <w:r>
        <w:rPr>
          <w:rFonts w:hint="eastAsia"/>
          <w:lang w:val="zh-CN" w:eastAsia="zh-CN"/>
        </w:rPr>
        <w:t>病种分值分布分析</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zh-CN" w:eastAsia="zh-CN"/>
        </w:rPr>
        <w:t>病种的分值从一定程度上反映了该病种的诊疗难度和诊疗费用，按分值区间对全院病种进行划分并分析各类的占比情况，能够方便医院管理层快速掌握全院病种分布的大体情况。本系统应提供病种分值分布分析；</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en-US" w:eastAsia="zh-CN"/>
        </w:rPr>
        <w:t>支持</w:t>
      </w:r>
      <w:r>
        <w:rPr>
          <w:rFonts w:hint="eastAsia" w:ascii="宋体" w:hAnsi="宋体"/>
          <w:szCs w:val="24"/>
          <w:lang w:val="zh-CN" w:eastAsia="zh-CN"/>
        </w:rPr>
        <w:t>分析维度</w:t>
      </w:r>
      <w:r>
        <w:rPr>
          <w:rFonts w:hint="eastAsia" w:ascii="宋体" w:hAnsi="宋体"/>
          <w:szCs w:val="24"/>
          <w:lang w:val="en-US" w:eastAsia="zh-CN"/>
        </w:rPr>
        <w:t>包括</w:t>
      </w:r>
      <w:r>
        <w:rPr>
          <w:rFonts w:hint="eastAsia" w:ascii="宋体" w:hAnsi="宋体"/>
          <w:szCs w:val="24"/>
          <w:lang w:val="zh-CN" w:eastAsia="zh-CN"/>
        </w:rPr>
        <w:t>时间、科室、医生</w:t>
      </w:r>
      <w:r>
        <w:rPr>
          <w:rFonts w:hint="eastAsia" w:ascii="宋体" w:hAnsi="宋体"/>
          <w:szCs w:val="24"/>
          <w:lang w:val="en-US" w:eastAsia="zh-CN"/>
        </w:rPr>
        <w:t>等</w:t>
      </w:r>
      <w:r>
        <w:rPr>
          <w:rFonts w:hint="eastAsia" w:ascii="宋体" w:hAnsi="宋体"/>
          <w:szCs w:val="24"/>
          <w:lang w:val="zh-CN" w:eastAsia="zh-CN"/>
        </w:rPr>
        <w:t>；</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en-US" w:eastAsia="zh-CN"/>
        </w:rPr>
        <w:t>支持</w:t>
      </w:r>
      <w:r>
        <w:rPr>
          <w:rFonts w:hint="eastAsia" w:ascii="宋体" w:hAnsi="宋体"/>
          <w:szCs w:val="24"/>
          <w:lang w:val="zh-CN" w:eastAsia="zh-CN"/>
        </w:rPr>
        <w:t>分析指标: 例数、住院总金额</w:t>
      </w:r>
      <w:r>
        <w:rPr>
          <w:rFonts w:hint="eastAsia" w:ascii="宋体" w:hAnsi="宋体"/>
          <w:szCs w:val="24"/>
          <w:lang w:val="en-US" w:eastAsia="zh-CN"/>
        </w:rPr>
        <w:t>等</w:t>
      </w:r>
      <w:r>
        <w:rPr>
          <w:rFonts w:hint="eastAsia" w:ascii="宋体" w:hAnsi="宋体"/>
          <w:szCs w:val="24"/>
          <w:lang w:val="zh-CN" w:eastAsia="zh-CN"/>
        </w:rPr>
        <w:t>；</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zh-CN" w:eastAsia="zh-CN"/>
        </w:rPr>
        <w:t>支持根据医院要求，划分指定的病种分值区间，并分别针对各个病种分值区间统计上述分析指标，系统应能够面向管理人员同时展示各个分值区间的分析指标随时间发展的变化趋势以及各个分值区间段在同一时间下的占比。同时，支持点击某一个时间段，展示该时间段下病种分值分布的详细信息。</w:t>
      </w:r>
    </w:p>
    <w:p>
      <w:pPr>
        <w:pStyle w:val="5"/>
        <w:numPr>
          <w:ilvl w:val="3"/>
          <w:numId w:val="1"/>
        </w:numPr>
        <w:bidi w:val="0"/>
        <w:ind w:left="850" w:leftChars="0" w:hanging="850" w:firstLineChars="0"/>
        <w:rPr>
          <w:rFonts w:hint="eastAsia"/>
          <w:lang w:val="en-US" w:eastAsia="zh-CN"/>
        </w:rPr>
      </w:pPr>
      <w:r>
        <w:rPr>
          <w:rFonts w:hint="eastAsia"/>
          <w:lang w:val="zh-CN" w:eastAsia="zh-CN"/>
        </w:rPr>
        <w:t>病种费用结构</w:t>
      </w:r>
      <w:r>
        <w:rPr>
          <w:rFonts w:hint="eastAsia"/>
          <w:lang w:val="en-US" w:eastAsia="zh-CN"/>
        </w:rPr>
        <w:t>分析</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zh-CN" w:eastAsia="zh-CN"/>
        </w:rPr>
        <w:t>费用结构体现了诊疗病种过程中费用的具体构成，通过对费用结构的分析，有利于管理人员挖掘病种费用超额的根源。</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zh-CN" w:eastAsia="zh-CN"/>
        </w:rPr>
        <w:t>本系统应提供对</w:t>
      </w:r>
      <w:r>
        <w:rPr>
          <w:rFonts w:hint="eastAsia" w:ascii="宋体" w:hAnsi="宋体"/>
          <w:szCs w:val="24"/>
          <w:lang w:val="en-US" w:eastAsia="zh-CN"/>
        </w:rPr>
        <w:t>从</w:t>
      </w:r>
      <w:r>
        <w:rPr>
          <w:rFonts w:hint="eastAsia" w:ascii="宋体" w:hAnsi="宋体"/>
          <w:szCs w:val="24"/>
          <w:lang w:val="zh-CN" w:eastAsia="zh-CN"/>
        </w:rPr>
        <w:t>时间、人员类别、科室、医生</w:t>
      </w:r>
      <w:r>
        <w:rPr>
          <w:rFonts w:hint="eastAsia" w:ascii="宋体" w:hAnsi="宋体"/>
          <w:szCs w:val="24"/>
          <w:lang w:val="en-US" w:eastAsia="zh-CN"/>
        </w:rPr>
        <w:t>等维度分析</w:t>
      </w:r>
      <w:r>
        <w:rPr>
          <w:rFonts w:hint="eastAsia" w:ascii="宋体" w:hAnsi="宋体"/>
          <w:szCs w:val="24"/>
          <w:lang w:val="zh-CN" w:eastAsia="zh-CN"/>
        </w:rPr>
        <w:t>病种的费用结构；</w:t>
      </w:r>
    </w:p>
    <w:p>
      <w:pPr>
        <w:numPr>
          <w:ilvl w:val="0"/>
          <w:numId w:val="7"/>
        </w:numPr>
        <w:ind w:left="425" w:leftChars="0" w:hanging="425" w:firstLineChars="0"/>
        <w:rPr>
          <w:rFonts w:ascii="宋体" w:hAnsi="宋体" w:eastAsia="宋体"/>
          <w:sz w:val="24"/>
          <w:szCs w:val="24"/>
          <w:lang w:val="zh-CN"/>
        </w:rPr>
      </w:pPr>
      <w:r>
        <w:rPr>
          <w:rFonts w:hint="eastAsia" w:ascii="宋体" w:hAnsi="宋体"/>
          <w:szCs w:val="24"/>
          <w:lang w:val="zh-CN" w:eastAsia="zh-CN"/>
        </w:rPr>
        <w:t>分析指标</w:t>
      </w:r>
      <w:r>
        <w:rPr>
          <w:rFonts w:hint="eastAsia" w:ascii="宋体" w:hAnsi="宋体"/>
          <w:szCs w:val="24"/>
          <w:lang w:val="en-US" w:eastAsia="zh-CN"/>
        </w:rPr>
        <w:t>包括</w:t>
      </w:r>
      <w:r>
        <w:rPr>
          <w:rFonts w:hint="eastAsia" w:ascii="宋体" w:hAnsi="宋体"/>
          <w:szCs w:val="24"/>
          <w:lang w:val="zh-CN" w:eastAsia="zh-CN"/>
        </w:rPr>
        <w:t>例数、住院总金额、记账金额、记账率、病种标准分值、实际分值、实际分值金额、各费用结构的具体金额</w:t>
      </w:r>
      <w:r>
        <w:rPr>
          <w:rFonts w:hint="eastAsia" w:ascii="宋体" w:hAnsi="宋体"/>
          <w:szCs w:val="24"/>
          <w:lang w:val="en-US" w:eastAsia="zh-CN"/>
        </w:rPr>
        <w:t>等</w:t>
      </w:r>
      <w:r>
        <w:rPr>
          <w:rFonts w:hint="eastAsia" w:ascii="宋体" w:hAnsi="宋体"/>
          <w:szCs w:val="24"/>
          <w:lang w:val="zh-CN" w:eastAsia="zh-CN"/>
        </w:rPr>
        <w:t>；</w:t>
      </w:r>
    </w:p>
    <w:p>
      <w:pPr>
        <w:numPr>
          <w:ilvl w:val="0"/>
          <w:numId w:val="7"/>
        </w:numPr>
        <w:ind w:left="425" w:leftChars="0" w:hanging="425" w:firstLineChars="0"/>
        <w:rPr>
          <w:rFonts w:ascii="宋体" w:hAnsi="宋体" w:eastAsia="宋体"/>
          <w:sz w:val="24"/>
          <w:szCs w:val="24"/>
          <w:lang w:val="zh-CN"/>
        </w:rPr>
      </w:pPr>
      <w:r>
        <w:rPr>
          <w:rFonts w:hint="eastAsia" w:ascii="宋体" w:hAnsi="宋体" w:eastAsia="宋体"/>
          <w:sz w:val="24"/>
          <w:szCs w:val="24"/>
          <w:lang w:val="zh-CN"/>
        </w:rPr>
        <w:t>支持通过</w:t>
      </w:r>
      <w:r>
        <w:rPr>
          <w:rFonts w:hint="eastAsia" w:ascii="宋体" w:hAnsi="宋体"/>
          <w:sz w:val="24"/>
          <w:szCs w:val="24"/>
          <w:lang w:val="en-US" w:eastAsia="zh-CN"/>
        </w:rPr>
        <w:t>多种</w:t>
      </w:r>
      <w:r>
        <w:rPr>
          <w:rFonts w:hint="eastAsia" w:ascii="宋体" w:hAnsi="宋体" w:eastAsia="宋体"/>
          <w:sz w:val="24"/>
          <w:szCs w:val="24"/>
          <w:lang w:val="zh-CN"/>
        </w:rPr>
        <w:t>方式对上述分析指标的数值予以展示，系统可通过多项分析维度的组合展示各项关键指标的分析结果，且能够下钻、上卷等；</w:t>
      </w:r>
    </w:p>
    <w:p>
      <w:pPr>
        <w:numPr>
          <w:ilvl w:val="0"/>
          <w:numId w:val="7"/>
        </w:numPr>
        <w:ind w:left="425" w:leftChars="0" w:hanging="425" w:firstLineChars="0"/>
        <w:rPr>
          <w:rFonts w:ascii="宋体" w:hAnsi="宋体" w:eastAsia="宋体"/>
          <w:sz w:val="24"/>
          <w:szCs w:val="24"/>
          <w:lang w:val="zh-CN"/>
        </w:rPr>
      </w:pPr>
      <w:r>
        <w:rPr>
          <w:rFonts w:hint="eastAsia" w:ascii="宋体" w:hAnsi="宋体" w:eastAsia="宋体"/>
          <w:sz w:val="24"/>
          <w:szCs w:val="24"/>
          <w:lang w:val="zh-CN"/>
        </w:rPr>
        <w:t>支持将最终分析结果导出为EXCEL或者CSV格式。</w:t>
      </w:r>
    </w:p>
    <w:p>
      <w:pPr>
        <w:pStyle w:val="5"/>
        <w:numPr>
          <w:ilvl w:val="3"/>
          <w:numId w:val="1"/>
        </w:numPr>
        <w:bidi w:val="0"/>
        <w:ind w:left="850" w:leftChars="0" w:hanging="850" w:firstLineChars="0"/>
        <w:rPr>
          <w:rFonts w:hint="eastAsia"/>
          <w:lang w:val="zh-CN" w:eastAsia="zh-CN"/>
        </w:rPr>
      </w:pPr>
      <w:r>
        <w:rPr>
          <w:rFonts w:hint="eastAsia"/>
          <w:lang w:val="zh-CN" w:eastAsia="zh-CN"/>
        </w:rPr>
        <w:t>四级手术占比分析</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zh-CN" w:eastAsia="zh-CN"/>
        </w:rPr>
        <w:t>四级手术技术难度大、手术过程复杂、风险度大，四级手术的实施从一定侧面反映了医院临床医疗水平，同时也具有分值相对较高、较易产生效益的特点。对四级手术实施的趋势变化能够辅助医院了解医院是否在向高水平医院推进。</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zh-CN" w:eastAsia="zh-CN"/>
        </w:rPr>
        <w:t>本系统应支持</w:t>
      </w:r>
      <w:r>
        <w:rPr>
          <w:rFonts w:hint="eastAsia" w:ascii="宋体" w:hAnsi="宋体"/>
          <w:szCs w:val="24"/>
          <w:lang w:val="en-US" w:eastAsia="zh-CN"/>
        </w:rPr>
        <w:t>按时间、科室等维度</w:t>
      </w:r>
      <w:r>
        <w:rPr>
          <w:rFonts w:hint="eastAsia" w:ascii="宋体" w:hAnsi="宋体"/>
          <w:szCs w:val="24"/>
          <w:lang w:val="zh-CN" w:eastAsia="zh-CN"/>
        </w:rPr>
        <w:t>对四级手术占比的分析；</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en-US" w:eastAsia="zh-CN"/>
        </w:rPr>
        <w:t>支持</w:t>
      </w:r>
      <w:r>
        <w:rPr>
          <w:rFonts w:hint="eastAsia" w:ascii="宋体" w:hAnsi="宋体"/>
          <w:szCs w:val="24"/>
          <w:lang w:val="zh-CN" w:eastAsia="zh-CN"/>
        </w:rPr>
        <w:t>分析四级手术例数，实施四级手术人次占比</w:t>
      </w:r>
      <w:r>
        <w:rPr>
          <w:rFonts w:hint="eastAsia" w:ascii="宋体" w:hAnsi="宋体"/>
          <w:szCs w:val="24"/>
          <w:lang w:val="en-US" w:eastAsia="zh-CN"/>
        </w:rPr>
        <w:t>等</w:t>
      </w:r>
      <w:r>
        <w:rPr>
          <w:rFonts w:hint="eastAsia" w:ascii="宋体" w:hAnsi="宋体"/>
          <w:szCs w:val="24"/>
          <w:lang w:val="zh-CN" w:eastAsia="zh-CN"/>
        </w:rPr>
        <w:t>指标；</w:t>
      </w:r>
      <w:r>
        <w:rPr>
          <w:rFonts w:hint="eastAsia" w:ascii="宋体" w:hAnsi="宋体"/>
          <w:szCs w:val="24"/>
          <w:lang w:val="en-US" w:eastAsia="zh-CN"/>
        </w:rPr>
        <w:t>并支持多种</w:t>
      </w:r>
      <w:r>
        <w:rPr>
          <w:rFonts w:hint="eastAsia" w:ascii="宋体" w:hAnsi="宋体"/>
          <w:szCs w:val="24"/>
          <w:lang w:val="zh-CN" w:eastAsia="zh-CN"/>
        </w:rPr>
        <w:t>形式展示</w:t>
      </w:r>
      <w:r>
        <w:rPr>
          <w:rFonts w:hint="eastAsia" w:ascii="宋体" w:hAnsi="宋体"/>
          <w:szCs w:val="24"/>
          <w:lang w:val="en-US" w:eastAsia="zh-CN"/>
        </w:rPr>
        <w:t>分析结果</w:t>
      </w:r>
      <w:r>
        <w:rPr>
          <w:rFonts w:hint="eastAsia" w:ascii="宋体" w:hAnsi="宋体"/>
          <w:szCs w:val="24"/>
          <w:lang w:val="zh-CN" w:eastAsia="zh-CN"/>
        </w:rPr>
        <w:t>；</w:t>
      </w:r>
    </w:p>
    <w:p>
      <w:pPr>
        <w:numPr>
          <w:ilvl w:val="0"/>
          <w:numId w:val="7"/>
        </w:numPr>
        <w:ind w:left="425" w:leftChars="0" w:hanging="425" w:firstLineChars="0"/>
        <w:rPr>
          <w:rFonts w:hint="eastAsia" w:ascii="宋体" w:hAnsi="宋体"/>
          <w:szCs w:val="24"/>
          <w:lang w:val="zh-CN" w:eastAsia="zh-CN"/>
        </w:rPr>
      </w:pPr>
      <w:r>
        <w:rPr>
          <w:rFonts w:hint="eastAsia"/>
          <w:sz w:val="24"/>
          <w:szCs w:val="24"/>
          <w:lang w:val="zh-CN"/>
        </w:rPr>
        <w:t>支持工作人员通过层层下钻的方式查看四级手术实施的分布明细，以及四级</w:t>
      </w:r>
      <w:r>
        <w:rPr>
          <w:rFonts w:hint="eastAsia" w:ascii="宋体" w:hAnsi="宋体"/>
          <w:szCs w:val="24"/>
          <w:lang w:val="zh-CN" w:eastAsia="zh-CN"/>
        </w:rPr>
        <w:t>手术在全院、各个科室、临床医师的实施数量和占比；工作人员可通过时间、科室、病例范围等进行筛选；</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zh-CN" w:eastAsia="zh-CN"/>
        </w:rPr>
        <w:t>支持分别以四级手术例数和实施四级手术人次占比为关键指标，对各个科室进行排名分析，并对分析结果采用丰富的图形方式予以展示。</w:t>
      </w:r>
    </w:p>
    <w:p>
      <w:pPr>
        <w:pStyle w:val="5"/>
        <w:numPr>
          <w:ilvl w:val="3"/>
          <w:numId w:val="1"/>
        </w:numPr>
        <w:bidi w:val="0"/>
        <w:ind w:left="850" w:leftChars="0" w:hanging="850" w:firstLineChars="0"/>
        <w:rPr>
          <w:rFonts w:hint="eastAsia"/>
          <w:lang w:val="zh-CN" w:eastAsia="zh-CN"/>
        </w:rPr>
      </w:pPr>
      <w:r>
        <w:rPr>
          <w:rFonts w:hint="eastAsia"/>
          <w:lang w:val="zh-CN" w:eastAsia="zh-CN"/>
        </w:rPr>
        <w:t>微创手术占比分析</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zh-CN" w:eastAsia="zh-CN"/>
        </w:rPr>
        <w:t>本系统应支持对微创手术占比的分析：</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en-US" w:eastAsia="zh-CN"/>
        </w:rPr>
        <w:t>支持</w:t>
      </w:r>
      <w:r>
        <w:rPr>
          <w:rFonts w:hint="eastAsia" w:ascii="宋体" w:hAnsi="宋体"/>
          <w:szCs w:val="24"/>
          <w:lang w:val="zh-CN" w:eastAsia="zh-CN"/>
        </w:rPr>
        <w:t>病例分析范围</w:t>
      </w:r>
      <w:r>
        <w:rPr>
          <w:rFonts w:hint="eastAsia" w:ascii="宋体" w:hAnsi="宋体"/>
          <w:szCs w:val="24"/>
          <w:lang w:val="en-US" w:eastAsia="zh-CN"/>
        </w:rPr>
        <w:t>包括</w:t>
      </w:r>
      <w:r>
        <w:rPr>
          <w:rFonts w:hint="eastAsia" w:ascii="宋体" w:hAnsi="宋体"/>
          <w:szCs w:val="24"/>
          <w:lang w:val="zh-CN" w:eastAsia="zh-CN"/>
        </w:rPr>
        <w:t>实施微创手术的病例</w:t>
      </w:r>
      <w:r>
        <w:rPr>
          <w:rFonts w:hint="eastAsia" w:ascii="宋体" w:hAnsi="宋体"/>
          <w:szCs w:val="24"/>
          <w:lang w:val="en-US" w:eastAsia="zh-CN"/>
        </w:rPr>
        <w:t>等</w:t>
      </w:r>
      <w:r>
        <w:rPr>
          <w:rFonts w:hint="eastAsia" w:ascii="宋体" w:hAnsi="宋体"/>
          <w:szCs w:val="24"/>
          <w:lang w:val="zh-CN" w:eastAsia="zh-CN"/>
        </w:rPr>
        <w:t>；</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en-US" w:eastAsia="zh-CN"/>
        </w:rPr>
        <w:t>支持按</w:t>
      </w:r>
      <w:r>
        <w:rPr>
          <w:rFonts w:hint="eastAsia" w:ascii="宋体" w:hAnsi="宋体"/>
          <w:szCs w:val="24"/>
          <w:lang w:val="zh-CN" w:eastAsia="zh-CN"/>
        </w:rPr>
        <w:t>时间、科室</w:t>
      </w:r>
      <w:r>
        <w:rPr>
          <w:rFonts w:hint="eastAsia" w:ascii="宋体" w:hAnsi="宋体"/>
          <w:szCs w:val="24"/>
          <w:lang w:val="en-US" w:eastAsia="zh-CN"/>
        </w:rPr>
        <w:t>等</w:t>
      </w:r>
      <w:r>
        <w:rPr>
          <w:rFonts w:hint="eastAsia" w:ascii="宋体" w:hAnsi="宋体"/>
          <w:szCs w:val="24"/>
          <w:lang w:val="zh-CN" w:eastAsia="zh-CN"/>
        </w:rPr>
        <w:t>分析维度</w:t>
      </w:r>
      <w:r>
        <w:rPr>
          <w:rFonts w:hint="eastAsia" w:ascii="宋体" w:hAnsi="宋体"/>
          <w:szCs w:val="24"/>
          <w:lang w:val="en-US" w:eastAsia="zh-CN"/>
        </w:rPr>
        <w:t>对</w:t>
      </w:r>
      <w:r>
        <w:rPr>
          <w:rFonts w:hint="eastAsia" w:ascii="宋体" w:hAnsi="宋体"/>
          <w:szCs w:val="24"/>
          <w:lang w:val="zh-CN" w:eastAsia="zh-CN"/>
        </w:rPr>
        <w:t>微创手术例数，实施微创手术人次占比</w:t>
      </w:r>
      <w:r>
        <w:rPr>
          <w:rFonts w:hint="eastAsia" w:ascii="宋体" w:hAnsi="宋体"/>
          <w:szCs w:val="24"/>
          <w:lang w:val="en-US" w:eastAsia="zh-CN"/>
        </w:rPr>
        <w:t>等指标分析，并</w:t>
      </w:r>
      <w:r>
        <w:rPr>
          <w:rFonts w:hint="eastAsia" w:ascii="宋体" w:hAnsi="宋体"/>
          <w:szCs w:val="24"/>
          <w:lang w:val="zh-CN" w:eastAsia="zh-CN"/>
        </w:rPr>
        <w:t>支持以</w:t>
      </w:r>
      <w:r>
        <w:rPr>
          <w:rFonts w:hint="eastAsia" w:ascii="宋体" w:hAnsi="宋体"/>
          <w:szCs w:val="24"/>
          <w:lang w:val="en-US" w:eastAsia="zh-CN"/>
        </w:rPr>
        <w:t>多种</w:t>
      </w:r>
      <w:r>
        <w:rPr>
          <w:rFonts w:hint="eastAsia" w:ascii="宋体" w:hAnsi="宋体"/>
          <w:szCs w:val="24"/>
          <w:lang w:val="zh-CN" w:eastAsia="zh-CN"/>
        </w:rPr>
        <w:t>形式展示</w:t>
      </w:r>
      <w:r>
        <w:rPr>
          <w:rFonts w:hint="eastAsia" w:ascii="宋体" w:hAnsi="宋体"/>
          <w:szCs w:val="24"/>
          <w:lang w:val="en-US" w:eastAsia="zh-CN"/>
        </w:rPr>
        <w:t>分析结果</w:t>
      </w:r>
      <w:r>
        <w:rPr>
          <w:rFonts w:hint="eastAsia" w:ascii="宋体" w:hAnsi="宋体"/>
          <w:szCs w:val="24"/>
          <w:lang w:val="zh-CN" w:eastAsia="zh-CN"/>
        </w:rPr>
        <w:t>；</w:t>
      </w:r>
    </w:p>
    <w:p>
      <w:pPr>
        <w:numPr>
          <w:ilvl w:val="0"/>
          <w:numId w:val="7"/>
        </w:numPr>
        <w:ind w:left="425" w:leftChars="0" w:hanging="425" w:firstLineChars="0"/>
        <w:rPr>
          <w:rFonts w:hint="eastAsia" w:ascii="宋体" w:hAnsi="宋体"/>
          <w:szCs w:val="24"/>
          <w:lang w:val="zh-CN" w:eastAsia="zh-CN"/>
        </w:rPr>
      </w:pPr>
      <w:r>
        <w:rPr>
          <w:rFonts w:hint="eastAsia" w:ascii="宋体" w:hAnsi="宋体"/>
          <w:szCs w:val="24"/>
          <w:lang w:val="zh-CN" w:eastAsia="zh-CN"/>
        </w:rPr>
        <w:t>支持工作人员通过层层下钻的方式查看微创手术实施的分布明细，以及微创手术在全院、各个科室、临床医师的实施数量和占比；工作人员可通过时间、科室、病例范围等进行筛选；</w:t>
      </w:r>
    </w:p>
    <w:p>
      <w:pPr>
        <w:numPr>
          <w:ilvl w:val="0"/>
          <w:numId w:val="7"/>
        </w:numPr>
        <w:ind w:left="425" w:leftChars="0" w:hanging="425" w:firstLineChars="0"/>
        <w:rPr>
          <w:rFonts w:hint="default" w:ascii="宋体" w:hAnsi="宋体"/>
          <w:szCs w:val="24"/>
          <w:lang w:val="en-US" w:eastAsia="zh-CN"/>
        </w:rPr>
      </w:pPr>
      <w:r>
        <w:rPr>
          <w:rFonts w:hint="eastAsia" w:ascii="宋体" w:hAnsi="宋体"/>
          <w:szCs w:val="24"/>
          <w:lang w:val="zh-CN" w:eastAsia="zh-CN"/>
        </w:rPr>
        <w:t>支持分别以微创手术例数和实施微创手术人次占比为关键指标，对各个科室进行排名分析，并对分析结果采用丰富的图形方式予以展示。</w:t>
      </w:r>
    </w:p>
    <w:p>
      <w:pPr>
        <w:pStyle w:val="5"/>
        <w:numPr>
          <w:ilvl w:val="3"/>
          <w:numId w:val="1"/>
        </w:numPr>
        <w:bidi w:val="0"/>
        <w:ind w:left="850" w:leftChars="0" w:hanging="850" w:firstLineChars="0"/>
        <w:rPr>
          <w:rFonts w:hint="default"/>
          <w:lang w:val="en-US" w:eastAsia="zh-CN"/>
        </w:rPr>
      </w:pPr>
      <w:r>
        <w:rPr>
          <w:rFonts w:hint="default"/>
          <w:lang w:val="en-US" w:eastAsia="zh-CN"/>
        </w:rPr>
        <w:t>病种分析汇总</w:t>
      </w:r>
    </w:p>
    <w:p>
      <w:pPr>
        <w:numPr>
          <w:ilvl w:val="0"/>
          <w:numId w:val="7"/>
        </w:numPr>
        <w:ind w:left="425" w:leftChars="0" w:hanging="425" w:firstLineChars="0"/>
        <w:rPr>
          <w:rFonts w:hint="default" w:ascii="宋体" w:hAnsi="宋体"/>
          <w:szCs w:val="24"/>
          <w:lang w:val="en-US" w:eastAsia="zh-CN"/>
        </w:rPr>
      </w:pPr>
      <w:r>
        <w:rPr>
          <w:rFonts w:hint="eastAsia" w:ascii="宋体" w:hAnsi="宋体"/>
          <w:szCs w:val="24"/>
          <w:lang w:val="en-US" w:eastAsia="zh-CN"/>
        </w:rPr>
        <w:t>支持全院、科室</w:t>
      </w:r>
      <w:r>
        <w:rPr>
          <w:rFonts w:hint="default" w:ascii="宋体" w:hAnsi="宋体"/>
          <w:szCs w:val="24"/>
          <w:lang w:val="en-US" w:eastAsia="zh-CN"/>
        </w:rPr>
        <w:t>收治病种排名，按照收治例次由高到低展示所有病种的人次及占比。</w:t>
      </w:r>
    </w:p>
    <w:p>
      <w:pPr>
        <w:numPr>
          <w:ilvl w:val="0"/>
          <w:numId w:val="7"/>
        </w:numPr>
        <w:ind w:left="425" w:leftChars="0" w:hanging="425" w:firstLineChars="0"/>
        <w:rPr>
          <w:rFonts w:hint="default" w:ascii="宋体" w:hAnsi="宋体"/>
          <w:szCs w:val="24"/>
          <w:lang w:val="en-US" w:eastAsia="zh-CN"/>
        </w:rPr>
      </w:pPr>
      <w:r>
        <w:rPr>
          <w:rFonts w:hint="eastAsia" w:ascii="宋体" w:hAnsi="宋体"/>
          <w:szCs w:val="24"/>
          <w:lang w:val="en-US" w:eastAsia="zh-CN"/>
        </w:rPr>
        <w:t>支持</w:t>
      </w:r>
      <w:r>
        <w:rPr>
          <w:rFonts w:hint="default" w:ascii="宋体" w:hAnsi="宋体"/>
          <w:szCs w:val="24"/>
          <w:lang w:val="en-US" w:eastAsia="zh-CN"/>
        </w:rPr>
        <w:t>按全院、科室统计各病种整体盈损情况，并可下钻详细数据。盈损情况包括科室、盈利人次、亏损人次、医疗总费用、预估结算、盈亏金额、均次费、均次药费、药占比、均次耗材费、耗占比等。</w:t>
      </w:r>
    </w:p>
    <w:p>
      <w:pPr>
        <w:numPr>
          <w:ilvl w:val="0"/>
          <w:numId w:val="7"/>
        </w:numPr>
        <w:ind w:left="425" w:leftChars="0" w:hanging="425" w:firstLineChars="0"/>
        <w:rPr>
          <w:rFonts w:hint="default" w:ascii="宋体" w:hAnsi="宋体"/>
          <w:szCs w:val="24"/>
          <w:lang w:val="en-US" w:eastAsia="zh-CN"/>
        </w:rPr>
      </w:pPr>
      <w:r>
        <w:rPr>
          <w:rFonts w:hint="eastAsia" w:ascii="宋体" w:hAnsi="宋体"/>
          <w:szCs w:val="24"/>
          <w:lang w:val="en-US" w:eastAsia="zh-CN"/>
        </w:rPr>
        <w:t>支持</w:t>
      </w:r>
      <w:r>
        <w:rPr>
          <w:rFonts w:hint="default" w:ascii="宋体" w:hAnsi="宋体"/>
          <w:szCs w:val="24"/>
          <w:lang w:val="en-US" w:eastAsia="zh-CN"/>
        </w:rPr>
        <w:t>按医疗组、医生统计各病种整体盈损情况，并可下钻详细数据。盈损情况包括组名、例数、结算金额、医疗金额、盈亏金额、平均结算金额、平均医疗费。</w:t>
      </w:r>
    </w:p>
    <w:p>
      <w:pPr>
        <w:numPr>
          <w:ilvl w:val="0"/>
          <w:numId w:val="7"/>
        </w:numPr>
        <w:ind w:left="425" w:leftChars="0" w:hanging="425" w:firstLineChars="0"/>
        <w:rPr>
          <w:rFonts w:hint="default" w:ascii="宋体" w:hAnsi="宋体"/>
          <w:szCs w:val="24"/>
          <w:lang w:val="en-US" w:eastAsia="zh-CN"/>
        </w:rPr>
      </w:pPr>
      <w:r>
        <w:rPr>
          <w:rFonts w:hint="default" w:ascii="宋体" w:hAnsi="宋体"/>
          <w:szCs w:val="24"/>
          <w:lang w:val="en-US" w:eastAsia="zh-CN"/>
        </w:rPr>
        <w:t>根据全院病种盈亏情况及各病种RW值进行统计分析，</w:t>
      </w:r>
      <w:r>
        <w:rPr>
          <w:rFonts w:hint="eastAsia" w:ascii="宋体" w:hAnsi="宋体"/>
          <w:szCs w:val="24"/>
          <w:lang w:val="en-US" w:eastAsia="zh-CN"/>
        </w:rPr>
        <w:t>支持</w:t>
      </w:r>
      <w:r>
        <w:rPr>
          <w:rFonts w:hint="default" w:ascii="宋体" w:hAnsi="宋体"/>
          <w:szCs w:val="24"/>
          <w:lang w:val="en-US" w:eastAsia="zh-CN"/>
        </w:rPr>
        <w:t>按象限图分析 :医院战略病种、优势病种、潜力病种、普通病种、劣势病种等。帮助医院发现自身病种结构优劣势，为医院发展提供数据支撑。</w:t>
      </w:r>
    </w:p>
    <w:p>
      <w:pPr>
        <w:numPr>
          <w:ilvl w:val="0"/>
          <w:numId w:val="7"/>
        </w:numPr>
        <w:ind w:left="425" w:leftChars="0" w:hanging="425" w:firstLineChars="0"/>
        <w:rPr>
          <w:rFonts w:hint="default" w:ascii="宋体" w:hAnsi="宋体"/>
          <w:szCs w:val="24"/>
          <w:lang w:val="en-US" w:eastAsia="zh-CN"/>
        </w:rPr>
      </w:pPr>
      <w:r>
        <w:rPr>
          <w:rFonts w:hint="eastAsia" w:ascii="宋体" w:hAnsi="宋体"/>
          <w:szCs w:val="24"/>
          <w:lang w:val="en-US" w:eastAsia="zh-CN"/>
        </w:rPr>
        <w:t>支持</w:t>
      </w:r>
      <w:r>
        <w:rPr>
          <w:rFonts w:hint="default" w:ascii="宋体" w:hAnsi="宋体"/>
          <w:szCs w:val="24"/>
          <w:lang w:val="en-US" w:eastAsia="zh-CN"/>
        </w:rPr>
        <w:t>对各分项费用进行汇总，展示各分项费用的占比。分项费用包括床位费、诊察费、检查费、化验费、治疗费、手术费、护理费、卫生材料费、一般治疗费、其他费用等。</w:t>
      </w:r>
    </w:p>
    <w:p>
      <w:pPr>
        <w:numPr>
          <w:ilvl w:val="0"/>
          <w:numId w:val="7"/>
        </w:numPr>
        <w:ind w:left="425" w:leftChars="0" w:hanging="425" w:firstLineChars="0"/>
        <w:rPr>
          <w:rFonts w:hint="default" w:ascii="宋体" w:hAnsi="宋体"/>
          <w:szCs w:val="24"/>
          <w:lang w:val="en-US" w:eastAsia="zh-CN"/>
        </w:rPr>
      </w:pPr>
      <w:r>
        <w:rPr>
          <w:rFonts w:hint="eastAsia" w:ascii="宋体" w:hAnsi="宋体"/>
          <w:szCs w:val="24"/>
          <w:lang w:val="en-US" w:eastAsia="zh-CN"/>
        </w:rPr>
        <w:t>支持</w:t>
      </w:r>
      <w:r>
        <w:rPr>
          <w:rFonts w:hint="default" w:ascii="宋体" w:hAnsi="宋体"/>
          <w:szCs w:val="24"/>
          <w:lang w:val="en-US" w:eastAsia="zh-CN"/>
        </w:rPr>
        <w:t>汇总分析全院整体盈亏、科室盈亏、病种盈亏，结合费用结构分析、异常数据分析等分析结果数据。形成完整数据分析报告，并可导出。</w:t>
      </w:r>
    </w:p>
    <w:p>
      <w:pPr>
        <w:pStyle w:val="2"/>
        <w:numPr>
          <w:ilvl w:val="0"/>
          <w:numId w:val="1"/>
        </w:numPr>
        <w:bidi w:val="0"/>
        <w:ind w:left="425" w:leftChars="0" w:hanging="425" w:firstLineChars="0"/>
      </w:pPr>
      <w:bookmarkStart w:id="22" w:name="_Toc32720"/>
      <w:bookmarkStart w:id="23" w:name="_Toc128391026"/>
      <w:bookmarkStart w:id="24" w:name="_Toc126658278"/>
      <w:r>
        <w:rPr>
          <w:rFonts w:hint="eastAsia"/>
          <w:lang w:val="en-US" w:eastAsia="zh-CN"/>
        </w:rPr>
        <w:t>商务条款要求</w:t>
      </w:r>
      <w:bookmarkEnd w:id="22"/>
      <w:bookmarkEnd w:id="23"/>
      <w:bookmarkStart w:id="25" w:name="_Toc30658"/>
      <w:bookmarkStart w:id="26" w:name="_Toc107999032"/>
      <w:bookmarkStart w:id="27" w:name="_Toc128391027"/>
    </w:p>
    <w:p>
      <w:pPr>
        <w:pStyle w:val="3"/>
        <w:numPr>
          <w:ilvl w:val="1"/>
          <w:numId w:val="1"/>
        </w:numPr>
        <w:bidi w:val="0"/>
        <w:ind w:left="567" w:leftChars="0" w:hanging="567" w:firstLineChars="0"/>
      </w:pPr>
      <w:r>
        <w:rPr>
          <w:rFonts w:hint="eastAsia"/>
        </w:rPr>
        <w:t>商务要求</w:t>
      </w:r>
      <w:bookmarkEnd w:id="25"/>
      <w:bookmarkEnd w:id="26"/>
      <w:bookmarkEnd w:id="27"/>
    </w:p>
    <w:p>
      <w:pPr>
        <w:numPr>
          <w:ilvl w:val="0"/>
          <w:numId w:val="8"/>
        </w:numPr>
        <w:ind w:left="425" w:leftChars="0" w:hanging="425" w:firstLineChars="0"/>
        <w:rPr>
          <w:rFonts w:hint="eastAsia" w:ascii="宋体" w:hAnsi="宋体" w:cs="Times New Roman"/>
          <w:szCs w:val="24"/>
          <w:lang w:val="en-US" w:eastAsia="zh-CN"/>
        </w:rPr>
      </w:pPr>
      <w:r>
        <w:rPr>
          <w:rFonts w:hint="eastAsia" w:ascii="宋体" w:hAnsi="宋体" w:cs="Times New Roman"/>
          <w:szCs w:val="24"/>
          <w:lang w:val="en-US" w:eastAsia="zh-CN"/>
        </w:rPr>
        <w:t>具备投标条件的中华人民共和国独立法人，有相关经营范围，营业执照、税务登记证、组织机构代码按时年审合法有效。</w:t>
      </w:r>
    </w:p>
    <w:p>
      <w:pPr>
        <w:numPr>
          <w:ilvl w:val="0"/>
          <w:numId w:val="8"/>
        </w:numPr>
        <w:ind w:left="425" w:leftChars="0" w:hanging="425" w:firstLineChars="0"/>
        <w:rPr>
          <w:rFonts w:hint="eastAsia" w:ascii="宋体" w:hAnsi="宋体" w:cs="Times New Roman"/>
          <w:szCs w:val="24"/>
          <w:lang w:val="en-US" w:eastAsia="zh-CN"/>
        </w:rPr>
      </w:pPr>
      <w:r>
        <w:rPr>
          <w:rFonts w:hint="eastAsia" w:ascii="宋体" w:hAnsi="宋体" w:cs="Times New Roman"/>
          <w:szCs w:val="24"/>
          <w:lang w:val="en-US" w:eastAsia="zh-CN"/>
        </w:rPr>
        <w:t>设有软件研发中心、技术支持中心和远程服务中心。</w:t>
      </w:r>
    </w:p>
    <w:p>
      <w:pPr>
        <w:numPr>
          <w:ilvl w:val="0"/>
          <w:numId w:val="8"/>
        </w:numPr>
        <w:ind w:left="425" w:leftChars="0" w:hanging="425" w:firstLineChars="0"/>
        <w:rPr>
          <w:rFonts w:hint="eastAsia" w:ascii="宋体" w:hAnsi="宋体" w:cs="Times New Roman"/>
          <w:szCs w:val="24"/>
          <w:lang w:val="en-US" w:eastAsia="zh-CN"/>
        </w:rPr>
      </w:pPr>
      <w:r>
        <w:rPr>
          <w:rFonts w:hint="eastAsia" w:ascii="宋体" w:hAnsi="宋体" w:cs="Times New Roman"/>
          <w:szCs w:val="24"/>
          <w:lang w:val="en-US" w:eastAsia="zh-CN"/>
        </w:rPr>
        <w:t>具有项目如期履约能力、在贵州省内有技术支持团队。</w:t>
      </w:r>
    </w:p>
    <w:p>
      <w:pPr>
        <w:numPr>
          <w:ilvl w:val="0"/>
          <w:numId w:val="8"/>
        </w:numPr>
        <w:ind w:left="425" w:leftChars="0" w:hanging="425" w:firstLineChars="0"/>
        <w:rPr>
          <w:rFonts w:hint="eastAsia" w:ascii="宋体" w:hAnsi="宋体" w:cs="Times New Roman"/>
          <w:szCs w:val="24"/>
          <w:lang w:val="en-US" w:eastAsia="zh-CN"/>
        </w:rPr>
      </w:pPr>
      <w:r>
        <w:rPr>
          <w:rFonts w:hint="eastAsia" w:ascii="宋体" w:hAnsi="宋体" w:cs="Times New Roman"/>
          <w:szCs w:val="24"/>
          <w:lang w:val="en-US" w:eastAsia="zh-CN"/>
        </w:rPr>
        <w:t>本项目不接受联合体投标。</w:t>
      </w:r>
    </w:p>
    <w:p>
      <w:pPr>
        <w:numPr>
          <w:ilvl w:val="0"/>
          <w:numId w:val="8"/>
        </w:numPr>
        <w:ind w:left="425" w:leftChars="0" w:hanging="425" w:firstLineChars="0"/>
        <w:rPr>
          <w:rFonts w:hint="eastAsia" w:ascii="宋体" w:hAnsi="宋体" w:cs="Times New Roman"/>
          <w:szCs w:val="24"/>
          <w:lang w:val="en-US" w:eastAsia="zh-CN"/>
        </w:rPr>
      </w:pPr>
      <w:r>
        <w:rPr>
          <w:rFonts w:hint="eastAsia" w:ascii="宋体" w:hAnsi="宋体" w:cs="Times New Roman"/>
          <w:szCs w:val="24"/>
          <w:lang w:val="en-US" w:eastAsia="zh-CN"/>
        </w:rPr>
        <w:t>本项目付款进度为：在项目合同签订并正式进场实施后支付合同款项的30%；主体业务系统模块交付医院上线使用并经科室签署上线确认交付报告后 30 个工作日内，支付合同总金额的30%；主体业务系统模块交付医院上线使用并整体验收合格后 30 个工作日，支付合同总金额的30%；剩余10%为质保金，质保期满后供应商开具合规发票后30个工作日内结清。</w:t>
      </w:r>
    </w:p>
    <w:p>
      <w:pPr>
        <w:pStyle w:val="3"/>
        <w:numPr>
          <w:ilvl w:val="1"/>
          <w:numId w:val="1"/>
        </w:numPr>
        <w:bidi w:val="0"/>
        <w:ind w:left="567" w:leftChars="0" w:hanging="567" w:firstLineChars="0"/>
        <w:rPr>
          <w:rFonts w:hint="eastAsia"/>
        </w:rPr>
      </w:pPr>
      <w:bookmarkStart w:id="28" w:name="_Toc26010"/>
      <w:bookmarkStart w:id="29" w:name="_Toc128391028"/>
      <w:r>
        <w:rPr>
          <w:rFonts w:hint="eastAsia"/>
        </w:rPr>
        <w:t>实施工期要求</w:t>
      </w:r>
      <w:bookmarkEnd w:id="28"/>
      <w:bookmarkEnd w:id="29"/>
    </w:p>
    <w:p>
      <w:pPr>
        <w:numPr>
          <w:ilvl w:val="0"/>
          <w:numId w:val="9"/>
        </w:numPr>
        <w:ind w:left="425" w:leftChars="0" w:hanging="425" w:firstLineChars="0"/>
        <w:rPr>
          <w:rFonts w:hint="eastAsia" w:ascii="宋体" w:hAnsi="宋体" w:cs="Times New Roman"/>
          <w:szCs w:val="24"/>
          <w:lang w:val="en-US" w:eastAsia="zh-CN"/>
        </w:rPr>
      </w:pPr>
      <w:r>
        <w:rPr>
          <w:rFonts w:hint="eastAsia" w:ascii="宋体" w:hAnsi="宋体" w:cs="Times New Roman"/>
          <w:szCs w:val="24"/>
          <w:lang w:val="en-US" w:eastAsia="zh-CN"/>
        </w:rPr>
        <w:t>合同签订之日起60天内，完成系统安装部署并进入试运行阶段。试运行期为30天。</w:t>
      </w:r>
    </w:p>
    <w:p>
      <w:pPr>
        <w:numPr>
          <w:ilvl w:val="0"/>
          <w:numId w:val="9"/>
        </w:numPr>
        <w:ind w:left="425" w:leftChars="0" w:hanging="425" w:firstLineChars="0"/>
        <w:rPr>
          <w:rFonts w:hint="eastAsia" w:ascii="宋体" w:hAnsi="宋体" w:cs="Times New Roman"/>
          <w:szCs w:val="24"/>
          <w:lang w:val="en-US" w:eastAsia="zh-CN"/>
        </w:rPr>
      </w:pPr>
      <w:r>
        <w:rPr>
          <w:rFonts w:hint="eastAsia" w:ascii="宋体" w:hAnsi="宋体" w:cs="Times New Roman"/>
          <w:szCs w:val="24"/>
          <w:lang w:val="en-US" w:eastAsia="zh-CN"/>
        </w:rPr>
        <w:t>验收人员由医院相关人员、投标人共同组成，验收标准按招标参数及合同约定为准，并以系统稳定运行为前提。系统验收前，将按系统分析文档和系统设计文档提供测试工具与数据对各模块、子系统测试。</w:t>
      </w:r>
    </w:p>
    <w:p>
      <w:pPr>
        <w:pStyle w:val="3"/>
        <w:numPr>
          <w:ilvl w:val="1"/>
          <w:numId w:val="1"/>
        </w:numPr>
        <w:bidi w:val="0"/>
        <w:ind w:left="567" w:leftChars="0" w:hanging="567" w:firstLineChars="0"/>
        <w:rPr>
          <w:rFonts w:hint="eastAsia"/>
        </w:rPr>
      </w:pPr>
      <w:bookmarkStart w:id="30" w:name="_Toc30588"/>
      <w:bookmarkStart w:id="31" w:name="_Toc128391030"/>
      <w:r>
        <w:rPr>
          <w:rFonts w:hint="eastAsia"/>
        </w:rPr>
        <w:t>质保要求</w:t>
      </w:r>
      <w:bookmarkEnd w:id="30"/>
      <w:bookmarkEnd w:id="31"/>
    </w:p>
    <w:p>
      <w:pPr>
        <w:numPr>
          <w:ilvl w:val="0"/>
          <w:numId w:val="10"/>
        </w:numPr>
        <w:ind w:left="425" w:leftChars="0" w:hanging="425" w:firstLineChars="0"/>
        <w:rPr>
          <w:rFonts w:hint="eastAsia" w:ascii="宋体" w:hAnsi="宋体" w:cs="Times New Roman"/>
          <w:szCs w:val="24"/>
          <w:lang w:val="en-US" w:eastAsia="zh-CN"/>
        </w:rPr>
      </w:pPr>
      <w:r>
        <w:rPr>
          <w:rFonts w:hint="eastAsia" w:ascii="宋体" w:hAnsi="宋体" w:cs="Times New Roman"/>
          <w:szCs w:val="24"/>
          <w:lang w:val="en-US" w:eastAsia="zh-CN"/>
        </w:rPr>
        <w:t>软件系统提供2年免费质保期，免费维护质保期从项目验收合格之日起计算，免费提供维护期内系统的修改和系统的完善。质保期过后，具体维护费用由院方和投标人通过合同或协议商定，维护费金额不得超过软件中标价的7%，服务标准同质保期内维护服务。</w:t>
      </w:r>
    </w:p>
    <w:p>
      <w:pPr>
        <w:numPr>
          <w:ilvl w:val="0"/>
          <w:numId w:val="10"/>
        </w:numPr>
        <w:ind w:left="425" w:leftChars="0" w:hanging="425" w:firstLineChars="0"/>
        <w:rPr>
          <w:rFonts w:hint="eastAsia" w:ascii="宋体" w:hAnsi="宋体" w:cs="Times New Roman"/>
          <w:szCs w:val="24"/>
          <w:lang w:val="en-US" w:eastAsia="zh-CN"/>
        </w:rPr>
      </w:pPr>
      <w:r>
        <w:rPr>
          <w:rFonts w:hint="eastAsia" w:ascii="宋体" w:hAnsi="宋体" w:cs="Times New Roman"/>
          <w:szCs w:val="24"/>
          <w:lang w:val="en-US" w:eastAsia="zh-CN"/>
        </w:rPr>
        <w:t>免费维护期内甲方不就软件的使用产生2次费用，乙方应及时响应甲方需求和医保的政策更新，涉及的系统升级、接口更新、数据更新等不能再收取费用。</w:t>
      </w:r>
    </w:p>
    <w:p>
      <w:pPr>
        <w:pStyle w:val="3"/>
        <w:numPr>
          <w:ilvl w:val="1"/>
          <w:numId w:val="1"/>
        </w:numPr>
        <w:bidi w:val="0"/>
        <w:ind w:left="567" w:leftChars="0" w:hanging="567" w:firstLineChars="0"/>
        <w:rPr>
          <w:rFonts w:hint="eastAsia"/>
        </w:rPr>
      </w:pPr>
      <w:bookmarkStart w:id="32" w:name="_Toc23108"/>
      <w:bookmarkStart w:id="33" w:name="_Toc128391031"/>
      <w:r>
        <w:rPr>
          <w:rFonts w:hint="eastAsia"/>
        </w:rPr>
        <w:t>服务响应</w:t>
      </w:r>
      <w:bookmarkEnd w:id="32"/>
      <w:bookmarkEnd w:id="33"/>
    </w:p>
    <w:p>
      <w:pPr>
        <w:numPr>
          <w:ilvl w:val="0"/>
          <w:numId w:val="11"/>
        </w:numPr>
        <w:ind w:left="425" w:leftChars="0" w:hanging="425" w:firstLineChars="0"/>
        <w:rPr>
          <w:rFonts w:hint="eastAsia" w:ascii="宋体" w:hAnsi="宋体" w:cs="Times New Roman"/>
          <w:szCs w:val="24"/>
          <w:lang w:val="en-US" w:eastAsia="zh-CN"/>
        </w:rPr>
      </w:pPr>
      <w:r>
        <w:rPr>
          <w:rFonts w:hint="eastAsia" w:ascii="宋体" w:hAnsi="宋体" w:cs="Times New Roman"/>
          <w:szCs w:val="24"/>
          <w:lang w:val="en-US" w:eastAsia="zh-CN"/>
        </w:rPr>
        <w:t>针对本项目，需提供有完整而切实可行的服务方案。其中，提供7×24小时热线电话、远程网络、现场等服务方式。</w:t>
      </w:r>
    </w:p>
    <w:p>
      <w:pPr>
        <w:numPr>
          <w:ilvl w:val="0"/>
          <w:numId w:val="11"/>
        </w:numPr>
        <w:ind w:left="425" w:leftChars="0" w:hanging="425" w:firstLineChars="0"/>
        <w:rPr>
          <w:rFonts w:hint="eastAsia" w:ascii="宋体" w:hAnsi="宋体" w:cs="Times New Roman"/>
          <w:szCs w:val="24"/>
          <w:lang w:val="en-US" w:eastAsia="zh-CN"/>
        </w:rPr>
      </w:pPr>
      <w:r>
        <w:rPr>
          <w:rFonts w:hint="eastAsia" w:ascii="宋体" w:hAnsi="宋体" w:cs="Times New Roman"/>
          <w:szCs w:val="24"/>
          <w:lang w:val="en-US" w:eastAsia="zh-CN"/>
        </w:rPr>
        <w:t>热线电话和远程网络提供技术咨询和即时服务，2小时内给予明确的响应并解决；现场服务适用于排解重大故障，在接到医院服务请求后4小时内到达现场解决。</w:t>
      </w:r>
    </w:p>
    <w:p>
      <w:pPr>
        <w:pStyle w:val="3"/>
        <w:numPr>
          <w:ilvl w:val="1"/>
          <w:numId w:val="1"/>
        </w:numPr>
        <w:bidi w:val="0"/>
        <w:ind w:left="567" w:leftChars="0" w:hanging="567" w:firstLineChars="0"/>
        <w:rPr>
          <w:rFonts w:hint="eastAsia"/>
        </w:rPr>
      </w:pPr>
      <w:bookmarkStart w:id="34" w:name="_Toc10383"/>
      <w:r>
        <w:rPr>
          <w:rFonts w:hint="eastAsia"/>
        </w:rPr>
        <w:t>验收条件</w:t>
      </w:r>
      <w:bookmarkEnd w:id="34"/>
    </w:p>
    <w:p>
      <w:pPr>
        <w:numPr>
          <w:ilvl w:val="0"/>
          <w:numId w:val="0"/>
        </w:numPr>
        <w:ind w:leftChars="0" w:firstLine="420" w:firstLineChars="200"/>
        <w:rPr>
          <w:rFonts w:hint="eastAsia" w:ascii="宋体" w:hAnsi="宋体" w:cs="Times New Roman"/>
          <w:szCs w:val="24"/>
          <w:lang w:val="en-US" w:eastAsia="zh-CN"/>
        </w:rPr>
      </w:pPr>
      <w:r>
        <w:rPr>
          <w:rFonts w:hint="eastAsia" w:ascii="宋体" w:hAnsi="宋体" w:cs="Times New Roman"/>
          <w:szCs w:val="24"/>
          <w:lang w:val="en-US" w:eastAsia="zh-CN"/>
        </w:rPr>
        <w:t>系统验收，验收人员由甲方相关人员与乙方相关人员共同组成，验收结果双方负责人员签字认可，乙方对实施、使用过程中甲方提出的系统修改意见应及时响应和调整，提出书面整改方案并进行实施，未满足医院使用要求甲方可根据实际情况拒绝验收。</w:t>
      </w:r>
    </w:p>
    <w:p>
      <w:pPr>
        <w:pStyle w:val="2"/>
        <w:numPr>
          <w:ilvl w:val="0"/>
          <w:numId w:val="1"/>
        </w:numPr>
        <w:bidi w:val="0"/>
        <w:ind w:left="425" w:leftChars="0" w:hanging="425" w:firstLineChars="0"/>
        <w:rPr>
          <w:rFonts w:hint="eastAsia"/>
          <w:lang w:val="en-US" w:eastAsia="zh-CN"/>
        </w:rPr>
      </w:pPr>
      <w:bookmarkStart w:id="35" w:name="_Toc23031"/>
      <w:r>
        <w:rPr>
          <w:rFonts w:hint="eastAsia"/>
          <w:lang w:val="en-US" w:eastAsia="zh-CN"/>
        </w:rPr>
        <w:t>评分标准</w:t>
      </w:r>
      <w:bookmarkEnd w:id="24"/>
      <w:bookmarkEnd w:id="35"/>
    </w:p>
    <w:p>
      <w:r>
        <w:rPr>
          <w:rFonts w:hint="eastAsia"/>
        </w:rPr>
        <w:t>本次评标采用综合评分法。</w:t>
      </w:r>
    </w:p>
    <w:p>
      <w:r>
        <w:rPr>
          <w:rFonts w:hint="eastAsia"/>
        </w:rPr>
        <w:t>（一）本次招标采用综合评分法进行评标，即投标文件满足招标文件全部实质性要求且按照评审因素的量化指标评审得分最高的供应商为中标候选人的评标方法。</w:t>
      </w:r>
    </w:p>
    <w:p>
      <w:r>
        <w:rPr>
          <w:rFonts w:hint="eastAsia"/>
        </w:rPr>
        <w:t>（二）本次评审分为价格与技术商务两个部分（共100分），评标委员会由评审专家和采购人代表组成。投标企业的投标报价由采购中心工作人员协助评审专家和采购人代表进行计算统计，按照评分细则给出相应的分值；技术部分根据投标企业的技术参数、方案、业绩、服务等由评审专家和采购人代表逐项分别进行比较和评价，按照评分细则给出相应的分值。</w:t>
      </w:r>
    </w:p>
    <w:p/>
    <w:tbl>
      <w:tblPr>
        <w:tblStyle w:val="12"/>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100"/>
        <w:gridCol w:w="1138"/>
        <w:gridCol w:w="4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jc w:val="center"/>
              <w:rPr>
                <w:rFonts w:hint="eastAsia" w:ascii="宋体" w:hAnsi="宋体" w:eastAsia="宋体"/>
                <w:b/>
                <w:sz w:val="21"/>
                <w:szCs w:val="21"/>
                <w:lang w:val="en-US" w:eastAsia="zh-CN"/>
              </w:rPr>
            </w:pPr>
            <w:r>
              <w:rPr>
                <w:rFonts w:hint="eastAsia" w:ascii="宋体" w:hAnsi="宋体"/>
                <w:b/>
                <w:sz w:val="21"/>
                <w:szCs w:val="21"/>
                <w:lang w:val="en-US" w:eastAsia="zh-CN"/>
              </w:rPr>
              <w:t>项目</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jc w:val="center"/>
              <w:rPr>
                <w:rFonts w:ascii="宋体" w:hAnsi="宋体"/>
                <w:b/>
                <w:sz w:val="21"/>
                <w:szCs w:val="21"/>
              </w:rPr>
            </w:pPr>
            <w:r>
              <w:rPr>
                <w:rFonts w:hint="eastAsia" w:ascii="宋体" w:hAnsi="宋体"/>
                <w:b/>
                <w:sz w:val="21"/>
                <w:szCs w:val="21"/>
                <w:lang w:val="en-US" w:eastAsia="zh-CN"/>
              </w:rPr>
              <w:t>小项</w:t>
            </w:r>
            <w:r>
              <w:rPr>
                <w:rFonts w:hint="eastAsia" w:ascii="宋体" w:hAnsi="宋体"/>
                <w:b/>
                <w:sz w:val="21"/>
                <w:szCs w:val="21"/>
              </w:rPr>
              <w:t>分值</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jc w:val="center"/>
              <w:rPr>
                <w:rFonts w:ascii="宋体" w:hAnsi="宋体"/>
                <w:b/>
                <w:sz w:val="21"/>
                <w:szCs w:val="21"/>
              </w:rPr>
            </w:pPr>
            <w:r>
              <w:rPr>
                <w:rFonts w:hint="eastAsia" w:ascii="宋体" w:hAnsi="宋体"/>
                <w:b/>
                <w:sz w:val="21"/>
                <w:szCs w:val="21"/>
              </w:rPr>
              <w:t>评分项目</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jc w:val="center"/>
              <w:rPr>
                <w:rFonts w:hint="eastAsia" w:ascii="宋体" w:hAnsi="宋体" w:eastAsia="宋体"/>
                <w:b/>
                <w:sz w:val="21"/>
                <w:szCs w:val="21"/>
                <w:lang w:val="en-US" w:eastAsia="zh-CN"/>
              </w:rPr>
            </w:pPr>
            <w:r>
              <w:rPr>
                <w:rFonts w:hint="eastAsia" w:ascii="宋体" w:hAnsi="宋体"/>
                <w:b/>
                <w:sz w:val="21"/>
                <w:szCs w:val="21"/>
              </w:rPr>
              <w:t>评分内容</w:t>
            </w:r>
            <w:r>
              <w:rPr>
                <w:rFonts w:hint="eastAsia" w:ascii="宋体" w:hAnsi="宋体"/>
                <w:b/>
                <w:sz w:val="21"/>
                <w:szCs w:val="21"/>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rPr>
                <w:rFonts w:hint="eastAsia" w:ascii="宋体" w:hAnsi="宋体"/>
                <w:sz w:val="21"/>
                <w:szCs w:val="21"/>
              </w:rPr>
            </w:pPr>
            <w:r>
              <w:rPr>
                <w:rFonts w:hint="eastAsia" w:ascii="宋体" w:hAnsi="宋体"/>
                <w:sz w:val="21"/>
                <w:szCs w:val="21"/>
              </w:rPr>
              <w:t>价格评分</w:t>
            </w:r>
          </w:p>
          <w:p>
            <w:pPr>
              <w:spacing w:after="120"/>
              <w:rPr>
                <w:rFonts w:hint="eastAsia" w:ascii="宋体" w:hAnsi="宋体"/>
                <w:sz w:val="21"/>
                <w:szCs w:val="21"/>
              </w:rPr>
            </w:pPr>
            <w:r>
              <w:rPr>
                <w:rFonts w:hint="eastAsia" w:ascii="宋体" w:hAnsi="宋体"/>
                <w:sz w:val="21"/>
                <w:szCs w:val="21"/>
              </w:rPr>
              <w:t>（</w:t>
            </w:r>
            <w:r>
              <w:rPr>
                <w:rFonts w:hint="eastAsia" w:ascii="宋体" w:hAnsi="宋体"/>
                <w:sz w:val="21"/>
                <w:szCs w:val="21"/>
                <w:lang w:val="en-US" w:eastAsia="zh-CN"/>
              </w:rPr>
              <w:t>30</w:t>
            </w:r>
            <w:r>
              <w:rPr>
                <w:rFonts w:hint="eastAsia" w:ascii="宋体" w:hAnsi="宋体"/>
                <w:sz w:val="21"/>
                <w:szCs w:val="21"/>
              </w:rPr>
              <w:t>分）</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rPr>
                <w:rFonts w:hint="default" w:ascii="宋体" w:hAnsi="宋体"/>
                <w:sz w:val="21"/>
                <w:szCs w:val="21"/>
                <w:lang w:val="en-US" w:eastAsia="zh-CN"/>
              </w:rPr>
            </w:pPr>
            <w:r>
              <w:rPr>
                <w:rFonts w:hint="eastAsia" w:ascii="宋体" w:hAnsi="宋体"/>
                <w:sz w:val="21"/>
                <w:szCs w:val="21"/>
                <w:lang w:val="en-US" w:eastAsia="zh-CN"/>
              </w:rPr>
              <w:t>30</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20"/>
              <w:rPr>
                <w:rFonts w:hint="eastAsia" w:ascii="宋体" w:hAnsi="宋体"/>
                <w:sz w:val="21"/>
                <w:szCs w:val="21"/>
              </w:rPr>
            </w:pPr>
            <w:r>
              <w:rPr>
                <w:rFonts w:hint="eastAsia" w:ascii="宋体" w:hAnsi="宋体"/>
                <w:sz w:val="21"/>
                <w:szCs w:val="21"/>
              </w:rPr>
              <w:t>投标报价</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sz w:val="21"/>
                <w:szCs w:val="21"/>
              </w:rPr>
            </w:pPr>
            <w:r>
              <w:rPr>
                <w:rFonts w:ascii="宋体" w:hAnsi="宋体" w:cs="宋体"/>
                <w:color w:val="000000"/>
                <w:sz w:val="21"/>
                <w:szCs w:val="21"/>
              </w:rPr>
              <w:t>价格分</w:t>
            </w:r>
            <w:r>
              <w:rPr>
                <w:rFonts w:hint="eastAsia" w:ascii="宋体" w:hAnsi="宋体" w:cs="宋体"/>
                <w:color w:val="000000"/>
                <w:sz w:val="21"/>
                <w:szCs w:val="21"/>
              </w:rPr>
              <w:t>,标准如下：</w:t>
            </w:r>
          </w:p>
          <w:p>
            <w:pPr>
              <w:widowControl/>
              <w:spacing w:line="240" w:lineRule="auto"/>
              <w:jc w:val="left"/>
              <w:rPr>
                <w:rFonts w:ascii="宋体" w:hAnsi="宋体" w:cs="宋体"/>
                <w:color w:val="000000"/>
                <w:sz w:val="21"/>
                <w:szCs w:val="21"/>
              </w:rPr>
            </w:pPr>
            <w:r>
              <w:rPr>
                <w:rFonts w:ascii="宋体" w:hAnsi="宋体" w:cs="宋体"/>
                <w:color w:val="000000"/>
                <w:sz w:val="21"/>
                <w:szCs w:val="21"/>
              </w:rPr>
              <w:t>投标报价得分＝（评标基准价/投标报价）×价格权值×100%</w:t>
            </w:r>
          </w:p>
          <w:p>
            <w:pPr>
              <w:widowControl/>
              <w:spacing w:line="240" w:lineRule="auto"/>
              <w:jc w:val="left"/>
              <w:rPr>
                <w:rFonts w:ascii="宋体" w:hAnsi="宋体" w:cs="宋体"/>
                <w:color w:val="000000"/>
              </w:rPr>
            </w:pPr>
            <w:r>
              <w:rPr>
                <w:rFonts w:ascii="宋体" w:hAnsi="宋体" w:cs="宋体"/>
                <w:color w:val="000000"/>
                <w:sz w:val="21"/>
                <w:szCs w:val="21"/>
              </w:rPr>
              <w:t>（注：满足招标文件要求且投标价格最低的投标报价为评标基准价。）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sz w:val="21"/>
                <w:szCs w:val="21"/>
              </w:rPr>
            </w:pPr>
            <w:r>
              <w:rPr>
                <w:rFonts w:hint="eastAsia" w:ascii="宋体" w:hAnsi="宋体" w:cs="宋体"/>
                <w:color w:val="000000"/>
                <w:sz w:val="21"/>
                <w:szCs w:val="21"/>
              </w:rPr>
              <w:t>技术评分</w:t>
            </w:r>
          </w:p>
          <w:p>
            <w:pPr>
              <w:widowControl/>
              <w:spacing w:line="240" w:lineRule="auto"/>
              <w:jc w:val="left"/>
              <w:rPr>
                <w:rFonts w:hint="eastAsia"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35</w:t>
            </w:r>
            <w:r>
              <w:rPr>
                <w:rFonts w:hint="eastAsia" w:ascii="宋体" w:hAnsi="宋体" w:cs="宋体"/>
                <w:color w:val="000000"/>
                <w:sz w:val="21"/>
                <w:szCs w:val="21"/>
              </w:rPr>
              <w:t>分)</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rPr>
              <w:t>3</w:t>
            </w:r>
            <w:r>
              <w:rPr>
                <w:rFonts w:hint="eastAsia" w:ascii="宋体" w:hAnsi="宋体" w:cs="宋体"/>
                <w:color w:val="000000"/>
                <w:sz w:val="21"/>
                <w:szCs w:val="21"/>
                <w:lang w:val="en-US" w:eastAsia="zh-CN"/>
              </w:rPr>
              <w:t>5</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sz w:val="21"/>
                <w:szCs w:val="21"/>
              </w:rPr>
            </w:pPr>
            <w:r>
              <w:rPr>
                <w:rFonts w:hint="eastAsia" w:ascii="宋体" w:hAnsi="宋体" w:cs="宋体"/>
                <w:color w:val="000000"/>
                <w:sz w:val="21"/>
                <w:szCs w:val="21"/>
              </w:rPr>
              <w:t>软件需求功能条款响应</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sz w:val="21"/>
                <w:szCs w:val="21"/>
              </w:rPr>
            </w:pPr>
            <w:r>
              <w:rPr>
                <w:rFonts w:hint="eastAsia" w:ascii="宋体" w:hAnsi="宋体" w:cs="宋体"/>
                <w:color w:val="000000"/>
                <w:sz w:val="21"/>
                <w:szCs w:val="21"/>
              </w:rPr>
              <w:t>对照招标文件中技术参数要求，根据投标文件的响应程度进行评分，满足招标文件所有技术参数条款，技术参数无偏离的得满分30分；</w:t>
            </w:r>
          </w:p>
          <w:p>
            <w:pPr>
              <w:widowControl/>
              <w:spacing w:line="240" w:lineRule="auto"/>
              <w:jc w:val="left"/>
              <w:rPr>
                <w:rFonts w:ascii="宋体" w:hAnsi="宋体" w:cs="宋体"/>
                <w:color w:val="000000"/>
                <w:sz w:val="21"/>
                <w:szCs w:val="21"/>
              </w:rPr>
            </w:pPr>
            <w:r>
              <w:rPr>
                <w:rFonts w:hint="eastAsia" w:ascii="宋体" w:hAnsi="宋体" w:cs="宋体"/>
                <w:color w:val="000000"/>
                <w:sz w:val="21"/>
                <w:szCs w:val="21"/>
              </w:rPr>
              <w:t>1）对于▲号的项目，不满足的做废标处理；</w:t>
            </w:r>
          </w:p>
          <w:p>
            <w:pPr>
              <w:widowControl/>
              <w:spacing w:line="240" w:lineRule="auto"/>
              <w:jc w:val="left"/>
              <w:rPr>
                <w:rFonts w:ascii="宋体" w:hAnsi="宋体" w:cs="宋体"/>
                <w:color w:val="000000"/>
                <w:sz w:val="21"/>
                <w:szCs w:val="21"/>
              </w:rPr>
            </w:pPr>
            <w:r>
              <w:rPr>
                <w:rFonts w:ascii="宋体" w:hAnsi="宋体" w:cs="宋体"/>
                <w:color w:val="000000"/>
                <w:sz w:val="21"/>
                <w:szCs w:val="21"/>
              </w:rPr>
              <w:t>2</w:t>
            </w:r>
            <w:r>
              <w:rPr>
                <w:rFonts w:hint="eastAsia" w:ascii="宋体" w:hAnsi="宋体" w:cs="宋体"/>
                <w:color w:val="000000"/>
                <w:sz w:val="21"/>
                <w:szCs w:val="21"/>
              </w:rPr>
              <w:t>）每出现1项“</w:t>
            </w:r>
            <w:r>
              <w:rPr>
                <w:rFonts w:hint="eastAsia" w:ascii="宋体" w:hAnsi="宋体" w:cs="宋体"/>
                <w:color w:val="000000"/>
                <w:sz w:val="21"/>
                <w:szCs w:val="21"/>
                <w:lang w:eastAsia="zh-CN"/>
              </w:rPr>
              <w:t>▲</w:t>
            </w:r>
            <w:r>
              <w:rPr>
                <w:rFonts w:hint="eastAsia" w:ascii="宋体" w:hAnsi="宋体" w:cs="宋体"/>
                <w:color w:val="000000"/>
                <w:sz w:val="21"/>
                <w:szCs w:val="21"/>
              </w:rPr>
              <w:t>”号技术参数不满足招标文件要求，扣</w:t>
            </w:r>
            <w:r>
              <w:rPr>
                <w:rFonts w:ascii="宋体" w:hAnsi="宋体" w:cs="宋体"/>
                <w:color w:val="000000"/>
                <w:sz w:val="21"/>
                <w:szCs w:val="21"/>
              </w:rPr>
              <w:t>1</w:t>
            </w:r>
            <w:r>
              <w:rPr>
                <w:rFonts w:hint="eastAsia" w:ascii="宋体" w:hAnsi="宋体" w:cs="宋体"/>
                <w:color w:val="000000"/>
                <w:sz w:val="21"/>
                <w:szCs w:val="21"/>
                <w:lang w:val="en-US" w:eastAsia="zh-CN"/>
              </w:rPr>
              <w:t>.5</w:t>
            </w:r>
            <w:r>
              <w:rPr>
                <w:rFonts w:hint="eastAsia" w:ascii="宋体" w:hAnsi="宋体" w:cs="宋体"/>
                <w:color w:val="000000"/>
                <w:sz w:val="21"/>
                <w:szCs w:val="21"/>
              </w:rPr>
              <w:t>分，扣完为止；带“</w:t>
            </w:r>
            <w:r>
              <w:rPr>
                <w:rFonts w:hint="eastAsia" w:ascii="宋体" w:hAnsi="宋体" w:cs="宋体"/>
                <w:color w:val="000000"/>
                <w:sz w:val="21"/>
                <w:szCs w:val="21"/>
                <w:lang w:eastAsia="zh-CN"/>
              </w:rPr>
              <w:t>▲</w:t>
            </w:r>
            <w:r>
              <w:rPr>
                <w:rFonts w:hint="eastAsia" w:ascii="宋体" w:hAnsi="宋体" w:cs="宋体"/>
                <w:color w:val="000000"/>
                <w:sz w:val="21"/>
                <w:szCs w:val="21"/>
              </w:rPr>
              <w:t>”号项的需提供系统界面截图。</w:t>
            </w:r>
          </w:p>
          <w:p>
            <w:pPr>
              <w:widowControl/>
              <w:spacing w:line="240" w:lineRule="auto"/>
              <w:jc w:val="left"/>
              <w:rPr>
                <w:rFonts w:ascii="宋体" w:hAnsi="宋体" w:cs="宋体"/>
                <w:color w:val="000000"/>
                <w:sz w:val="21"/>
                <w:szCs w:val="21"/>
              </w:rPr>
            </w:pPr>
            <w:r>
              <w:rPr>
                <w:rFonts w:ascii="宋体" w:hAnsi="宋体" w:cs="宋体"/>
                <w:color w:val="000000"/>
                <w:sz w:val="21"/>
                <w:szCs w:val="21"/>
              </w:rPr>
              <w:t>3</w:t>
            </w:r>
            <w:r>
              <w:rPr>
                <w:rFonts w:hint="eastAsia" w:ascii="宋体" w:hAnsi="宋体" w:cs="宋体"/>
                <w:color w:val="000000"/>
                <w:sz w:val="21"/>
                <w:szCs w:val="21"/>
              </w:rPr>
              <w:t>）每出现1项非“</w:t>
            </w:r>
            <w:r>
              <w:rPr>
                <w:rFonts w:hint="eastAsia" w:ascii="宋体" w:hAnsi="宋体" w:cs="宋体"/>
                <w:color w:val="000000"/>
                <w:sz w:val="21"/>
                <w:szCs w:val="21"/>
                <w:lang w:eastAsia="zh-CN"/>
              </w:rPr>
              <w:t>▲</w:t>
            </w:r>
            <w:r>
              <w:rPr>
                <w:rFonts w:hint="eastAsia" w:ascii="宋体" w:hAnsi="宋体" w:cs="宋体"/>
                <w:color w:val="000000"/>
                <w:sz w:val="21"/>
                <w:szCs w:val="21"/>
              </w:rPr>
              <w:t>”号技术参数不满足招标文件要求，扣0.5分，扣完为止；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1084" w:type="dxa"/>
            <w:tcBorders>
              <w:top w:val="single" w:color="auto" w:sz="4" w:space="0"/>
              <w:left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sz w:val="21"/>
                <w:szCs w:val="21"/>
              </w:rPr>
            </w:pPr>
            <w:r>
              <w:rPr>
                <w:rFonts w:hint="eastAsia" w:ascii="宋体" w:hAnsi="宋体" w:cs="宋体"/>
                <w:color w:val="000000"/>
                <w:sz w:val="21"/>
                <w:szCs w:val="21"/>
              </w:rPr>
              <w:t>商务评分（</w:t>
            </w:r>
            <w:r>
              <w:rPr>
                <w:rFonts w:hint="eastAsia" w:ascii="宋体" w:hAnsi="宋体" w:cs="宋体"/>
                <w:color w:val="000000"/>
                <w:sz w:val="21"/>
                <w:szCs w:val="21"/>
                <w:lang w:val="en-US" w:eastAsia="zh-CN"/>
              </w:rPr>
              <w:t>35</w:t>
            </w:r>
            <w:r>
              <w:rPr>
                <w:rFonts w:hint="eastAsia" w:ascii="宋体" w:hAnsi="宋体" w:cs="宋体"/>
                <w:color w:val="000000"/>
                <w:sz w:val="21"/>
                <w:szCs w:val="21"/>
              </w:rPr>
              <w:t>分）</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9</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sz w:val="21"/>
                <w:szCs w:val="21"/>
              </w:rPr>
            </w:pPr>
            <w:r>
              <w:rPr>
                <w:rFonts w:hint="eastAsia" w:ascii="宋体" w:hAnsi="宋体" w:cs="宋体"/>
                <w:color w:val="000000"/>
                <w:sz w:val="21"/>
                <w:szCs w:val="21"/>
              </w:rPr>
              <w:t>相关案例及成果</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sz w:val="21"/>
                <w:szCs w:val="21"/>
              </w:rPr>
            </w:pPr>
            <w:r>
              <w:rPr>
                <w:rFonts w:hint="eastAsia" w:ascii="宋体" w:hAnsi="宋体" w:cs="宋体"/>
                <w:color w:val="000000"/>
                <w:sz w:val="21"/>
                <w:szCs w:val="21"/>
              </w:rPr>
              <w:t>投标人或所投产品制造商具有：</w:t>
            </w:r>
          </w:p>
          <w:p>
            <w:pPr>
              <w:widowControl/>
              <w:spacing w:line="240" w:lineRule="auto"/>
              <w:jc w:val="left"/>
              <w:rPr>
                <w:rFonts w:ascii="宋体" w:hAnsi="宋体" w:cs="宋体"/>
                <w:color w:val="000000"/>
                <w:sz w:val="21"/>
                <w:szCs w:val="21"/>
              </w:rPr>
            </w:pPr>
            <w:r>
              <w:rPr>
                <w:rFonts w:hint="eastAsia" w:ascii="宋体" w:hAnsi="宋体" w:cs="宋体"/>
                <w:color w:val="000000"/>
                <w:sz w:val="21"/>
                <w:szCs w:val="21"/>
              </w:rPr>
              <w:t>（1）具有贵州省内三级医院DIP应用案例的每</w:t>
            </w:r>
            <w:r>
              <w:rPr>
                <w:rFonts w:hint="eastAsia" w:ascii="宋体" w:hAnsi="宋体" w:cs="宋体"/>
                <w:color w:val="000000"/>
                <w:sz w:val="21"/>
                <w:szCs w:val="21"/>
                <w:lang w:val="en-US" w:eastAsia="zh-CN"/>
              </w:rPr>
              <w:t>1</w:t>
            </w:r>
            <w:r>
              <w:rPr>
                <w:rFonts w:hint="eastAsia" w:ascii="宋体" w:hAnsi="宋体" w:cs="宋体"/>
                <w:color w:val="000000"/>
                <w:sz w:val="21"/>
                <w:szCs w:val="21"/>
              </w:rPr>
              <w:t>个得2分，满分</w:t>
            </w:r>
            <w:r>
              <w:rPr>
                <w:rFonts w:ascii="宋体" w:hAnsi="宋体" w:cs="宋体"/>
                <w:color w:val="000000"/>
                <w:sz w:val="21"/>
                <w:szCs w:val="21"/>
              </w:rPr>
              <w:t>6</w:t>
            </w:r>
            <w:r>
              <w:rPr>
                <w:rFonts w:hint="eastAsia" w:ascii="宋体" w:hAnsi="宋体" w:cs="宋体"/>
                <w:color w:val="000000"/>
                <w:sz w:val="21"/>
                <w:szCs w:val="21"/>
              </w:rPr>
              <w:t>分（注：投标文件中附投标人近三年（20</w:t>
            </w:r>
            <w:r>
              <w:rPr>
                <w:rFonts w:ascii="宋体" w:hAnsi="宋体" w:cs="宋体"/>
                <w:color w:val="000000"/>
                <w:sz w:val="21"/>
                <w:szCs w:val="21"/>
              </w:rPr>
              <w:t>20</w:t>
            </w:r>
            <w:r>
              <w:rPr>
                <w:rFonts w:hint="eastAsia" w:ascii="宋体" w:hAnsi="宋体" w:cs="宋体"/>
                <w:color w:val="000000"/>
                <w:sz w:val="21"/>
                <w:szCs w:val="21"/>
              </w:rPr>
              <w:t>年</w:t>
            </w:r>
            <w:r>
              <w:rPr>
                <w:rFonts w:ascii="宋体" w:hAnsi="宋体" w:cs="宋体"/>
                <w:color w:val="000000"/>
                <w:sz w:val="21"/>
                <w:szCs w:val="21"/>
              </w:rPr>
              <w:t>3</w:t>
            </w:r>
            <w:r>
              <w:rPr>
                <w:rFonts w:hint="eastAsia" w:ascii="宋体" w:hAnsi="宋体" w:cs="宋体"/>
                <w:color w:val="000000"/>
                <w:sz w:val="21"/>
                <w:szCs w:val="21"/>
              </w:rPr>
              <w:t>月至今）中标通知书原件图像版和项目合同原件图像版，加盖公章）</w:t>
            </w:r>
          </w:p>
          <w:p>
            <w:pPr>
              <w:widowControl/>
              <w:spacing w:line="240" w:lineRule="auto"/>
              <w:jc w:val="left"/>
              <w:rPr>
                <w:rFonts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cs="宋体"/>
                <w:color w:val="000000"/>
                <w:sz w:val="21"/>
                <w:szCs w:val="21"/>
              </w:rPr>
              <w:t>）具有参与过医保局DIP相关数据测算得</w:t>
            </w:r>
            <w:r>
              <w:rPr>
                <w:rFonts w:hint="eastAsia" w:ascii="宋体" w:hAnsi="宋体" w:cs="宋体"/>
                <w:color w:val="000000"/>
                <w:sz w:val="21"/>
                <w:szCs w:val="21"/>
                <w:lang w:val="en-US" w:eastAsia="zh-CN"/>
              </w:rPr>
              <w:t>3</w:t>
            </w:r>
            <w:r>
              <w:rPr>
                <w:rFonts w:hint="eastAsia" w:ascii="宋体" w:hAnsi="宋体" w:cs="宋体"/>
                <w:color w:val="000000"/>
                <w:sz w:val="21"/>
                <w:szCs w:val="21"/>
              </w:rPr>
              <w:t>分，否则不计分。（注：投标文件中附投标人近三年（20</w:t>
            </w:r>
            <w:r>
              <w:rPr>
                <w:rFonts w:ascii="宋体" w:hAnsi="宋体" w:cs="宋体"/>
                <w:color w:val="000000"/>
                <w:sz w:val="21"/>
                <w:szCs w:val="21"/>
              </w:rPr>
              <w:t>20</w:t>
            </w:r>
            <w:r>
              <w:rPr>
                <w:rFonts w:hint="eastAsia" w:ascii="宋体" w:hAnsi="宋体" w:cs="宋体"/>
                <w:color w:val="000000"/>
                <w:sz w:val="21"/>
                <w:szCs w:val="21"/>
              </w:rPr>
              <w:t>年</w:t>
            </w:r>
            <w:r>
              <w:rPr>
                <w:rFonts w:ascii="宋体" w:hAnsi="宋体" w:cs="宋体"/>
                <w:color w:val="000000"/>
                <w:sz w:val="21"/>
                <w:szCs w:val="21"/>
              </w:rPr>
              <w:t>3</w:t>
            </w:r>
            <w:r>
              <w:rPr>
                <w:rFonts w:hint="eastAsia" w:ascii="宋体" w:hAnsi="宋体" w:cs="宋体"/>
                <w:color w:val="000000"/>
                <w:sz w:val="21"/>
                <w:szCs w:val="21"/>
              </w:rPr>
              <w:t>月至今）中标通知书原件图像版和项目合同原件图像版，加盖公章）</w:t>
            </w:r>
          </w:p>
          <w:p>
            <w:pPr>
              <w:widowControl/>
              <w:spacing w:line="240" w:lineRule="auto"/>
              <w:jc w:val="left"/>
              <w:rPr>
                <w:rFonts w:ascii="宋体" w:hAnsi="宋体" w:cs="宋体"/>
                <w:color w:val="000000"/>
                <w:sz w:val="21"/>
                <w:szCs w:val="21"/>
              </w:rPr>
            </w:pPr>
            <w:r>
              <w:rPr>
                <w:rFonts w:hint="eastAsia" w:ascii="宋体" w:hAnsi="宋体" w:cs="宋体"/>
                <w:color w:val="000000"/>
                <w:sz w:val="21"/>
                <w:szCs w:val="21"/>
              </w:rPr>
              <w:t>备注：(1)合同内容须至少包括合同首页、建设内容页及签字盖章页。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1084" w:type="dxa"/>
            <w:tcBorders>
              <w:top w:val="single" w:color="auto" w:sz="4" w:space="0"/>
              <w:left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sz w:val="21"/>
                <w:szCs w:val="21"/>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sz w:val="21"/>
                <w:szCs w:val="21"/>
                <w:lang w:val="en-US" w:eastAsia="zh-CN"/>
              </w:rPr>
            </w:pPr>
            <w:r>
              <w:rPr>
                <w:rFonts w:hint="eastAsia" w:ascii="宋体" w:hAnsi="宋体" w:cs="宋体"/>
                <w:color w:val="000000"/>
                <w:sz w:val="21"/>
                <w:szCs w:val="21"/>
              </w:rPr>
              <w:t>4</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sz w:val="21"/>
                <w:szCs w:val="21"/>
                <w:lang w:val="en-US" w:eastAsia="zh-CN"/>
              </w:rPr>
            </w:pPr>
            <w:r>
              <w:rPr>
                <w:rFonts w:ascii="宋体" w:hAnsi="宋体" w:cs="宋体"/>
                <w:color w:val="000000"/>
                <w:sz w:val="21"/>
                <w:szCs w:val="21"/>
              </w:rPr>
              <w:t>认证证书</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sz w:val="21"/>
                <w:szCs w:val="21"/>
              </w:rPr>
            </w:pPr>
            <w:r>
              <w:rPr>
                <w:rFonts w:hint="eastAsia" w:ascii="宋体" w:hAnsi="宋体" w:cs="宋体"/>
                <w:color w:val="000000"/>
                <w:sz w:val="21"/>
                <w:szCs w:val="21"/>
              </w:rPr>
              <w:t>投标人或所投产品制造商：</w:t>
            </w:r>
          </w:p>
          <w:p>
            <w:pPr>
              <w:widowControl/>
              <w:spacing w:line="240" w:lineRule="auto"/>
              <w:jc w:val="left"/>
              <w:rPr>
                <w:rFonts w:ascii="宋体" w:hAnsi="宋体" w:cs="宋体"/>
                <w:color w:val="000000"/>
                <w:sz w:val="21"/>
                <w:szCs w:val="21"/>
              </w:rPr>
            </w:pPr>
            <w:r>
              <w:rPr>
                <w:rFonts w:hint="eastAsia" w:ascii="宋体" w:hAnsi="宋体" w:cs="宋体"/>
                <w:color w:val="000000"/>
                <w:sz w:val="21"/>
                <w:szCs w:val="21"/>
              </w:rPr>
              <w:t>1、具有省级及以上权威机构发布的高新企业证书；</w:t>
            </w:r>
          </w:p>
          <w:p>
            <w:pPr>
              <w:widowControl/>
              <w:spacing w:line="240" w:lineRule="auto"/>
              <w:jc w:val="left"/>
              <w:rPr>
                <w:rFonts w:ascii="宋体" w:hAnsi="宋体" w:cs="宋体"/>
                <w:color w:val="000000"/>
                <w:sz w:val="21"/>
                <w:szCs w:val="21"/>
              </w:rPr>
            </w:pPr>
            <w:r>
              <w:rPr>
                <w:rFonts w:ascii="宋体" w:hAnsi="宋体" w:cs="宋体"/>
                <w:color w:val="000000"/>
                <w:sz w:val="21"/>
                <w:szCs w:val="21"/>
              </w:rPr>
              <w:t>2</w:t>
            </w:r>
            <w:r>
              <w:rPr>
                <w:rFonts w:hint="eastAsia" w:ascii="宋体" w:hAnsi="宋体" w:cs="宋体"/>
                <w:color w:val="000000"/>
                <w:sz w:val="21"/>
                <w:szCs w:val="21"/>
              </w:rPr>
              <w:t>、具有ISO20000信息技术服务管理体系认证；</w:t>
            </w:r>
          </w:p>
          <w:p>
            <w:pPr>
              <w:widowControl/>
              <w:spacing w:line="240" w:lineRule="auto"/>
              <w:jc w:val="left"/>
              <w:rPr>
                <w:rFonts w:ascii="宋体" w:hAnsi="宋体" w:cs="宋体"/>
                <w:color w:val="000000"/>
                <w:sz w:val="21"/>
                <w:szCs w:val="21"/>
              </w:rPr>
            </w:pPr>
            <w:r>
              <w:rPr>
                <w:rFonts w:ascii="宋体" w:hAnsi="宋体" w:cs="宋体"/>
                <w:color w:val="000000"/>
                <w:sz w:val="21"/>
                <w:szCs w:val="21"/>
              </w:rPr>
              <w:t>3</w:t>
            </w:r>
            <w:r>
              <w:rPr>
                <w:rFonts w:hint="eastAsia" w:ascii="宋体" w:hAnsi="宋体" w:cs="宋体"/>
                <w:color w:val="000000"/>
                <w:sz w:val="21"/>
                <w:szCs w:val="21"/>
              </w:rPr>
              <w:t>、信息安全管理体系认证证IEC27001；</w:t>
            </w:r>
          </w:p>
          <w:p>
            <w:pPr>
              <w:widowControl/>
              <w:spacing w:line="240" w:lineRule="auto"/>
              <w:jc w:val="left"/>
              <w:rPr>
                <w:rFonts w:ascii="宋体" w:hAnsi="宋体" w:cs="宋体"/>
                <w:color w:val="000000"/>
                <w:sz w:val="21"/>
                <w:szCs w:val="21"/>
              </w:rPr>
            </w:pPr>
            <w:r>
              <w:rPr>
                <w:rFonts w:ascii="宋体" w:hAnsi="宋体" w:cs="宋体"/>
                <w:color w:val="000000"/>
                <w:sz w:val="21"/>
                <w:szCs w:val="21"/>
              </w:rPr>
              <w:t>4</w:t>
            </w:r>
            <w:r>
              <w:rPr>
                <w:rFonts w:hint="eastAsia" w:ascii="宋体" w:hAnsi="宋体" w:cs="宋体"/>
                <w:color w:val="000000"/>
                <w:sz w:val="21"/>
                <w:szCs w:val="21"/>
              </w:rPr>
              <w:t>、质量管理体系认证证书ISO90001。</w:t>
            </w:r>
          </w:p>
          <w:p>
            <w:pPr>
              <w:widowControl/>
              <w:spacing w:line="240" w:lineRule="auto"/>
              <w:jc w:val="left"/>
              <w:rPr>
                <w:rFonts w:hint="eastAsia" w:ascii="宋体" w:hAnsi="宋体" w:cs="宋体"/>
                <w:color w:val="000000"/>
                <w:sz w:val="21"/>
                <w:szCs w:val="21"/>
                <w:lang w:val="en-US" w:eastAsia="zh-CN"/>
              </w:rPr>
            </w:pPr>
            <w:r>
              <w:rPr>
                <w:rFonts w:hint="eastAsia" w:ascii="宋体" w:hAnsi="宋体" w:cs="宋体"/>
                <w:color w:val="000000"/>
                <w:sz w:val="21"/>
                <w:szCs w:val="21"/>
              </w:rPr>
              <w:t>每提供1项计1分，满分计</w:t>
            </w:r>
            <w:r>
              <w:rPr>
                <w:rFonts w:ascii="宋体" w:hAnsi="宋体" w:cs="宋体"/>
                <w:color w:val="000000"/>
                <w:sz w:val="21"/>
                <w:szCs w:val="21"/>
              </w:rPr>
              <w:t>4</w:t>
            </w:r>
            <w:r>
              <w:rPr>
                <w:rFonts w:hint="eastAsia" w:ascii="宋体" w:hAnsi="宋体" w:cs="宋体"/>
                <w:color w:val="000000"/>
                <w:sz w:val="21"/>
                <w:szCs w:val="21"/>
              </w:rPr>
              <w:t>分。须提供证书复印件并加盖制造商公章。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1084" w:type="dxa"/>
            <w:tcBorders>
              <w:top w:val="single" w:color="auto" w:sz="4" w:space="0"/>
              <w:left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sz w:val="21"/>
                <w:szCs w:val="21"/>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sz w:val="21"/>
                <w:szCs w:val="21"/>
                <w:lang w:val="en-US" w:eastAsia="zh-CN"/>
              </w:rPr>
            </w:pPr>
            <w:r>
              <w:rPr>
                <w:rFonts w:hint="eastAsia" w:ascii="宋体" w:hAnsi="宋体" w:cs="宋体"/>
                <w:color w:val="000000"/>
                <w:sz w:val="21"/>
                <w:szCs w:val="21"/>
              </w:rPr>
              <w:t>4</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sz w:val="21"/>
                <w:szCs w:val="21"/>
                <w:lang w:val="en-US" w:eastAsia="zh-CN"/>
              </w:rPr>
            </w:pPr>
            <w:r>
              <w:rPr>
                <w:rFonts w:hint="eastAsia" w:ascii="宋体" w:hAnsi="宋体" w:cs="宋体"/>
                <w:color w:val="000000"/>
                <w:sz w:val="21"/>
                <w:szCs w:val="21"/>
              </w:rPr>
              <w:t>团队实力</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000000"/>
                <w:sz w:val="21"/>
                <w:szCs w:val="21"/>
              </w:rPr>
            </w:pPr>
            <w:r>
              <w:rPr>
                <w:rFonts w:ascii="宋体" w:hAnsi="宋体" w:cs="宋体"/>
                <w:color w:val="000000"/>
                <w:sz w:val="21"/>
                <w:szCs w:val="21"/>
              </w:rPr>
              <w:t>投标人拟投入本项目团队人员：</w:t>
            </w:r>
          </w:p>
          <w:p>
            <w:pPr>
              <w:widowControl/>
              <w:spacing w:line="240" w:lineRule="auto"/>
              <w:jc w:val="left"/>
              <w:rPr>
                <w:rFonts w:ascii="宋体" w:hAnsi="宋体" w:cs="宋体"/>
                <w:color w:val="000000"/>
                <w:sz w:val="21"/>
                <w:szCs w:val="21"/>
              </w:rPr>
            </w:pPr>
            <w:r>
              <w:rPr>
                <w:rFonts w:ascii="宋体" w:hAnsi="宋体" w:cs="宋体"/>
                <w:color w:val="000000"/>
                <w:sz w:val="21"/>
                <w:szCs w:val="21"/>
              </w:rPr>
              <w:t>1、拟派驻本项目项目经理具有DRG/DIP项目建设经验的，每提供一家医院证明资料计1分，此项最多计2分。（需提供拟派驻本项目项目经理的业绩证明材料，如合同或验收报告复印件，证明资料中须体现项目经理姓名，否则不计分。）</w:t>
            </w:r>
          </w:p>
          <w:p>
            <w:pPr>
              <w:widowControl/>
              <w:spacing w:line="240" w:lineRule="auto"/>
              <w:jc w:val="left"/>
              <w:rPr>
                <w:rFonts w:ascii="宋体" w:hAnsi="宋体" w:cs="宋体"/>
                <w:color w:val="000000"/>
                <w:sz w:val="21"/>
                <w:szCs w:val="21"/>
              </w:rPr>
            </w:pPr>
            <w:r>
              <w:rPr>
                <w:rFonts w:ascii="宋体" w:hAnsi="宋体" w:cs="宋体"/>
                <w:color w:val="000000"/>
                <w:sz w:val="21"/>
                <w:szCs w:val="21"/>
              </w:rPr>
              <w:t>2、拟派驻本项目团队人员具有《信息系统项目管理师》证书或《项目管理专业人员资格认证（PMP）》证书的每个计1分，最高计2分。</w:t>
            </w:r>
          </w:p>
          <w:p>
            <w:pPr>
              <w:widowControl/>
              <w:spacing w:line="240" w:lineRule="auto"/>
              <w:jc w:val="left"/>
              <w:rPr>
                <w:rFonts w:hint="eastAsia" w:ascii="宋体" w:hAnsi="宋体" w:cs="宋体"/>
                <w:color w:val="000000"/>
                <w:sz w:val="21"/>
                <w:szCs w:val="21"/>
                <w:lang w:val="en-US" w:eastAsia="zh-CN"/>
              </w:rPr>
            </w:pPr>
            <w:r>
              <w:rPr>
                <w:rFonts w:ascii="宋体" w:hAnsi="宋体" w:cs="宋体"/>
                <w:color w:val="000000"/>
                <w:sz w:val="21"/>
                <w:szCs w:val="21"/>
              </w:rPr>
              <w:t>（提供符合上述要求人员的相关资质证书复印件及近三个月（在投标人参保的社保缴费证明复印件，并加盖投标人公章，否则不计分。相同人员的证书不重复计分。）</w:t>
            </w: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1084" w:type="dxa"/>
            <w:tcBorders>
              <w:top w:val="single" w:color="auto" w:sz="4" w:space="0"/>
              <w:left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sz w:val="21"/>
                <w:szCs w:val="21"/>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8</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sz w:val="21"/>
                <w:szCs w:val="21"/>
                <w:lang w:val="en-US" w:eastAsia="zh-CN"/>
              </w:rPr>
            </w:pPr>
            <w:r>
              <w:rPr>
                <w:rFonts w:hint="eastAsia" w:ascii="宋体" w:hAnsi="宋体" w:cs="宋体"/>
                <w:color w:val="000000"/>
                <w:sz w:val="21"/>
                <w:szCs w:val="21"/>
              </w:rPr>
              <w:t>售后及扩展服务</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240" w:lineRule="auto"/>
              <w:jc w:val="left"/>
              <w:rPr>
                <w:rFonts w:hint="eastAsia" w:ascii="宋体" w:hAnsi="宋体" w:cs="宋体"/>
                <w:color w:val="000000"/>
                <w:sz w:val="21"/>
                <w:szCs w:val="21"/>
              </w:rPr>
            </w:pPr>
            <w:r>
              <w:rPr>
                <w:rFonts w:ascii="宋体" w:hAnsi="宋体" w:cs="宋体"/>
                <w:color w:val="000000"/>
                <w:sz w:val="21"/>
                <w:szCs w:val="21"/>
              </w:rPr>
              <w:t>根据投标人所提供的售后服务方案</w:t>
            </w:r>
            <w:r>
              <w:rPr>
                <w:rFonts w:hint="eastAsia" w:ascii="宋体" w:hAnsi="宋体" w:cs="宋体"/>
                <w:color w:val="000000"/>
                <w:sz w:val="21"/>
                <w:szCs w:val="21"/>
                <w:lang w:eastAsia="zh-CN"/>
              </w:rPr>
              <w:t>，</w:t>
            </w:r>
            <w:r>
              <w:rPr>
                <w:rFonts w:ascii="宋体" w:hAnsi="宋体" w:cs="宋体"/>
                <w:color w:val="000000"/>
                <w:sz w:val="21"/>
                <w:szCs w:val="21"/>
              </w:rPr>
              <w:t>包括</w:t>
            </w:r>
            <w:r>
              <w:rPr>
                <w:rFonts w:hint="eastAsia" w:ascii="宋体" w:hAnsi="宋体" w:cs="宋体"/>
                <w:color w:val="000000"/>
                <w:sz w:val="21"/>
                <w:szCs w:val="21"/>
              </w:rPr>
              <w:t>：</w:t>
            </w:r>
          </w:p>
          <w:p>
            <w:pPr>
              <w:widowControl/>
              <w:numPr>
                <w:ilvl w:val="0"/>
                <w:numId w:val="12"/>
              </w:numPr>
              <w:spacing w:line="240" w:lineRule="auto"/>
              <w:jc w:val="left"/>
              <w:rPr>
                <w:rFonts w:hint="eastAsia" w:ascii="宋体" w:hAnsi="宋体" w:cs="宋体"/>
                <w:color w:val="000000"/>
                <w:sz w:val="21"/>
                <w:szCs w:val="21"/>
              </w:rPr>
            </w:pPr>
            <w:r>
              <w:rPr>
                <w:rFonts w:hint="eastAsia" w:ascii="宋体" w:hAnsi="宋体" w:cs="宋体"/>
                <w:color w:val="000000"/>
                <w:sz w:val="21"/>
                <w:szCs w:val="21"/>
              </w:rPr>
              <w:t>贵州省内有技术服务团队的得</w:t>
            </w:r>
            <w:r>
              <w:rPr>
                <w:rFonts w:hint="eastAsia" w:ascii="宋体" w:hAnsi="宋体" w:cs="宋体"/>
                <w:color w:val="000000"/>
                <w:sz w:val="21"/>
                <w:szCs w:val="21"/>
                <w:lang w:val="en-US" w:eastAsia="zh-CN"/>
              </w:rPr>
              <w:t>2</w:t>
            </w:r>
            <w:r>
              <w:rPr>
                <w:rFonts w:hint="eastAsia" w:ascii="宋体" w:hAnsi="宋体" w:cs="宋体"/>
                <w:color w:val="000000"/>
                <w:sz w:val="21"/>
                <w:szCs w:val="21"/>
              </w:rPr>
              <w:t>分；</w:t>
            </w:r>
          </w:p>
          <w:p>
            <w:pPr>
              <w:widowControl/>
              <w:numPr>
                <w:ilvl w:val="0"/>
                <w:numId w:val="12"/>
              </w:numPr>
              <w:spacing w:line="240" w:lineRule="auto"/>
              <w:jc w:val="left"/>
              <w:rPr>
                <w:rFonts w:ascii="宋体" w:hAnsi="宋体" w:cs="宋体"/>
                <w:color w:val="000000"/>
                <w:sz w:val="21"/>
                <w:szCs w:val="21"/>
              </w:rPr>
            </w:pPr>
            <w:r>
              <w:rPr>
                <w:rFonts w:hint="eastAsia" w:ascii="宋体" w:hAnsi="宋体" w:cs="宋体"/>
                <w:color w:val="000000"/>
                <w:sz w:val="21"/>
                <w:szCs w:val="21"/>
              </w:rPr>
              <w:t>后期维护费</w:t>
            </w:r>
            <w:r>
              <w:rPr>
                <w:rFonts w:hint="eastAsia" w:ascii="宋体" w:hAnsi="宋体" w:cs="宋体"/>
                <w:color w:val="000000"/>
                <w:sz w:val="21"/>
                <w:szCs w:val="21"/>
                <w:lang w:val="en-US" w:eastAsia="zh-CN"/>
              </w:rPr>
              <w:t>等于或</w:t>
            </w:r>
            <w:r>
              <w:rPr>
                <w:rFonts w:hint="eastAsia" w:ascii="宋体" w:hAnsi="宋体" w:cs="宋体"/>
                <w:color w:val="000000"/>
                <w:sz w:val="21"/>
                <w:szCs w:val="21"/>
              </w:rPr>
              <w:t>低于</w:t>
            </w:r>
            <w:r>
              <w:rPr>
                <w:rFonts w:hint="eastAsia" w:ascii="宋体" w:hAnsi="宋体" w:cs="宋体"/>
                <w:color w:val="000000"/>
                <w:sz w:val="21"/>
                <w:szCs w:val="21"/>
                <w:lang w:val="en-US" w:eastAsia="zh-CN"/>
              </w:rPr>
              <w:t>7</w:t>
            </w:r>
            <w:r>
              <w:rPr>
                <w:rFonts w:hint="eastAsia" w:ascii="宋体" w:hAnsi="宋体" w:cs="宋体"/>
                <w:color w:val="000000"/>
                <w:sz w:val="21"/>
                <w:szCs w:val="21"/>
              </w:rPr>
              <w:t>%的得</w:t>
            </w:r>
            <w:r>
              <w:rPr>
                <w:rFonts w:ascii="宋体" w:hAnsi="宋体" w:cs="宋体"/>
                <w:color w:val="000000"/>
                <w:sz w:val="21"/>
                <w:szCs w:val="21"/>
              </w:rPr>
              <w:t>1</w:t>
            </w:r>
            <w:r>
              <w:rPr>
                <w:rFonts w:hint="eastAsia" w:ascii="宋体" w:hAnsi="宋体" w:cs="宋体"/>
                <w:color w:val="000000"/>
                <w:sz w:val="21"/>
                <w:szCs w:val="21"/>
              </w:rPr>
              <w:t>分，低于</w:t>
            </w:r>
            <w:r>
              <w:rPr>
                <w:rFonts w:hint="eastAsia" w:ascii="宋体" w:hAnsi="宋体" w:cs="宋体"/>
                <w:color w:val="000000"/>
                <w:sz w:val="21"/>
                <w:szCs w:val="21"/>
                <w:lang w:val="en-US" w:eastAsia="zh-CN"/>
              </w:rPr>
              <w:t>6</w:t>
            </w:r>
            <w:r>
              <w:rPr>
                <w:rFonts w:hint="eastAsia" w:ascii="宋体" w:hAnsi="宋体" w:cs="宋体"/>
                <w:color w:val="000000"/>
                <w:sz w:val="21"/>
                <w:szCs w:val="21"/>
              </w:rPr>
              <w:t>%的得</w:t>
            </w:r>
            <w:r>
              <w:rPr>
                <w:rFonts w:ascii="宋体" w:hAnsi="宋体" w:cs="宋体"/>
                <w:color w:val="000000"/>
                <w:sz w:val="21"/>
                <w:szCs w:val="21"/>
              </w:rPr>
              <w:t>2</w:t>
            </w:r>
            <w:r>
              <w:rPr>
                <w:rFonts w:hint="eastAsia" w:ascii="宋体" w:hAnsi="宋体" w:cs="宋体"/>
                <w:color w:val="000000"/>
                <w:sz w:val="21"/>
                <w:szCs w:val="21"/>
              </w:rPr>
              <w:t>分，高于不得分；</w:t>
            </w:r>
          </w:p>
          <w:p>
            <w:pPr>
              <w:widowControl/>
              <w:numPr>
                <w:ilvl w:val="0"/>
                <w:numId w:val="12"/>
              </w:numPr>
              <w:spacing w:line="240" w:lineRule="auto"/>
              <w:jc w:val="left"/>
              <w:rPr>
                <w:rFonts w:ascii="宋体" w:hAnsi="宋体" w:cs="宋体"/>
                <w:color w:val="000000"/>
                <w:sz w:val="21"/>
                <w:szCs w:val="21"/>
              </w:rPr>
            </w:pPr>
            <w:r>
              <w:rPr>
                <w:rFonts w:hint="eastAsia" w:ascii="宋体" w:hAnsi="宋体" w:cs="宋体"/>
                <w:color w:val="000000"/>
                <w:sz w:val="21"/>
                <w:szCs w:val="21"/>
              </w:rPr>
              <w:t>后期免费维护期为</w:t>
            </w:r>
            <w:r>
              <w:rPr>
                <w:rFonts w:hint="eastAsia" w:ascii="宋体" w:hAnsi="宋体" w:cs="宋体"/>
                <w:color w:val="000000"/>
                <w:sz w:val="21"/>
                <w:szCs w:val="21"/>
                <w:lang w:val="en-US" w:eastAsia="zh-CN"/>
              </w:rPr>
              <w:t>2</w:t>
            </w:r>
            <w:r>
              <w:rPr>
                <w:rFonts w:hint="eastAsia" w:ascii="宋体" w:hAnsi="宋体" w:cs="宋体"/>
                <w:color w:val="000000"/>
                <w:sz w:val="21"/>
                <w:szCs w:val="21"/>
              </w:rPr>
              <w:t>年得</w:t>
            </w:r>
            <w:r>
              <w:rPr>
                <w:rFonts w:hint="eastAsia" w:ascii="宋体" w:hAnsi="宋体" w:cs="宋体"/>
                <w:color w:val="000000"/>
                <w:sz w:val="21"/>
                <w:szCs w:val="21"/>
                <w:lang w:val="en-US" w:eastAsia="zh-CN"/>
              </w:rPr>
              <w:t>2</w:t>
            </w:r>
            <w:r>
              <w:rPr>
                <w:rFonts w:hint="eastAsia" w:ascii="宋体" w:hAnsi="宋体" w:cs="宋体"/>
                <w:color w:val="000000"/>
                <w:sz w:val="21"/>
                <w:szCs w:val="21"/>
              </w:rPr>
              <w:t>分，免费维护期</w:t>
            </w:r>
            <w:r>
              <w:rPr>
                <w:rFonts w:hint="eastAsia" w:ascii="宋体" w:hAnsi="宋体" w:cs="宋体"/>
                <w:color w:val="000000"/>
                <w:sz w:val="21"/>
                <w:szCs w:val="21"/>
                <w:lang w:val="en-US" w:eastAsia="zh-CN"/>
              </w:rPr>
              <w:t>低于</w:t>
            </w:r>
            <w:r>
              <w:rPr>
                <w:rFonts w:ascii="宋体" w:hAnsi="宋体" w:cs="宋体"/>
                <w:color w:val="000000"/>
                <w:sz w:val="21"/>
                <w:szCs w:val="21"/>
              </w:rPr>
              <w:t>2</w:t>
            </w:r>
            <w:r>
              <w:rPr>
                <w:rFonts w:hint="eastAsia" w:ascii="宋体" w:hAnsi="宋体" w:cs="宋体"/>
                <w:color w:val="000000"/>
                <w:sz w:val="21"/>
                <w:szCs w:val="21"/>
              </w:rPr>
              <w:t>年</w:t>
            </w:r>
            <w:r>
              <w:rPr>
                <w:rFonts w:hint="eastAsia" w:ascii="宋体" w:hAnsi="宋体" w:cs="宋体"/>
                <w:color w:val="000000"/>
                <w:sz w:val="21"/>
                <w:szCs w:val="21"/>
                <w:lang w:val="en-US" w:eastAsia="zh-CN"/>
              </w:rPr>
              <w:t>不得</w:t>
            </w:r>
            <w:r>
              <w:rPr>
                <w:rFonts w:hint="eastAsia" w:ascii="宋体" w:hAnsi="宋体" w:cs="宋体"/>
                <w:color w:val="000000"/>
                <w:sz w:val="21"/>
                <w:szCs w:val="21"/>
              </w:rPr>
              <w:t>分；</w:t>
            </w:r>
          </w:p>
          <w:p>
            <w:pPr>
              <w:widowControl/>
              <w:numPr>
                <w:ilvl w:val="0"/>
                <w:numId w:val="12"/>
              </w:numPr>
              <w:spacing w:line="240" w:lineRule="auto"/>
              <w:jc w:val="left"/>
              <w:rPr>
                <w:rFonts w:ascii="宋体" w:hAnsi="宋体" w:cs="宋体"/>
                <w:color w:val="000000"/>
                <w:sz w:val="21"/>
                <w:szCs w:val="21"/>
              </w:rPr>
            </w:pPr>
            <w:r>
              <w:rPr>
                <w:rFonts w:hint="eastAsia" w:ascii="宋体" w:hAnsi="宋体" w:cs="宋体"/>
                <w:color w:val="000000"/>
                <w:sz w:val="21"/>
                <w:szCs w:val="21"/>
              </w:rPr>
              <w:t>支持和医院现有数据中心平台对接的得</w:t>
            </w:r>
            <w:r>
              <w:rPr>
                <w:rFonts w:hint="eastAsia" w:ascii="宋体" w:hAnsi="宋体" w:cs="宋体"/>
                <w:color w:val="000000"/>
                <w:sz w:val="21"/>
                <w:szCs w:val="21"/>
                <w:lang w:val="en-US" w:eastAsia="zh-CN"/>
              </w:rPr>
              <w:t>2</w:t>
            </w:r>
            <w:r>
              <w:rPr>
                <w:rFonts w:hint="eastAsia" w:ascii="宋体" w:hAnsi="宋体" w:cs="宋体"/>
                <w:color w:val="000000"/>
                <w:sz w:val="21"/>
                <w:szCs w:val="21"/>
              </w:rPr>
              <w:t>分（通过集成平台ESB进行业务交互，采用hl7</w:t>
            </w:r>
            <w:r>
              <w:rPr>
                <w:rFonts w:hint="eastAsia" w:ascii="宋体" w:hAnsi="宋体" w:cs="宋体"/>
                <w:color w:val="000000"/>
                <w:sz w:val="21"/>
                <w:szCs w:val="21"/>
                <w:lang w:val="en-US" w:eastAsia="zh-CN"/>
              </w:rPr>
              <w:t>等</w:t>
            </w:r>
            <w:r>
              <w:rPr>
                <w:rFonts w:hint="eastAsia" w:ascii="宋体" w:hAnsi="宋体" w:cs="宋体"/>
                <w:color w:val="000000"/>
                <w:sz w:val="21"/>
                <w:szCs w:val="21"/>
              </w:rPr>
              <w:t>格式进行消息传递</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具体技术要求以医院集成平台及数据中心建设厂商要求为准</w:t>
            </w:r>
            <w:r>
              <w:rPr>
                <w:rFonts w:hint="eastAsia" w:ascii="宋体" w:hAnsi="宋体" w:cs="宋体"/>
                <w:color w:val="000000"/>
                <w:sz w:val="21"/>
                <w:szCs w:val="21"/>
              </w:rPr>
              <w:t>）</w:t>
            </w:r>
          </w:p>
          <w:p>
            <w:pPr>
              <w:widowControl/>
              <w:spacing w:line="240" w:lineRule="auto"/>
              <w:jc w:val="left"/>
              <w:rPr>
                <w:rFonts w:ascii="宋体" w:hAnsi="宋体" w:cs="宋体"/>
                <w:color w:val="000000"/>
                <w:sz w:val="21"/>
                <w:szCs w:val="21"/>
                <w:lang w:val="en-US" w:eastAsia="zh-CN"/>
              </w:rPr>
            </w:pPr>
            <w:r>
              <w:rPr>
                <w:rFonts w:hint="eastAsia" w:ascii="宋体" w:hAnsi="宋体" w:cs="宋体"/>
                <w:color w:val="000000"/>
                <w:sz w:val="21"/>
                <w:szCs w:val="21"/>
              </w:rPr>
              <w:t>以上需提供服务承诺。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1084" w:type="dxa"/>
            <w:tcBorders>
              <w:top w:val="single" w:color="auto" w:sz="4" w:space="0"/>
              <w:left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sz w:val="21"/>
                <w:szCs w:val="21"/>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sz w:val="21"/>
                <w:szCs w:val="21"/>
                <w:lang w:val="en-US" w:eastAsia="zh-CN"/>
              </w:rPr>
            </w:pPr>
            <w:r>
              <w:rPr>
                <w:rFonts w:ascii="宋体" w:hAnsi="宋体" w:cs="宋体"/>
                <w:color w:val="000000"/>
                <w:sz w:val="21"/>
                <w:szCs w:val="21"/>
              </w:rPr>
              <w:t>1</w:t>
            </w:r>
            <w:r>
              <w:rPr>
                <w:rFonts w:hint="eastAsia" w:ascii="宋体" w:hAnsi="宋体" w:cs="宋体"/>
                <w:color w:val="000000"/>
                <w:sz w:val="21"/>
                <w:szCs w:val="21"/>
                <w:lang w:val="en-US" w:eastAsia="zh-CN"/>
              </w:rPr>
              <w:t>0</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cs="宋体"/>
                <w:color w:val="000000"/>
                <w:sz w:val="21"/>
                <w:szCs w:val="21"/>
                <w:lang w:val="en-US" w:eastAsia="zh-CN"/>
              </w:rPr>
            </w:pPr>
            <w:r>
              <w:rPr>
                <w:rFonts w:hint="eastAsia" w:ascii="宋体" w:hAnsi="宋体" w:cs="宋体"/>
                <w:color w:val="000000"/>
                <w:sz w:val="21"/>
                <w:szCs w:val="21"/>
              </w:rPr>
              <w:t>业务技术方案</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240" w:lineRule="auto"/>
              <w:jc w:val="left"/>
              <w:rPr>
                <w:rFonts w:hint="eastAsia" w:ascii="宋体" w:hAnsi="宋体" w:cs="宋体"/>
                <w:color w:val="000000"/>
                <w:sz w:val="21"/>
                <w:szCs w:val="21"/>
                <w:lang w:val="en-US" w:eastAsia="zh-CN"/>
              </w:rPr>
            </w:pPr>
            <w:r>
              <w:rPr>
                <w:rFonts w:ascii="宋体" w:hAnsi="宋体" w:cs="宋体"/>
                <w:color w:val="000000"/>
                <w:sz w:val="21"/>
                <w:szCs w:val="21"/>
              </w:rPr>
              <w:t>根据</w:t>
            </w:r>
            <w:r>
              <w:rPr>
                <w:rFonts w:hint="eastAsia" w:ascii="宋体" w:hAnsi="宋体" w:cs="宋体"/>
                <w:color w:val="000000"/>
                <w:sz w:val="21"/>
                <w:szCs w:val="21"/>
              </w:rPr>
              <w:t>供应商</w:t>
            </w:r>
            <w:r>
              <w:rPr>
                <w:rFonts w:ascii="宋体" w:hAnsi="宋体" w:cs="宋体"/>
                <w:color w:val="000000"/>
                <w:sz w:val="21"/>
                <w:szCs w:val="21"/>
              </w:rPr>
              <w:t>提供的</w:t>
            </w:r>
            <w:r>
              <w:rPr>
                <w:rFonts w:hint="eastAsia" w:ascii="宋体" w:hAnsi="宋体" w:cs="宋体"/>
                <w:color w:val="000000"/>
                <w:sz w:val="21"/>
                <w:szCs w:val="21"/>
              </w:rPr>
              <w:t>业务技术方案</w:t>
            </w:r>
            <w:r>
              <w:rPr>
                <w:rFonts w:ascii="宋体" w:hAnsi="宋体" w:cs="宋体"/>
                <w:color w:val="000000"/>
                <w:sz w:val="21"/>
                <w:szCs w:val="21"/>
              </w:rPr>
              <w:t>（包括但不限于</w:t>
            </w:r>
            <w:r>
              <w:rPr>
                <w:rFonts w:hint="eastAsia" w:ascii="宋体" w:hAnsi="宋体" w:cs="宋体"/>
                <w:color w:val="000000"/>
                <w:sz w:val="21"/>
                <w:szCs w:val="21"/>
              </w:rPr>
              <w:t>①方案的合理性；②医院业务的平滑过渡性；③历史数据的有效利用性；④</w:t>
            </w:r>
            <w:r>
              <w:rPr>
                <w:rFonts w:ascii="宋体" w:hAnsi="宋体" w:cs="宋体"/>
                <w:color w:val="000000"/>
                <w:sz w:val="21"/>
                <w:szCs w:val="21"/>
              </w:rPr>
              <w:t>DIP</w:t>
            </w:r>
            <w:r>
              <w:rPr>
                <w:rFonts w:hint="eastAsia" w:ascii="宋体" w:hAnsi="宋体" w:cs="宋体"/>
                <w:color w:val="000000"/>
                <w:sz w:val="21"/>
                <w:szCs w:val="21"/>
              </w:rPr>
              <w:t>分析、质控和后续医保控费</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运营及病种精细化分析</w:t>
            </w:r>
            <w:r>
              <w:rPr>
                <w:rFonts w:hint="eastAsia" w:ascii="宋体" w:hAnsi="宋体" w:cs="宋体"/>
                <w:color w:val="000000"/>
                <w:sz w:val="21"/>
                <w:szCs w:val="21"/>
              </w:rPr>
              <w:t>应用等）</w:t>
            </w:r>
            <w:r>
              <w:rPr>
                <w:rFonts w:ascii="宋体" w:hAnsi="宋体" w:cs="宋体"/>
                <w:color w:val="000000"/>
                <w:sz w:val="21"/>
                <w:szCs w:val="21"/>
              </w:rPr>
              <w:t>进行综合评审。前述要求的方案内容</w:t>
            </w:r>
            <w:r>
              <w:rPr>
                <w:rFonts w:hint="eastAsia" w:ascii="宋体" w:hAnsi="宋体" w:cs="宋体"/>
                <w:color w:val="000000"/>
                <w:sz w:val="21"/>
                <w:szCs w:val="21"/>
              </w:rPr>
              <w:t>技术方案清晰、内容全面、医院业务的平滑过渡性高、历史数据有效利用性高、D</w:t>
            </w:r>
            <w:r>
              <w:rPr>
                <w:rFonts w:ascii="宋体" w:hAnsi="宋体" w:cs="宋体"/>
                <w:color w:val="000000"/>
                <w:sz w:val="21"/>
                <w:szCs w:val="21"/>
              </w:rPr>
              <w:t>IP</w:t>
            </w:r>
            <w:r>
              <w:rPr>
                <w:rFonts w:hint="eastAsia" w:ascii="宋体" w:hAnsi="宋体" w:cs="宋体"/>
                <w:color w:val="000000"/>
                <w:sz w:val="21"/>
                <w:szCs w:val="21"/>
              </w:rPr>
              <w:t>分析、质控和医保控费成熟度高</w:t>
            </w:r>
            <w:r>
              <w:rPr>
                <w:rFonts w:ascii="宋体" w:hAnsi="宋体" w:cs="宋体"/>
                <w:color w:val="000000"/>
                <w:sz w:val="21"/>
                <w:szCs w:val="21"/>
              </w:rPr>
              <w:t>的得</w:t>
            </w:r>
            <w:r>
              <w:rPr>
                <w:rFonts w:hint="eastAsia" w:ascii="宋体" w:hAnsi="宋体" w:cs="宋体"/>
                <w:color w:val="000000"/>
                <w:sz w:val="21"/>
                <w:szCs w:val="21"/>
                <w:lang w:val="en-US" w:eastAsia="zh-CN"/>
              </w:rPr>
              <w:t>10</w:t>
            </w:r>
            <w:r>
              <w:rPr>
                <w:rFonts w:ascii="宋体" w:hAnsi="宋体" w:cs="宋体"/>
                <w:color w:val="000000"/>
                <w:sz w:val="21"/>
                <w:szCs w:val="21"/>
              </w:rPr>
              <w:t>分。每缺少一项要求的方案内容扣</w:t>
            </w:r>
            <w:r>
              <w:rPr>
                <w:rFonts w:hint="eastAsia" w:ascii="宋体" w:hAnsi="宋体" w:cs="宋体"/>
                <w:color w:val="000000"/>
                <w:sz w:val="21"/>
                <w:szCs w:val="21"/>
                <w:lang w:val="en-US" w:eastAsia="zh-CN"/>
              </w:rPr>
              <w:t>2</w:t>
            </w:r>
            <w:r>
              <w:rPr>
                <w:rFonts w:ascii="宋体" w:hAnsi="宋体" w:cs="宋体"/>
                <w:color w:val="000000"/>
                <w:sz w:val="21"/>
                <w:szCs w:val="21"/>
              </w:rPr>
              <w:t>分；每有一项要求的方案内容有</w:t>
            </w:r>
            <w:r>
              <w:rPr>
                <w:rFonts w:hint="eastAsia" w:ascii="宋体" w:hAnsi="宋体" w:cs="宋体"/>
                <w:color w:val="000000"/>
                <w:sz w:val="21"/>
                <w:szCs w:val="21"/>
              </w:rPr>
              <w:t>描述欠合理、欠完善或描述不详、</w:t>
            </w:r>
            <w:r>
              <w:rPr>
                <w:rFonts w:ascii="宋体" w:hAnsi="宋体" w:cs="宋体"/>
                <w:color w:val="000000"/>
                <w:sz w:val="21"/>
                <w:szCs w:val="21"/>
              </w:rPr>
              <w:t>描述不切合项目实际的，一处扣</w:t>
            </w:r>
            <w:r>
              <w:rPr>
                <w:rFonts w:hint="eastAsia" w:ascii="宋体" w:hAnsi="宋体" w:cs="宋体"/>
                <w:color w:val="000000"/>
                <w:sz w:val="21"/>
                <w:szCs w:val="21"/>
              </w:rPr>
              <w:t>1</w:t>
            </w:r>
            <w:r>
              <w:rPr>
                <w:rFonts w:ascii="宋体" w:hAnsi="宋体" w:cs="宋体"/>
                <w:color w:val="000000"/>
                <w:sz w:val="21"/>
                <w:szCs w:val="21"/>
              </w:rPr>
              <w:t>分，扣完为止。</w:t>
            </w:r>
          </w:p>
        </w:tc>
      </w:tr>
    </w:tbl>
    <w:p>
      <w:pPr>
        <w:widowControl/>
        <w:spacing w:line="240" w:lineRule="auto"/>
        <w:jc w:val="left"/>
        <w:rPr>
          <w:rFonts w:ascii="宋体" w:hAnsi="宋体" w:cs="宋体"/>
          <w:color w:val="00000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B37D4"/>
    <w:multiLevelType w:val="singleLevel"/>
    <w:tmpl w:val="94EB37D4"/>
    <w:lvl w:ilvl="0" w:tentative="0">
      <w:start w:val="1"/>
      <w:numFmt w:val="decimal"/>
      <w:lvlText w:val="%1."/>
      <w:lvlJc w:val="left"/>
      <w:pPr>
        <w:ind w:left="425" w:hanging="425"/>
      </w:pPr>
      <w:rPr>
        <w:rFonts w:hint="default"/>
      </w:rPr>
    </w:lvl>
  </w:abstractNum>
  <w:abstractNum w:abstractNumId="1">
    <w:nsid w:val="AF6CF054"/>
    <w:multiLevelType w:val="singleLevel"/>
    <w:tmpl w:val="AF6CF054"/>
    <w:lvl w:ilvl="0" w:tentative="0">
      <w:start w:val="1"/>
      <w:numFmt w:val="decimal"/>
      <w:lvlText w:val="%1."/>
      <w:lvlJc w:val="left"/>
      <w:pPr>
        <w:ind w:left="425" w:hanging="425"/>
      </w:pPr>
      <w:rPr>
        <w:rFonts w:hint="default"/>
      </w:rPr>
    </w:lvl>
  </w:abstractNum>
  <w:abstractNum w:abstractNumId="2">
    <w:nsid w:val="B3135326"/>
    <w:multiLevelType w:val="singleLevel"/>
    <w:tmpl w:val="B3135326"/>
    <w:lvl w:ilvl="0" w:tentative="0">
      <w:start w:val="1"/>
      <w:numFmt w:val="decimal"/>
      <w:lvlText w:val="%1."/>
      <w:lvlJc w:val="left"/>
      <w:pPr>
        <w:ind w:left="425" w:hanging="425"/>
      </w:pPr>
      <w:rPr>
        <w:rFonts w:hint="default"/>
      </w:rPr>
    </w:lvl>
  </w:abstractNum>
  <w:abstractNum w:abstractNumId="3">
    <w:nsid w:val="C27649AB"/>
    <w:multiLevelType w:val="singleLevel"/>
    <w:tmpl w:val="C27649AB"/>
    <w:lvl w:ilvl="0" w:tentative="0">
      <w:start w:val="1"/>
      <w:numFmt w:val="decimal"/>
      <w:suff w:val="nothing"/>
      <w:lvlText w:val="%1、"/>
      <w:lvlJc w:val="left"/>
    </w:lvl>
  </w:abstractNum>
  <w:abstractNum w:abstractNumId="4">
    <w:nsid w:val="D6B59AEA"/>
    <w:multiLevelType w:val="singleLevel"/>
    <w:tmpl w:val="D6B59AEA"/>
    <w:lvl w:ilvl="0" w:tentative="0">
      <w:start w:val="1"/>
      <w:numFmt w:val="decimal"/>
      <w:lvlText w:val="%1."/>
      <w:lvlJc w:val="left"/>
      <w:pPr>
        <w:ind w:left="425" w:hanging="425"/>
      </w:pPr>
      <w:rPr>
        <w:rFonts w:hint="default"/>
      </w:rPr>
    </w:lvl>
  </w:abstractNum>
  <w:abstractNum w:abstractNumId="5">
    <w:nsid w:val="EB24370F"/>
    <w:multiLevelType w:val="singleLevel"/>
    <w:tmpl w:val="EB24370F"/>
    <w:lvl w:ilvl="0" w:tentative="0">
      <w:start w:val="1"/>
      <w:numFmt w:val="decimal"/>
      <w:lvlText w:val="%1."/>
      <w:lvlJc w:val="left"/>
      <w:pPr>
        <w:ind w:left="425" w:hanging="425"/>
      </w:pPr>
      <w:rPr>
        <w:rFonts w:hint="default"/>
      </w:rPr>
    </w:lvl>
  </w:abstractNum>
  <w:abstractNum w:abstractNumId="6">
    <w:nsid w:val="0A1BD4BC"/>
    <w:multiLevelType w:val="multilevel"/>
    <w:tmpl w:val="0A1BD4B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13E32AD8"/>
    <w:multiLevelType w:val="singleLevel"/>
    <w:tmpl w:val="13E32AD8"/>
    <w:lvl w:ilvl="0" w:tentative="0">
      <w:start w:val="1"/>
      <w:numFmt w:val="decimal"/>
      <w:lvlText w:val="%1."/>
      <w:lvlJc w:val="left"/>
      <w:pPr>
        <w:ind w:left="425" w:hanging="425"/>
      </w:pPr>
      <w:rPr>
        <w:rFonts w:hint="default"/>
      </w:rPr>
    </w:lvl>
  </w:abstractNum>
  <w:abstractNum w:abstractNumId="8">
    <w:nsid w:val="154A6197"/>
    <w:multiLevelType w:val="singleLevel"/>
    <w:tmpl w:val="154A6197"/>
    <w:lvl w:ilvl="0" w:tentative="0">
      <w:start w:val="1"/>
      <w:numFmt w:val="decimal"/>
      <w:lvlText w:val="%1."/>
      <w:lvlJc w:val="left"/>
      <w:pPr>
        <w:ind w:left="425" w:hanging="425"/>
      </w:pPr>
      <w:rPr>
        <w:rFonts w:hint="default"/>
      </w:rPr>
    </w:lvl>
  </w:abstractNum>
  <w:abstractNum w:abstractNumId="9">
    <w:nsid w:val="25E234C4"/>
    <w:multiLevelType w:val="singleLevel"/>
    <w:tmpl w:val="25E234C4"/>
    <w:lvl w:ilvl="0" w:tentative="0">
      <w:start w:val="1"/>
      <w:numFmt w:val="decimal"/>
      <w:lvlText w:val="%1."/>
      <w:lvlJc w:val="left"/>
      <w:pPr>
        <w:ind w:left="425" w:hanging="425"/>
      </w:pPr>
      <w:rPr>
        <w:rFonts w:hint="default"/>
      </w:rPr>
    </w:lvl>
  </w:abstractNum>
  <w:abstractNum w:abstractNumId="10">
    <w:nsid w:val="4DBB5DB3"/>
    <w:multiLevelType w:val="singleLevel"/>
    <w:tmpl w:val="4DBB5DB3"/>
    <w:lvl w:ilvl="0" w:tentative="0">
      <w:start w:val="1"/>
      <w:numFmt w:val="decimal"/>
      <w:lvlText w:val="%1."/>
      <w:lvlJc w:val="left"/>
      <w:pPr>
        <w:ind w:left="425" w:hanging="425"/>
      </w:pPr>
      <w:rPr>
        <w:rFonts w:hint="default"/>
      </w:rPr>
    </w:lvl>
  </w:abstractNum>
  <w:abstractNum w:abstractNumId="11">
    <w:nsid w:val="57FC7FD0"/>
    <w:multiLevelType w:val="singleLevel"/>
    <w:tmpl w:val="57FC7FD0"/>
    <w:lvl w:ilvl="0" w:tentative="0">
      <w:start w:val="1"/>
      <w:numFmt w:val="decimal"/>
      <w:lvlText w:val="%1."/>
      <w:lvlJc w:val="left"/>
      <w:pPr>
        <w:ind w:left="425" w:hanging="425"/>
      </w:pPr>
      <w:rPr>
        <w:rFonts w:hint="default"/>
      </w:rPr>
    </w:lvl>
  </w:abstractNum>
  <w:num w:numId="1">
    <w:abstractNumId w:val="6"/>
  </w:num>
  <w:num w:numId="2">
    <w:abstractNumId w:val="0"/>
  </w:num>
  <w:num w:numId="3">
    <w:abstractNumId w:val="10"/>
  </w:num>
  <w:num w:numId="4">
    <w:abstractNumId w:val="7"/>
  </w:num>
  <w:num w:numId="5">
    <w:abstractNumId w:val="8"/>
  </w:num>
  <w:num w:numId="6">
    <w:abstractNumId w:val="2"/>
  </w:num>
  <w:num w:numId="7">
    <w:abstractNumId w:val="4"/>
  </w:num>
  <w:num w:numId="8">
    <w:abstractNumId w:val="5"/>
  </w:num>
  <w:num w:numId="9">
    <w:abstractNumId w:val="9"/>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20784C33"/>
    <w:rsid w:val="24D2209E"/>
    <w:rsid w:val="2F80457E"/>
    <w:rsid w:val="38D526E1"/>
    <w:rsid w:val="3DA7680A"/>
    <w:rsid w:val="481007AD"/>
    <w:rsid w:val="4EDA651C"/>
    <w:rsid w:val="503C735D"/>
    <w:rsid w:val="51277097"/>
    <w:rsid w:val="52A05BEE"/>
    <w:rsid w:val="54D97240"/>
    <w:rsid w:val="6A454942"/>
    <w:rsid w:val="6B3546E1"/>
    <w:rsid w:val="6CFB554B"/>
    <w:rsid w:val="76AD680A"/>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00" w:after="300" w:line="480" w:lineRule="auto"/>
      <w:outlineLvl w:val="0"/>
    </w:pPr>
    <w:rPr>
      <w:rFonts w:ascii="Times New Roman" w:hAnsi="Times New Roman" w:eastAsia="宋体"/>
      <w:b/>
      <w:bCs/>
      <w:kern w:val="44"/>
      <w:sz w:val="44"/>
      <w:szCs w:val="44"/>
    </w:rPr>
  </w:style>
  <w:style w:type="paragraph" w:styleId="3">
    <w:name w:val="heading 2"/>
    <w:basedOn w:val="1"/>
    <w:next w:val="1"/>
    <w:unhideWhenUsed/>
    <w:qFormat/>
    <w:uiPriority w:val="0"/>
    <w:pPr>
      <w:keepNext/>
      <w:keepLines/>
      <w:spacing w:before="240" w:after="240" w:line="360" w:lineRule="auto"/>
      <w:outlineLvl w:val="1"/>
    </w:pPr>
    <w:rPr>
      <w:rFonts w:asciiTheme="majorAscii" w:hAnsiTheme="majorAscii" w:eastAsiaTheme="majorEastAsia" w:cstheme="majorBidi"/>
      <w:b/>
      <w:bCs/>
      <w:sz w:val="32"/>
      <w:szCs w:val="32"/>
    </w:rPr>
  </w:style>
  <w:style w:type="paragraph" w:styleId="4">
    <w:name w:val="heading 3"/>
    <w:basedOn w:val="1"/>
    <w:next w:val="1"/>
    <w:unhideWhenUsed/>
    <w:qFormat/>
    <w:uiPriority w:val="9"/>
    <w:pPr>
      <w:keepNext/>
      <w:keepLines/>
      <w:spacing w:before="200" w:after="200" w:line="360" w:lineRule="auto"/>
      <w:outlineLvl w:val="2"/>
    </w:pPr>
    <w:rPr>
      <w:rFonts w:ascii="Times New Roman" w:hAnsi="Times New Roman" w:eastAsia="宋体"/>
      <w:b/>
      <w:bCs/>
      <w:sz w:val="32"/>
      <w:szCs w:val="32"/>
    </w:rPr>
  </w:style>
  <w:style w:type="paragraph" w:styleId="5">
    <w:name w:val="heading 4"/>
    <w:basedOn w:val="1"/>
    <w:next w:val="1"/>
    <w:unhideWhenUsed/>
    <w:qFormat/>
    <w:uiPriority w:val="9"/>
    <w:pPr>
      <w:keepNext/>
      <w:keepLines/>
      <w:spacing w:before="100" w:beforeLines="0" w:beforeAutospacing="0" w:after="100" w:afterLines="0" w:afterAutospacing="0" w:line="360"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100" w:beforeLines="0" w:beforeAutospacing="0" w:after="100" w:afterLines="0" w:afterAutospacing="0" w:line="240" w:lineRule="auto"/>
      <w:outlineLvl w:val="4"/>
    </w:pPr>
    <w:rPr>
      <w:rFonts w:ascii="Times New Roman" w:hAnsi="Times New Roman" w:eastAsia="宋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table of authorities"/>
    <w:next w:val="1"/>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8">
    <w:name w:val="Body Text"/>
    <w:basedOn w:val="1"/>
    <w:next w:val="1"/>
    <w:qFormat/>
    <w:uiPriority w:val="1"/>
    <w:pPr>
      <w:autoSpaceDE w:val="0"/>
      <w:autoSpaceDN w:val="0"/>
      <w:jc w:val="left"/>
    </w:pPr>
    <w:rPr>
      <w:rFonts w:ascii="仿宋" w:hAnsi="仿宋" w:eastAsia="仿宋" w:cs="仿宋"/>
      <w:kern w:val="0"/>
      <w:sz w:val="28"/>
      <w:szCs w:val="28"/>
      <w:lang w:val="zh-CN" w:bidi="zh-CN"/>
    </w:rPr>
  </w:style>
  <w:style w:type="paragraph" w:styleId="9">
    <w:name w:val="footer"/>
    <w:basedOn w:val="1"/>
    <w:link w:val="18"/>
    <w:qFormat/>
    <w:uiPriority w:val="0"/>
    <w:pPr>
      <w:tabs>
        <w:tab w:val="center" w:pos="4513"/>
        <w:tab w:val="right" w:pos="9026"/>
      </w:tabs>
      <w:snapToGrid w:val="0"/>
      <w:jc w:val="left"/>
    </w:pPr>
    <w:rPr>
      <w:sz w:val="18"/>
      <w:szCs w:val="18"/>
    </w:rPr>
  </w:style>
  <w:style w:type="paragraph" w:styleId="10">
    <w:name w:val="header"/>
    <w:basedOn w:val="1"/>
    <w:link w:val="17"/>
    <w:qFormat/>
    <w:uiPriority w:val="0"/>
    <w:pPr>
      <w:tabs>
        <w:tab w:val="center" w:pos="4513"/>
        <w:tab w:val="right" w:pos="902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16">
    <w:name w:val="No Spacing"/>
    <w:qFormat/>
    <w:uiPriority w:val="1"/>
    <w:rPr>
      <w:rFonts w:ascii="Calibri" w:hAnsi="Calibri" w:eastAsia="宋体" w:cs="Times New Roman"/>
      <w:sz w:val="22"/>
      <w:szCs w:val="22"/>
      <w:lang w:val="en-US" w:eastAsia="zh-CN" w:bidi="ar-SA"/>
    </w:rPr>
  </w:style>
  <w:style w:type="character" w:customStyle="1" w:styleId="17">
    <w:name w:val="页眉 字符"/>
    <w:basedOn w:val="14"/>
    <w:link w:val="10"/>
    <w:qFormat/>
    <w:uiPriority w:val="0"/>
    <w:rPr>
      <w:rFonts w:ascii="Calibri" w:hAnsi="Calibri" w:eastAsia="宋体" w:cs="Times New Roman"/>
      <w:kern w:val="2"/>
      <w:sz w:val="18"/>
      <w:szCs w:val="18"/>
    </w:rPr>
  </w:style>
  <w:style w:type="character" w:customStyle="1" w:styleId="18">
    <w:name w:val="页脚 字符"/>
    <w:basedOn w:val="14"/>
    <w:link w:val="9"/>
    <w:qFormat/>
    <w:uiPriority w:val="0"/>
    <w:rPr>
      <w:rFonts w:ascii="Calibri" w:hAnsi="Calibri" w:eastAsia="宋体" w:cs="Times New Roman"/>
      <w:kern w:val="2"/>
      <w:sz w:val="18"/>
      <w:szCs w:val="18"/>
    </w:rPr>
  </w:style>
  <w:style w:type="paragraph" w:customStyle="1" w:styleId="19">
    <w:name w:val="Body text|1"/>
    <w:basedOn w:val="1"/>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0">
    <w:name w:val="Other|1"/>
    <w:basedOn w:val="1"/>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1">
    <w:name w:val="List Paragraph"/>
    <w:basedOn w:val="1"/>
    <w:qFormat/>
    <w:uiPriority w:val="34"/>
    <w:pPr>
      <w:ind w:firstLine="420" w:firstLineChars="200"/>
    </w:pPr>
  </w:style>
  <w:style w:type="paragraph" w:customStyle="1" w:styleId="22">
    <w:name w:val="_正文"/>
    <w:basedOn w:val="1"/>
    <w:qFormat/>
    <w:uiPriority w:val="0"/>
    <w:pPr>
      <w:ind w:firstLine="20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1179</Words>
  <Characters>1403</Characters>
  <Lines>8</Lines>
  <Paragraphs>2</Paragraphs>
  <TotalTime>0</TotalTime>
  <ScaleCrop>false</ScaleCrop>
  <LinksUpToDate>false</LinksUpToDate>
  <CharactersWithSpaces>1508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Ikki</cp:lastModifiedBy>
  <dcterms:modified xsi:type="dcterms:W3CDTF">2023-12-11T02:52:21Z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C43FF149CB4F4729B687E6208B70DC23_13</vt:lpwstr>
  </property>
</Properties>
</file>