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呼吸神经肌肉刺激仪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300000元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300000元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6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>
            <w:pPr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呼吸神经肌肉刺激仪2套，详细参数见附件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spacing w:line="360" w:lineRule="auto"/>
        <w:jc w:val="both"/>
        <w:rPr>
          <w:rFonts w:hint="eastAsia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</w:p>
    <w:p>
      <w:pPr>
        <w:snapToGrid/>
        <w:spacing w:before="0" w:beforeAutospacing="0" w:after="0" w:afterAutospacing="0" w:line="360" w:lineRule="auto"/>
        <w:ind w:firstLine="281" w:firstLineChars="10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8"/>
          <w:szCs w:val="28"/>
        </w:rPr>
        <w:t>呼吸神经肌肉刺激仪技术参数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*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1、适应症符合慢性阻塞性肺疾病稳定期、慢性呼吸衰竭、机械通气患者撤机前和撤机后的康复辅助治疗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*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、能同时对膈神经和腹肌进行闭环式电刺激训练，使膈肌和腹肌系统进行规律性收缩；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*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、膈肌和腹肌独立的通道，可根据需要选择不同通道的电刺激，满足临床治疗的需要；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能记录患者每次治疗参数，并可查询调取历史记录，协助临床制定合理化的治疗方案；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*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、能根据患者的吸气和呼气节奏，个性化设置呼吸参数；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、治疗时间调节范围：(1-30)min,增量1min，可调；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cs="SimSun-Identity-H" w:eastAsiaTheme="minorEastAsia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*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、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吸气时间（Ti）</w:t>
      </w:r>
      <w:r>
        <w:rPr>
          <w:rFonts w:hint="eastAsia" w:ascii="宋体" w:hAnsi="宋体" w:cs="SimSun-Identity-H"/>
          <w:b w:val="0"/>
          <w:i w:val="0"/>
          <w:caps w:val="0"/>
          <w:spacing w:val="0"/>
          <w:w w:val="100"/>
          <w:kern w:val="0"/>
          <w:sz w:val="21"/>
          <w:szCs w:val="21"/>
        </w:rPr>
        <w:t>调节范围：</w:t>
      </w:r>
      <w:r>
        <w:rPr>
          <w:rFonts w:ascii="宋体" w:hAnsi="宋体" w:cs="SimSun-Identity-H"/>
          <w:b w:val="0"/>
          <w:i w:val="0"/>
          <w:caps w:val="0"/>
          <w:spacing w:val="0"/>
          <w:w w:val="100"/>
          <w:kern w:val="0"/>
          <w:sz w:val="21"/>
          <w:szCs w:val="21"/>
        </w:rPr>
        <w:t xml:space="preserve">( </w:t>
      </w:r>
      <w:r>
        <w:rPr>
          <w:rFonts w:hint="eastAsia" w:ascii="宋体" w:hAnsi="宋体" w:cs="TimesNewRomanPSMT-Identity-H"/>
          <w:b w:val="0"/>
          <w:i w:val="0"/>
          <w:caps w:val="0"/>
          <w:spacing w:val="0"/>
          <w:w w:val="100"/>
          <w:kern w:val="0"/>
          <w:sz w:val="21"/>
          <w:szCs w:val="21"/>
        </w:rPr>
        <w:t>0.7</w:t>
      </w:r>
      <w:r>
        <w:rPr>
          <w:rFonts w:hint="eastAsia" w:ascii="宋体" w:hAnsi="宋体" w:cs="SimSun-Identity-H"/>
          <w:b w:val="0"/>
          <w:i w:val="0"/>
          <w:caps w:val="0"/>
          <w:spacing w:val="0"/>
          <w:w w:val="100"/>
          <w:kern w:val="0"/>
          <w:sz w:val="21"/>
          <w:szCs w:val="21"/>
        </w:rPr>
        <w:t>－</w:t>
      </w:r>
      <w:r>
        <w:rPr>
          <w:rFonts w:hint="eastAsia" w:ascii="宋体" w:hAnsi="宋体" w:cs="TimesNewRomanPSMT-Identity-H"/>
          <w:b w:val="0"/>
          <w:i w:val="0"/>
          <w:caps w:val="0"/>
          <w:spacing w:val="0"/>
          <w:w w:val="100"/>
          <w:kern w:val="0"/>
          <w:sz w:val="21"/>
          <w:szCs w:val="21"/>
        </w:rPr>
        <w:t>5</w:t>
      </w:r>
      <w:r>
        <w:rPr>
          <w:rFonts w:ascii="宋体" w:hAnsi="宋体" w:cs="TimesNewRomanPSMT-Identity-H"/>
          <w:b w:val="0"/>
          <w:i w:val="0"/>
          <w:caps w:val="0"/>
          <w:spacing w:val="0"/>
          <w:w w:val="100"/>
          <w:kern w:val="0"/>
          <w:sz w:val="21"/>
          <w:szCs w:val="21"/>
        </w:rPr>
        <w:t xml:space="preserve"> </w:t>
      </w:r>
      <w:r>
        <w:rPr>
          <w:rFonts w:ascii="宋体" w:hAnsi="宋体" w:cs="SimSun-Identity-H"/>
          <w:b w:val="0"/>
          <w:i w:val="0"/>
          <w:caps w:val="0"/>
          <w:spacing w:val="0"/>
          <w:w w:val="100"/>
          <w:kern w:val="0"/>
          <w:sz w:val="21"/>
          <w:szCs w:val="21"/>
        </w:rPr>
        <w:t>)</w:t>
      </w:r>
      <w:r>
        <w:rPr>
          <w:rFonts w:ascii="宋体" w:hAnsi="宋体" w:cs="TimesNewRomanPSMT-Identity-H"/>
          <w:b w:val="0"/>
          <w:i w:val="0"/>
          <w:caps w:val="0"/>
          <w:spacing w:val="0"/>
          <w:w w:val="100"/>
          <w:kern w:val="0"/>
          <w:sz w:val="21"/>
          <w:szCs w:val="21"/>
        </w:rPr>
        <w:t>s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1"/>
          <w:szCs w:val="21"/>
        </w:rPr>
        <w:t>，增量0.1s</w:t>
      </w:r>
      <w:r>
        <w:rPr>
          <w:rFonts w:hint="eastAsia" w:ascii="宋体" w:hAnsi="宋体" w:cs="SimSun-Identity-H"/>
          <w:b w:val="0"/>
          <w:i w:val="0"/>
          <w:caps w:val="0"/>
          <w:spacing w:val="0"/>
          <w:w w:val="100"/>
          <w:kern w:val="0"/>
          <w:sz w:val="21"/>
          <w:szCs w:val="21"/>
        </w:rPr>
        <w:t>；可调</w:t>
      </w:r>
      <w:r>
        <w:rPr>
          <w:rFonts w:hint="eastAsia" w:ascii="宋体" w:hAnsi="宋体" w:cs="SimSun-Identity-H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*8、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呼吸频率调节范围：(5-40)次/min，增量1次/min，可调；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、脉冲重复频率调节范围：(20-100)Hz，增量5Hz，可调；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、膈肌通道刺激电流幅度：调节范围：(1-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0)mA，增量1mA,可调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11、腹肌通道刺激电流幅度：调节范围：(1-50)mA，增量1mA,可调；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12、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呼吸实时同步：设置呼吸参数后，通过灯光及语音引导患者呼吸锻炼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13、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便携手提式设计，能适应门诊、住院等不同医疗环境的诊疗需求；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14、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配备大容量电池组，工作续航不低于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、呼吸动态图开始/停止功能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 xml:space="preserve">a) 点击呼吸图案区域的开始/停止按键，状态变为&lt;开始&gt;后，开始呼吸动态图；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b) 点击呼吸图案区域的开始/停止按键，状态变为&lt;停止&gt;后，停止呼吸动态图。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锁屏功能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、语音提示功能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a) 膈肌模块输出指示灯亮时，发出“吸气”语音；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b) 腹肌模块输出指示灯亮时，发出“呼气”语音；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c) 语音可通过扬声器或耳机(需插入耳机)输出；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d) 语音音量的强度在0%，25%，50%，75%，100%几档可调节。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</w:rPr>
        <w:t>*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18、三年内必须有成交记录要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*19、主机重量小于等于2.5kg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</w:pPr>
      <w:r>
        <w:rPr>
          <w:rFonts w:hint="eastAsia" w:ascii="宋体" w:hAnsi="宋体" w:cs="宋体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Estrangelo Edessa">
    <w:altName w:val="Mongolian Baiti"/>
    <w:panose1 w:val="03080600000000000000"/>
    <w:charset w:val="01"/>
    <w:family w:val="roman"/>
    <w:pitch w:val="default"/>
    <w:sig w:usb0="00000000" w:usb1="00000000" w:usb2="0000008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M2E5ZDI2ODBiYmQzMDZhMWJjMjMxNDE1NDc3MzkifQ=="/>
  </w:docVars>
  <w:rsids>
    <w:rsidRoot w:val="24D2209E"/>
    <w:rsid w:val="00494ACE"/>
    <w:rsid w:val="007B265A"/>
    <w:rsid w:val="00A55D11"/>
    <w:rsid w:val="00DA5D87"/>
    <w:rsid w:val="0BB574E9"/>
    <w:rsid w:val="0DF72211"/>
    <w:rsid w:val="1A120022"/>
    <w:rsid w:val="1AE22727"/>
    <w:rsid w:val="1C042A1F"/>
    <w:rsid w:val="20784C33"/>
    <w:rsid w:val="211A1B2F"/>
    <w:rsid w:val="24D2209E"/>
    <w:rsid w:val="2B202C91"/>
    <w:rsid w:val="2F80457E"/>
    <w:rsid w:val="349E5471"/>
    <w:rsid w:val="38D526E1"/>
    <w:rsid w:val="394B75AF"/>
    <w:rsid w:val="3DA7680A"/>
    <w:rsid w:val="461E3079"/>
    <w:rsid w:val="481007AD"/>
    <w:rsid w:val="49E17296"/>
    <w:rsid w:val="4E8C54B1"/>
    <w:rsid w:val="4EC10F8B"/>
    <w:rsid w:val="4EDA651C"/>
    <w:rsid w:val="503C735D"/>
    <w:rsid w:val="51051655"/>
    <w:rsid w:val="51277097"/>
    <w:rsid w:val="52A05BEE"/>
    <w:rsid w:val="52A13E2E"/>
    <w:rsid w:val="54D97240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customStyle="1" w:styleId="5">
    <w:name w:val="1"/>
    <w:basedOn w:val="1"/>
    <w:next w:val="6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6">
    <w:name w:val="Body Text Indent"/>
    <w:basedOn w:val="1"/>
    <w:next w:val="7"/>
    <w:autoRedefine/>
    <w:qFormat/>
    <w:uiPriority w:val="0"/>
    <w:pPr>
      <w:spacing w:after="120" w:afterLines="0"/>
      <w:ind w:left="420" w:leftChars="200"/>
    </w:pPr>
  </w:style>
  <w:style w:type="paragraph" w:customStyle="1" w:styleId="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styleId="8">
    <w:name w:val="footer"/>
    <w:basedOn w:val="1"/>
    <w:link w:val="19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6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7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4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1179</Words>
  <Characters>1403</Characters>
  <Lines>8</Lines>
  <Paragraphs>2</Paragraphs>
  <TotalTime>0</TotalTime>
  <ScaleCrop>false</ScaleCrop>
  <LinksUpToDate>false</LinksUpToDate>
  <CharactersWithSpaces>1508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2024-02-09T02:06:18Z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A0B757519BC54680A573CE7659F9592E_13</vt:lpwstr>
  </property>
</Properties>
</file>