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19" w:lineRule="auto"/>
        <w:jc w:val="center"/>
        <w:rPr>
          <w:rFonts w:hint="eastAsia" w:ascii="宋体" w:hAnsi="宋体" w:eastAsia="宋体" w:cs="宋体"/>
          <w:b/>
          <w:bCs/>
          <w:spacing w:val="-4"/>
          <w:sz w:val="36"/>
          <w:szCs w:val="36"/>
          <w:lang w:val="en-US" w:eastAsia="zh-CN"/>
        </w:rPr>
      </w:pPr>
      <w:r>
        <w:rPr>
          <w:rFonts w:hint="eastAsia" w:ascii="宋体" w:hAnsi="宋体" w:eastAsia="宋体" w:cs="宋体"/>
          <w:b/>
          <w:bCs/>
          <w:spacing w:val="-4"/>
          <w:sz w:val="36"/>
          <w:szCs w:val="36"/>
          <w:lang w:val="en-US" w:eastAsia="zh-CN"/>
        </w:rPr>
        <w:t>贵州航天医院</w:t>
      </w:r>
    </w:p>
    <w:p>
      <w:pPr>
        <w:spacing w:before="101" w:line="219" w:lineRule="auto"/>
        <w:jc w:val="center"/>
        <w:rPr>
          <w:rFonts w:ascii="宋体" w:hAnsi="宋体" w:eastAsia="宋体" w:cs="宋体"/>
          <w:b/>
          <w:bCs/>
          <w:spacing w:val="-4"/>
          <w:sz w:val="36"/>
          <w:szCs w:val="36"/>
        </w:rPr>
      </w:pPr>
    </w:p>
    <w:p>
      <w:pPr>
        <w:spacing w:before="101" w:line="219" w:lineRule="auto"/>
        <w:jc w:val="center"/>
        <w:rPr>
          <w:rFonts w:ascii="宋体" w:hAnsi="宋体" w:eastAsia="宋体" w:cs="宋体"/>
          <w:b/>
          <w:bCs/>
          <w:spacing w:val="-4"/>
          <w:sz w:val="36"/>
          <w:szCs w:val="36"/>
        </w:rPr>
      </w:pPr>
    </w:p>
    <w:p>
      <w:pPr>
        <w:spacing w:before="101" w:line="219" w:lineRule="auto"/>
        <w:jc w:val="center"/>
        <w:rPr>
          <w:rFonts w:ascii="宋体" w:hAnsi="宋体" w:eastAsia="宋体" w:cs="宋体"/>
          <w:b/>
          <w:bCs/>
          <w:spacing w:val="-4"/>
          <w:sz w:val="36"/>
          <w:szCs w:val="36"/>
        </w:rPr>
      </w:pPr>
    </w:p>
    <w:p>
      <w:pPr>
        <w:spacing w:before="101" w:line="219" w:lineRule="auto"/>
        <w:jc w:val="center"/>
        <w:rPr>
          <w:rFonts w:hint="eastAsia" w:ascii="宋体" w:hAnsi="宋体" w:eastAsia="宋体" w:cs="宋体"/>
          <w:sz w:val="36"/>
          <w:szCs w:val="36"/>
          <w:lang w:val="en-US" w:eastAsia="zh-CN"/>
        </w:rPr>
      </w:pPr>
      <w:r>
        <w:rPr>
          <w:rFonts w:ascii="宋体" w:hAnsi="宋体" w:eastAsia="宋体" w:cs="宋体"/>
          <w:b/>
          <w:bCs/>
          <w:spacing w:val="-4"/>
          <w:sz w:val="36"/>
          <w:szCs w:val="36"/>
        </w:rPr>
        <w:t>关于对</w:t>
      </w:r>
      <w:r>
        <w:rPr>
          <w:rFonts w:hint="eastAsia" w:ascii="宋体" w:hAnsi="宋体" w:eastAsia="宋体" w:cs="宋体"/>
          <w:b/>
          <w:bCs/>
          <w:spacing w:val="-4"/>
          <w:sz w:val="36"/>
          <w:szCs w:val="36"/>
          <w:lang w:val="en-US" w:eastAsia="zh-CN"/>
        </w:rPr>
        <w:t>贵州航天医院</w:t>
      </w:r>
      <w:r>
        <w:rPr>
          <w:rFonts w:ascii="宋体" w:hAnsi="宋体" w:eastAsia="宋体" w:cs="宋体"/>
          <w:b/>
          <w:bCs/>
          <w:spacing w:val="-4"/>
          <w:sz w:val="36"/>
          <w:szCs w:val="36"/>
        </w:rPr>
        <w:t>消防</w:t>
      </w:r>
      <w:r>
        <w:rPr>
          <w:rFonts w:hint="eastAsia" w:ascii="宋体" w:hAnsi="宋体" w:eastAsia="宋体" w:cs="宋体"/>
          <w:b/>
          <w:bCs/>
          <w:spacing w:val="-4"/>
          <w:sz w:val="36"/>
          <w:szCs w:val="36"/>
          <w:lang w:val="en-US" w:eastAsia="zh-CN"/>
        </w:rPr>
        <w:t>控制室维修整改</w:t>
      </w:r>
      <w:r>
        <w:rPr>
          <w:rFonts w:ascii="宋体" w:hAnsi="宋体" w:eastAsia="宋体" w:cs="宋体"/>
          <w:b/>
          <w:bCs/>
          <w:spacing w:val="-4"/>
          <w:sz w:val="36"/>
          <w:szCs w:val="36"/>
        </w:rPr>
        <w:t>服务</w:t>
      </w:r>
      <w:r>
        <w:rPr>
          <w:rFonts w:hint="eastAsia" w:ascii="宋体" w:hAnsi="宋体" w:eastAsia="宋体" w:cs="宋体"/>
          <w:b/>
          <w:bCs/>
          <w:spacing w:val="-4"/>
          <w:sz w:val="36"/>
          <w:szCs w:val="36"/>
          <w:lang w:val="en-US" w:eastAsia="zh-CN"/>
        </w:rPr>
        <w:t>项目</w:t>
      </w:r>
    </w:p>
    <w:p>
      <w:pPr>
        <w:pStyle w:val="6"/>
        <w:spacing w:line="266" w:lineRule="auto"/>
      </w:pPr>
    </w:p>
    <w:p>
      <w:pPr>
        <w:pStyle w:val="6"/>
        <w:spacing w:line="266" w:lineRule="auto"/>
      </w:pPr>
    </w:p>
    <w:p>
      <w:pPr>
        <w:pStyle w:val="6"/>
        <w:spacing w:line="266" w:lineRule="auto"/>
      </w:pPr>
    </w:p>
    <w:p>
      <w:pPr>
        <w:pStyle w:val="6"/>
        <w:spacing w:line="266" w:lineRule="auto"/>
      </w:pPr>
    </w:p>
    <w:p>
      <w:pPr>
        <w:pStyle w:val="6"/>
        <w:spacing w:line="267" w:lineRule="auto"/>
      </w:pPr>
    </w:p>
    <w:p>
      <w:pPr>
        <w:pStyle w:val="6"/>
        <w:spacing w:line="267" w:lineRule="auto"/>
      </w:pPr>
    </w:p>
    <w:p>
      <w:pPr>
        <w:pStyle w:val="6"/>
        <w:spacing w:line="267" w:lineRule="auto"/>
      </w:pPr>
    </w:p>
    <w:p>
      <w:pPr>
        <w:pStyle w:val="6"/>
        <w:spacing w:line="267" w:lineRule="auto"/>
      </w:pPr>
    </w:p>
    <w:p>
      <w:pPr>
        <w:spacing w:before="169" w:line="218" w:lineRule="auto"/>
        <w:ind w:left="2738"/>
        <w:outlineLvl w:val="0"/>
        <w:rPr>
          <w:rFonts w:ascii="宋体" w:hAnsi="宋体" w:eastAsia="宋体" w:cs="宋体"/>
          <w:b/>
          <w:bCs/>
          <w:spacing w:val="-9"/>
          <w:sz w:val="52"/>
          <w:szCs w:val="52"/>
        </w:rPr>
      </w:pPr>
      <w:r>
        <w:rPr>
          <w:rFonts w:hint="eastAsia" w:ascii="宋体" w:hAnsi="宋体" w:eastAsia="宋体" w:cs="宋体"/>
          <w:b/>
          <w:bCs/>
          <w:spacing w:val="-9"/>
          <w:sz w:val="52"/>
          <w:szCs w:val="52"/>
          <w:lang w:val="en-US" w:eastAsia="zh-CN"/>
        </w:rPr>
        <w:t>竞争性磋商</w:t>
      </w:r>
      <w:r>
        <w:rPr>
          <w:rFonts w:ascii="宋体" w:hAnsi="宋体" w:eastAsia="宋体" w:cs="宋体"/>
          <w:b/>
          <w:bCs/>
          <w:spacing w:val="-9"/>
          <w:sz w:val="52"/>
          <w:szCs w:val="52"/>
        </w:rPr>
        <w:t>文件</w:t>
      </w: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0" w:lineRule="auto"/>
      </w:pPr>
    </w:p>
    <w:p>
      <w:pPr>
        <w:pStyle w:val="6"/>
        <w:spacing w:line="251" w:lineRule="auto"/>
      </w:pPr>
    </w:p>
    <w:p>
      <w:pPr>
        <w:pStyle w:val="6"/>
        <w:spacing w:line="251" w:lineRule="auto"/>
      </w:pPr>
    </w:p>
    <w:p>
      <w:pPr>
        <w:pStyle w:val="6"/>
        <w:spacing w:line="251" w:lineRule="auto"/>
      </w:pPr>
    </w:p>
    <w:p>
      <w:pPr>
        <w:pStyle w:val="6"/>
        <w:spacing w:line="251" w:lineRule="auto"/>
      </w:pPr>
    </w:p>
    <w:p>
      <w:pPr>
        <w:spacing w:before="104" w:line="219" w:lineRule="auto"/>
        <w:jc w:val="center"/>
        <w:rPr>
          <w:rFonts w:hint="default" w:ascii="宋体" w:hAnsi="宋体" w:eastAsia="宋体" w:cs="宋体"/>
          <w:sz w:val="32"/>
          <w:szCs w:val="32"/>
          <w:lang w:val="en-US" w:eastAsia="zh-CN"/>
        </w:rPr>
      </w:pPr>
      <w:r>
        <w:rPr>
          <w:rFonts w:ascii="宋体" w:hAnsi="宋体" w:eastAsia="宋体" w:cs="宋体"/>
          <w:spacing w:val="-9"/>
          <w:sz w:val="32"/>
          <w:szCs w:val="32"/>
        </w:rPr>
        <w:t xml:space="preserve">采购人：  </w:t>
      </w:r>
      <w:r>
        <w:rPr>
          <w:rFonts w:hint="eastAsia" w:ascii="宋体" w:hAnsi="宋体" w:eastAsia="宋体" w:cs="宋体"/>
          <w:spacing w:val="-9"/>
          <w:sz w:val="32"/>
          <w:szCs w:val="32"/>
          <w:lang w:val="en-US" w:eastAsia="zh-CN"/>
        </w:rPr>
        <w:t>贵州航天医院</w:t>
      </w:r>
    </w:p>
    <w:p>
      <w:pPr>
        <w:pStyle w:val="6"/>
        <w:spacing w:line="325" w:lineRule="auto"/>
      </w:pPr>
    </w:p>
    <w:p>
      <w:pPr>
        <w:pStyle w:val="6"/>
        <w:spacing w:line="325" w:lineRule="auto"/>
      </w:pPr>
    </w:p>
    <w:p>
      <w:pPr>
        <w:spacing w:before="104" w:line="219" w:lineRule="auto"/>
        <w:ind w:left="2926"/>
        <w:rPr>
          <w:rFonts w:ascii="宋体" w:hAnsi="宋体" w:eastAsia="宋体" w:cs="宋体"/>
          <w:sz w:val="32"/>
          <w:szCs w:val="32"/>
        </w:rPr>
      </w:pPr>
      <w:r>
        <w:rPr>
          <w:rFonts w:ascii="宋体" w:hAnsi="宋体" w:eastAsia="宋体" w:cs="宋体"/>
          <w:b/>
          <w:bCs/>
          <w:spacing w:val="31"/>
          <w:sz w:val="32"/>
          <w:szCs w:val="32"/>
        </w:rPr>
        <w:t>202</w:t>
      </w:r>
      <w:r>
        <w:rPr>
          <w:rFonts w:hint="eastAsia" w:ascii="宋体" w:hAnsi="宋体" w:eastAsia="宋体" w:cs="宋体"/>
          <w:b/>
          <w:bCs/>
          <w:spacing w:val="31"/>
          <w:sz w:val="32"/>
          <w:szCs w:val="32"/>
          <w:lang w:val="en-US" w:eastAsia="zh-CN"/>
        </w:rPr>
        <w:t>4</w:t>
      </w:r>
      <w:r>
        <w:rPr>
          <w:rFonts w:ascii="宋体" w:hAnsi="宋体" w:eastAsia="宋体" w:cs="宋体"/>
          <w:b/>
          <w:bCs/>
          <w:spacing w:val="31"/>
          <w:sz w:val="32"/>
          <w:szCs w:val="32"/>
        </w:rPr>
        <w:t>年</w:t>
      </w:r>
      <w:r>
        <w:rPr>
          <w:rFonts w:hint="eastAsia" w:ascii="宋体" w:hAnsi="宋体" w:eastAsia="宋体" w:cs="宋体"/>
          <w:b/>
          <w:bCs/>
          <w:spacing w:val="31"/>
          <w:sz w:val="32"/>
          <w:szCs w:val="32"/>
          <w:lang w:val="en-US" w:eastAsia="zh-CN"/>
        </w:rPr>
        <w:t xml:space="preserve">  </w:t>
      </w:r>
      <w:r>
        <w:rPr>
          <w:rFonts w:ascii="宋体" w:hAnsi="宋体" w:eastAsia="宋体" w:cs="宋体"/>
          <w:b/>
          <w:bCs/>
          <w:spacing w:val="31"/>
          <w:sz w:val="32"/>
          <w:szCs w:val="32"/>
        </w:rPr>
        <w:t>月</w:t>
      </w:r>
      <w:r>
        <w:rPr>
          <w:rFonts w:hint="eastAsia" w:ascii="宋体" w:hAnsi="宋体" w:eastAsia="宋体" w:cs="宋体"/>
          <w:b/>
          <w:bCs/>
          <w:spacing w:val="31"/>
          <w:sz w:val="32"/>
          <w:szCs w:val="32"/>
          <w:lang w:val="en-US" w:eastAsia="zh-CN"/>
        </w:rPr>
        <w:t xml:space="preserve">   </w:t>
      </w:r>
      <w:r>
        <w:rPr>
          <w:rFonts w:ascii="宋体" w:hAnsi="宋体" w:eastAsia="宋体" w:cs="宋体"/>
          <w:b/>
          <w:bCs/>
          <w:spacing w:val="31"/>
          <w:sz w:val="32"/>
          <w:szCs w:val="32"/>
        </w:rPr>
        <w:t>日</w:t>
      </w:r>
    </w:p>
    <w:p>
      <w:pPr>
        <w:spacing w:line="219" w:lineRule="auto"/>
        <w:rPr>
          <w:rFonts w:ascii="宋体" w:hAnsi="宋体" w:eastAsia="宋体" w:cs="宋体"/>
          <w:sz w:val="32"/>
          <w:szCs w:val="32"/>
        </w:rPr>
        <w:sectPr>
          <w:pgSz w:w="12190" w:h="17040"/>
          <w:pgMar w:top="1440" w:right="1080" w:bottom="1440" w:left="1080" w:header="0" w:footer="0" w:gutter="0"/>
          <w:cols w:space="720" w:num="1"/>
        </w:sectPr>
      </w:pPr>
    </w:p>
    <w:p>
      <w:pPr>
        <w:spacing w:before="195" w:line="218" w:lineRule="auto"/>
        <w:jc w:val="center"/>
        <w:rPr>
          <w:rFonts w:hint="default"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贵州航天医院采购邀请</w:t>
      </w:r>
    </w:p>
    <w:p>
      <w:pPr>
        <w:spacing w:before="119" w:line="219" w:lineRule="auto"/>
        <w:ind w:left="6"/>
        <w:outlineLvl w:val="0"/>
        <w:rPr>
          <w:rFonts w:ascii="宋体" w:hAnsi="宋体" w:eastAsia="宋体" w:cs="宋体"/>
          <w:sz w:val="21"/>
          <w:szCs w:val="21"/>
        </w:rPr>
      </w:pPr>
      <w:r>
        <w:rPr>
          <w:rFonts w:ascii="宋体" w:hAnsi="宋体" w:eastAsia="宋体" w:cs="宋体"/>
          <w:b/>
          <w:bCs/>
          <w:spacing w:val="-2"/>
          <w:sz w:val="21"/>
          <w:szCs w:val="21"/>
        </w:rPr>
        <w:t>1.</w:t>
      </w:r>
      <w:r>
        <w:rPr>
          <w:rFonts w:ascii="宋体" w:hAnsi="宋体" w:eastAsia="宋体" w:cs="宋体"/>
          <w:spacing w:val="-15"/>
          <w:sz w:val="21"/>
          <w:szCs w:val="21"/>
        </w:rPr>
        <w:t xml:space="preserve"> </w:t>
      </w:r>
      <w:r>
        <w:rPr>
          <w:rFonts w:ascii="宋体" w:hAnsi="宋体" w:eastAsia="宋体" w:cs="宋体"/>
          <w:b/>
          <w:bCs/>
          <w:spacing w:val="-2"/>
          <w:sz w:val="21"/>
          <w:szCs w:val="21"/>
        </w:rPr>
        <w:t>项目概况与采购范围</w:t>
      </w:r>
    </w:p>
    <w:p>
      <w:pPr>
        <w:spacing w:before="154" w:line="380" w:lineRule="exact"/>
        <w:ind w:left="423"/>
        <w:rPr>
          <w:rFonts w:hint="default" w:ascii="宋体" w:hAnsi="宋体" w:eastAsia="宋体" w:cs="宋体"/>
          <w:sz w:val="21"/>
          <w:szCs w:val="21"/>
          <w:lang w:val="en-US"/>
        </w:rPr>
      </w:pPr>
      <w:r>
        <w:rPr>
          <w:rFonts w:ascii="宋体" w:hAnsi="宋体" w:eastAsia="宋体" w:cs="宋体"/>
          <w:spacing w:val="3"/>
          <w:position w:val="12"/>
          <w:sz w:val="21"/>
          <w:szCs w:val="21"/>
        </w:rPr>
        <w:t>1.1项目名称：</w:t>
      </w:r>
      <w:r>
        <w:rPr>
          <w:rFonts w:ascii="宋体" w:hAnsi="宋体" w:eastAsia="宋体" w:cs="宋体"/>
          <w:spacing w:val="2"/>
          <w:position w:val="14"/>
          <w:sz w:val="21"/>
          <w:szCs w:val="21"/>
        </w:rPr>
        <w:t>关于对</w:t>
      </w:r>
      <w:r>
        <w:rPr>
          <w:rFonts w:hint="eastAsia" w:ascii="宋体" w:hAnsi="宋体" w:eastAsia="宋体" w:cs="宋体"/>
          <w:spacing w:val="2"/>
          <w:position w:val="14"/>
          <w:sz w:val="21"/>
          <w:szCs w:val="21"/>
          <w:lang w:val="en-US" w:eastAsia="zh-CN"/>
        </w:rPr>
        <w:t>贵州航天医院消防控制室维修整改服务项目</w:t>
      </w:r>
    </w:p>
    <w:p>
      <w:pPr>
        <w:spacing w:before="187" w:line="415" w:lineRule="auto"/>
        <w:ind w:left="3" w:right="94" w:firstLine="420"/>
        <w:rPr>
          <w:rFonts w:ascii="宋体" w:hAnsi="宋体" w:eastAsia="宋体" w:cs="宋体"/>
          <w:spacing w:val="1"/>
          <w:sz w:val="21"/>
          <w:szCs w:val="21"/>
        </w:rPr>
      </w:pPr>
      <w:r>
        <w:rPr>
          <w:rFonts w:ascii="宋体" w:hAnsi="宋体" w:eastAsia="宋体" w:cs="宋体"/>
          <w:spacing w:val="1"/>
          <w:sz w:val="21"/>
          <w:szCs w:val="21"/>
        </w:rPr>
        <w:t>1.2 采购范围</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消防控制室</w:t>
      </w:r>
      <w:r>
        <w:rPr>
          <w:rFonts w:ascii="宋体" w:hAnsi="宋体" w:eastAsia="宋体" w:cs="宋体"/>
          <w:spacing w:val="1"/>
          <w:sz w:val="21"/>
          <w:szCs w:val="21"/>
        </w:rPr>
        <w:t>。</w:t>
      </w:r>
    </w:p>
    <w:p>
      <w:pPr>
        <w:spacing w:before="154" w:line="380" w:lineRule="exact"/>
        <w:ind w:left="423"/>
        <w:rPr>
          <w:rFonts w:hint="default" w:ascii="宋体" w:hAnsi="宋体" w:eastAsia="宋体" w:cs="宋体"/>
          <w:spacing w:val="3"/>
          <w:position w:val="12"/>
          <w:sz w:val="21"/>
          <w:szCs w:val="21"/>
          <w:lang w:val="en-US" w:eastAsia="zh-CN"/>
        </w:rPr>
      </w:pPr>
      <w:r>
        <w:rPr>
          <w:rFonts w:ascii="宋体" w:hAnsi="宋体" w:eastAsia="宋体" w:cs="宋体"/>
          <w:spacing w:val="3"/>
          <w:position w:val="12"/>
          <w:sz w:val="21"/>
          <w:szCs w:val="21"/>
        </w:rPr>
        <w:t>1</w:t>
      </w:r>
      <w:r>
        <w:rPr>
          <w:rFonts w:hint="eastAsia" w:ascii="宋体" w:hAnsi="宋体" w:eastAsia="宋体" w:cs="宋体"/>
          <w:spacing w:val="3"/>
          <w:position w:val="12"/>
          <w:sz w:val="21"/>
          <w:szCs w:val="21"/>
          <w:lang w:val="en-US" w:eastAsia="zh-CN"/>
        </w:rPr>
        <w:t>.</w:t>
      </w:r>
      <w:r>
        <w:rPr>
          <w:rFonts w:ascii="宋体" w:hAnsi="宋体" w:eastAsia="宋体" w:cs="宋体"/>
          <w:spacing w:val="3"/>
          <w:position w:val="12"/>
          <w:sz w:val="21"/>
          <w:szCs w:val="21"/>
        </w:rPr>
        <w:t>3项目地点：</w:t>
      </w:r>
      <w:r>
        <w:rPr>
          <w:rFonts w:hint="eastAsia" w:ascii="宋体" w:hAnsi="宋体" w:eastAsia="宋体" w:cs="宋体"/>
          <w:spacing w:val="3"/>
          <w:position w:val="12"/>
          <w:sz w:val="21"/>
          <w:szCs w:val="21"/>
          <w:lang w:val="en-US" w:eastAsia="zh-CN"/>
        </w:rPr>
        <w:t>遵义市大连路贵州航天医院内</w:t>
      </w:r>
    </w:p>
    <w:p>
      <w:pPr>
        <w:spacing w:before="154" w:line="380" w:lineRule="exact"/>
        <w:ind w:left="423"/>
        <w:rPr>
          <w:rFonts w:hint="default" w:ascii="宋体" w:hAnsi="宋体" w:eastAsia="宋体" w:cs="宋体"/>
          <w:spacing w:val="3"/>
          <w:position w:val="12"/>
          <w:sz w:val="21"/>
          <w:szCs w:val="21"/>
          <w:lang w:val="en-US" w:eastAsia="zh-CN"/>
        </w:rPr>
      </w:pPr>
      <w:r>
        <w:rPr>
          <w:rFonts w:ascii="宋体" w:hAnsi="宋体" w:eastAsia="宋体" w:cs="宋体"/>
          <w:spacing w:val="3"/>
          <w:position w:val="12"/>
          <w:sz w:val="21"/>
          <w:szCs w:val="21"/>
        </w:rPr>
        <w:t>1.4服务期限要求</w:t>
      </w:r>
      <w:r>
        <w:rPr>
          <w:rFonts w:hint="eastAsia" w:ascii="宋体" w:hAnsi="宋体" w:eastAsia="宋体" w:cs="宋体"/>
          <w:spacing w:val="3"/>
          <w:position w:val="12"/>
          <w:sz w:val="21"/>
          <w:szCs w:val="21"/>
          <w:lang w:eastAsia="zh-CN"/>
        </w:rPr>
        <w:t>：</w:t>
      </w:r>
      <w:r>
        <w:rPr>
          <w:rFonts w:ascii="宋体" w:hAnsi="宋体" w:eastAsia="宋体" w:cs="宋体"/>
          <w:spacing w:val="3"/>
          <w:position w:val="12"/>
          <w:sz w:val="21"/>
          <w:szCs w:val="21"/>
        </w:rPr>
        <w:t>合同签订后</w:t>
      </w:r>
      <w:r>
        <w:rPr>
          <w:rFonts w:hint="eastAsia" w:ascii="宋体" w:hAnsi="宋体" w:eastAsia="宋体" w:cs="宋体"/>
          <w:spacing w:val="3"/>
          <w:position w:val="12"/>
          <w:sz w:val="21"/>
          <w:szCs w:val="21"/>
          <w:lang w:val="en-US" w:eastAsia="zh-CN"/>
        </w:rPr>
        <w:t>60</w:t>
      </w:r>
      <w:r>
        <w:rPr>
          <w:rFonts w:ascii="宋体" w:hAnsi="宋体" w:eastAsia="宋体" w:cs="宋体"/>
          <w:spacing w:val="3"/>
          <w:position w:val="12"/>
          <w:sz w:val="21"/>
          <w:szCs w:val="21"/>
        </w:rPr>
        <w:t>日</w:t>
      </w:r>
      <w:r>
        <w:rPr>
          <w:rFonts w:hint="eastAsia" w:ascii="宋体" w:hAnsi="宋体" w:eastAsia="宋体" w:cs="宋体"/>
          <w:spacing w:val="3"/>
          <w:position w:val="12"/>
          <w:sz w:val="21"/>
          <w:szCs w:val="21"/>
          <w:lang w:val="en-US" w:eastAsia="zh-CN"/>
        </w:rPr>
        <w:t>内完成</w:t>
      </w:r>
    </w:p>
    <w:p>
      <w:pPr>
        <w:spacing w:before="154" w:line="380" w:lineRule="exact"/>
        <w:ind w:left="423"/>
        <w:rPr>
          <w:rFonts w:hint="eastAsia" w:ascii="宋体" w:hAnsi="宋体" w:eastAsia="宋体" w:cs="宋体"/>
          <w:spacing w:val="3"/>
          <w:position w:val="12"/>
          <w:sz w:val="21"/>
          <w:szCs w:val="21"/>
          <w:lang w:val="en-US" w:eastAsia="zh-CN"/>
        </w:rPr>
      </w:pPr>
      <w:r>
        <w:rPr>
          <w:rFonts w:ascii="宋体" w:hAnsi="宋体" w:eastAsia="宋体" w:cs="宋体"/>
          <w:spacing w:val="3"/>
          <w:position w:val="12"/>
          <w:sz w:val="21"/>
          <w:szCs w:val="21"/>
        </w:rPr>
        <w:t>1.5采购预算</w:t>
      </w:r>
      <w:r>
        <w:rPr>
          <w:rFonts w:hint="eastAsia" w:ascii="宋体" w:hAnsi="宋体" w:eastAsia="宋体" w:cs="宋体"/>
          <w:spacing w:val="3"/>
          <w:position w:val="12"/>
          <w:sz w:val="21"/>
          <w:szCs w:val="21"/>
          <w:lang w:eastAsia="zh-CN"/>
        </w:rPr>
        <w:t>：</w:t>
      </w:r>
      <w:r>
        <w:rPr>
          <w:rFonts w:hint="eastAsia" w:ascii="宋体" w:hAnsi="宋体" w:eastAsia="宋体" w:cs="宋体"/>
          <w:spacing w:val="3"/>
          <w:position w:val="12"/>
          <w:sz w:val="21"/>
          <w:szCs w:val="21"/>
          <w:lang w:val="en-US" w:eastAsia="zh-CN"/>
        </w:rPr>
        <w:t xml:space="preserve">28万 </w:t>
      </w:r>
    </w:p>
    <w:p>
      <w:pPr>
        <w:spacing w:before="154" w:line="380" w:lineRule="exact"/>
        <w:ind w:left="423"/>
        <w:rPr>
          <w:rFonts w:hint="eastAsia" w:ascii="宋体" w:hAnsi="宋体" w:eastAsia="宋体" w:cs="宋体"/>
          <w:spacing w:val="3"/>
          <w:position w:val="12"/>
          <w:sz w:val="21"/>
          <w:szCs w:val="21"/>
          <w:lang w:val="en-US" w:eastAsia="zh-CN"/>
        </w:rPr>
      </w:pPr>
      <w:r>
        <w:rPr>
          <w:rFonts w:hint="eastAsia" w:ascii="宋体" w:hAnsi="宋体" w:eastAsia="宋体" w:cs="宋体"/>
          <w:spacing w:val="3"/>
          <w:position w:val="12"/>
          <w:sz w:val="21"/>
          <w:szCs w:val="21"/>
          <w:lang w:val="en-US" w:eastAsia="zh-CN"/>
        </w:rPr>
        <w:t>1.6采购方式：竞争性磋商</w:t>
      </w:r>
    </w:p>
    <w:p>
      <w:pPr>
        <w:pStyle w:val="2"/>
        <w:ind w:left="0" w:leftChars="0" w:firstLine="432" w:firstLineChars="200"/>
        <w:rPr>
          <w:rFonts w:hint="default" w:ascii="宋体" w:hAnsi="宋体" w:eastAsia="宋体" w:cs="宋体"/>
          <w:snapToGrid w:val="0"/>
          <w:color w:val="000000"/>
          <w:spacing w:val="3"/>
          <w:kern w:val="0"/>
          <w:position w:val="12"/>
          <w:sz w:val="21"/>
          <w:szCs w:val="21"/>
          <w:lang w:val="en-US" w:eastAsia="zh-CN" w:bidi="ar-SA"/>
        </w:rPr>
      </w:pPr>
      <w:r>
        <w:rPr>
          <w:rFonts w:hint="eastAsia" w:ascii="宋体" w:hAnsi="宋体" w:eastAsia="宋体" w:cs="宋体"/>
          <w:snapToGrid w:val="0"/>
          <w:color w:val="000000"/>
          <w:spacing w:val="3"/>
          <w:kern w:val="0"/>
          <w:position w:val="12"/>
          <w:sz w:val="21"/>
          <w:szCs w:val="21"/>
          <w:lang w:val="en-US" w:eastAsia="zh-CN" w:bidi="ar-SA"/>
        </w:rPr>
        <w:t>1.7质量标准：符合国家现行相关行业规范、标准及满足采购文件和采购人要求。</w:t>
      </w:r>
    </w:p>
    <w:p>
      <w:pPr>
        <w:spacing w:before="108" w:line="219" w:lineRule="auto"/>
        <w:ind w:left="6"/>
        <w:outlineLvl w:val="0"/>
        <w:rPr>
          <w:rFonts w:ascii="宋体" w:hAnsi="宋体" w:eastAsia="宋体" w:cs="宋体"/>
          <w:sz w:val="21"/>
          <w:szCs w:val="21"/>
        </w:rPr>
      </w:pPr>
      <w:r>
        <w:rPr>
          <w:rFonts w:ascii="宋体" w:hAnsi="宋体" w:eastAsia="宋体" w:cs="宋体"/>
          <w:b/>
          <w:bCs/>
          <w:spacing w:val="-1"/>
          <w:sz w:val="21"/>
          <w:szCs w:val="21"/>
        </w:rPr>
        <w:t>2.</w:t>
      </w:r>
      <w:r>
        <w:rPr>
          <w:rFonts w:ascii="宋体" w:hAnsi="宋体" w:eastAsia="宋体" w:cs="宋体"/>
          <w:spacing w:val="-12"/>
          <w:sz w:val="21"/>
          <w:szCs w:val="21"/>
        </w:rPr>
        <w:t xml:space="preserve"> </w:t>
      </w:r>
      <w:r>
        <w:rPr>
          <w:rFonts w:ascii="宋体" w:hAnsi="宋体" w:eastAsia="宋体" w:cs="宋体"/>
          <w:b/>
          <w:bCs/>
          <w:spacing w:val="-1"/>
          <w:sz w:val="21"/>
          <w:szCs w:val="21"/>
        </w:rPr>
        <w:t>采购相关要求</w:t>
      </w:r>
    </w:p>
    <w:p>
      <w:pPr>
        <w:spacing w:before="144" w:line="460" w:lineRule="exact"/>
        <w:ind w:right="33"/>
        <w:jc w:val="both"/>
        <w:rPr>
          <w:rFonts w:ascii="宋体" w:hAnsi="宋体" w:eastAsia="宋体" w:cs="宋体"/>
          <w:spacing w:val="-6"/>
          <w:position w:val="19"/>
          <w:sz w:val="21"/>
          <w:szCs w:val="21"/>
        </w:rPr>
      </w:pPr>
      <w:r>
        <w:rPr>
          <w:rFonts w:ascii="宋体" w:hAnsi="宋体" w:eastAsia="宋体" w:cs="宋体"/>
          <w:spacing w:val="-6"/>
          <w:position w:val="19"/>
          <w:sz w:val="21"/>
          <w:szCs w:val="21"/>
        </w:rPr>
        <w:t>中华人民共和国注册，具有独立法人资格，持有合法有效的营业执照，具有相关的资质，且有能力提供本项目服务：</w:t>
      </w:r>
    </w:p>
    <w:p>
      <w:pPr>
        <w:spacing w:before="232" w:line="469" w:lineRule="exact"/>
        <w:ind w:left="423"/>
        <w:rPr>
          <w:rFonts w:ascii="宋体" w:hAnsi="宋体" w:eastAsia="宋体" w:cs="宋体"/>
          <w:spacing w:val="-2"/>
          <w:position w:val="19"/>
          <w:sz w:val="21"/>
          <w:szCs w:val="21"/>
        </w:rPr>
      </w:pPr>
      <w:r>
        <w:rPr>
          <w:rFonts w:ascii="宋体" w:hAnsi="宋体" w:eastAsia="宋体" w:cs="宋体"/>
          <w:spacing w:val="-2"/>
          <w:position w:val="19"/>
          <w:sz w:val="21"/>
          <w:szCs w:val="21"/>
        </w:rPr>
        <w:t>1.完成</w:t>
      </w:r>
      <w:r>
        <w:rPr>
          <w:rFonts w:hint="eastAsia" w:ascii="宋体" w:hAnsi="宋体" w:eastAsia="宋体" w:cs="宋体"/>
          <w:spacing w:val="-2"/>
          <w:position w:val="19"/>
          <w:sz w:val="21"/>
          <w:szCs w:val="21"/>
          <w:lang w:val="en-US" w:eastAsia="zh-CN"/>
        </w:rPr>
        <w:t>航天医院消防控制室维修整改项目</w:t>
      </w:r>
      <w:r>
        <w:rPr>
          <w:rFonts w:ascii="宋体" w:hAnsi="宋体" w:eastAsia="宋体" w:cs="宋体"/>
          <w:spacing w:val="-2"/>
          <w:position w:val="19"/>
          <w:sz w:val="21"/>
          <w:szCs w:val="21"/>
        </w:rPr>
        <w:t>，确保消防各系统能正常运行，通过相关行业主管部门验收。</w:t>
      </w:r>
    </w:p>
    <w:p>
      <w:pPr>
        <w:spacing w:before="187" w:line="415" w:lineRule="auto"/>
        <w:ind w:left="3" w:right="94" w:firstLine="420"/>
        <w:rPr>
          <w:rFonts w:ascii="宋体" w:hAnsi="宋体" w:eastAsia="宋体" w:cs="宋体"/>
          <w:sz w:val="21"/>
          <w:szCs w:val="21"/>
        </w:rPr>
      </w:pPr>
      <w:r>
        <w:rPr>
          <w:rFonts w:ascii="宋体" w:hAnsi="宋体" w:eastAsia="宋体" w:cs="宋体"/>
          <w:spacing w:val="1"/>
          <w:sz w:val="21"/>
          <w:szCs w:val="21"/>
        </w:rPr>
        <w:t>2.投标方需在“社会消防技术服务信息系统</w:t>
      </w:r>
      <w:r>
        <w:rPr>
          <w:rFonts w:hint="eastAsia" w:ascii="宋体" w:hAnsi="宋体" w:eastAsia="宋体" w:cs="宋体"/>
          <w:spacing w:val="1"/>
          <w:sz w:val="21"/>
          <w:szCs w:val="21"/>
          <w:lang w:eastAsia="zh-CN"/>
        </w:rPr>
        <w:t>（</w:t>
      </w:r>
      <w:r>
        <w:rPr>
          <w:rFonts w:hint="eastAsia" w:ascii="Times New Roman" w:hAnsi="Times New Roman" w:eastAsia="Times New Roman" w:cs="Times New Roman"/>
          <w:sz w:val="21"/>
          <w:szCs w:val="21"/>
        </w:rPr>
        <w:t>http://61.243.4.98:5005/webindex_gz.jsp</w:t>
      </w:r>
      <w:r>
        <w:rPr>
          <w:rFonts w:hint="eastAsia" w:ascii="Times New Roman" w:hAnsi="Times New Roman" w:eastAsia="宋体" w:cs="Times New Roman"/>
          <w:sz w:val="21"/>
          <w:szCs w:val="21"/>
          <w:lang w:eastAsia="zh-CN"/>
        </w:rPr>
        <w:t>）</w:t>
      </w:r>
      <w:r>
        <w:rPr>
          <w:rFonts w:ascii="Times New Roman" w:hAnsi="Times New Roman" w:eastAsia="Times New Roman" w:cs="Times New Roman"/>
          <w:sz w:val="21"/>
          <w:szCs w:val="21"/>
        </w:rPr>
        <w:t xml:space="preserve">”  </w:t>
      </w:r>
      <w:r>
        <w:rPr>
          <w:rFonts w:ascii="宋体" w:hAnsi="宋体" w:eastAsia="宋体" w:cs="宋体"/>
          <w:sz w:val="21"/>
          <w:szCs w:val="21"/>
        </w:rPr>
        <w:t>中完成备案，备案基</w:t>
      </w:r>
      <w:r>
        <w:rPr>
          <w:rFonts w:ascii="宋体" w:hAnsi="宋体" w:eastAsia="宋体" w:cs="宋体"/>
          <w:spacing w:val="-2"/>
          <w:sz w:val="21"/>
          <w:szCs w:val="21"/>
        </w:rPr>
        <w:t>本信息中服务类型含“消防设施维护保养检测”机构，且供应商</w:t>
      </w:r>
      <w:r>
        <w:rPr>
          <w:rFonts w:ascii="宋体" w:hAnsi="宋体" w:eastAsia="宋体" w:cs="宋体"/>
          <w:spacing w:val="-3"/>
          <w:sz w:val="21"/>
          <w:szCs w:val="21"/>
        </w:rPr>
        <w:t>名称须与社会消防技术服务</w:t>
      </w:r>
      <w:r>
        <w:rPr>
          <w:rFonts w:ascii="宋体" w:hAnsi="宋体" w:eastAsia="宋体" w:cs="宋体"/>
          <w:spacing w:val="-2"/>
          <w:sz w:val="21"/>
          <w:szCs w:val="21"/>
        </w:rPr>
        <w:t>信息系统中备案的单位名称一致，附网络截图作为佐证。</w:t>
      </w:r>
    </w:p>
    <w:p>
      <w:pPr>
        <w:spacing w:before="187" w:line="415" w:lineRule="auto"/>
        <w:ind w:left="3" w:right="94" w:firstLine="420"/>
        <w:rPr>
          <w:rFonts w:ascii="宋体" w:hAnsi="宋体" w:eastAsia="宋体" w:cs="宋体"/>
          <w:spacing w:val="1"/>
          <w:sz w:val="21"/>
          <w:szCs w:val="21"/>
        </w:rPr>
      </w:pPr>
      <w:r>
        <w:rPr>
          <w:rFonts w:ascii="宋体" w:hAnsi="宋体" w:eastAsia="宋体" w:cs="宋体"/>
          <w:spacing w:val="1"/>
          <w:sz w:val="21"/>
          <w:szCs w:val="21"/>
        </w:rPr>
        <w:t>3.投标方需配备相应的维修人员，维修人员需</w:t>
      </w:r>
      <w:r>
        <w:rPr>
          <w:rFonts w:hint="eastAsia" w:ascii="宋体" w:hAnsi="宋体" w:eastAsia="宋体" w:cs="宋体"/>
          <w:spacing w:val="1"/>
          <w:sz w:val="21"/>
          <w:szCs w:val="21"/>
          <w:lang w:val="en-US" w:eastAsia="zh-CN"/>
        </w:rPr>
        <w:t>持有</w:t>
      </w:r>
      <w:r>
        <w:rPr>
          <w:rFonts w:ascii="宋体" w:hAnsi="宋体" w:eastAsia="宋体" w:cs="宋体"/>
          <w:spacing w:val="1"/>
          <w:sz w:val="21"/>
          <w:szCs w:val="21"/>
        </w:rPr>
        <w:t>消防</w:t>
      </w:r>
      <w:r>
        <w:rPr>
          <w:rFonts w:hint="eastAsia" w:ascii="宋体" w:hAnsi="宋体" w:eastAsia="宋体" w:cs="宋体"/>
          <w:spacing w:val="1"/>
          <w:sz w:val="21"/>
          <w:szCs w:val="21"/>
          <w:lang w:val="en-US" w:eastAsia="zh-CN"/>
        </w:rPr>
        <w:t>消防设施操作员证（中级及以上），</w:t>
      </w:r>
      <w:r>
        <w:rPr>
          <w:rFonts w:ascii="宋体" w:hAnsi="宋体" w:eastAsia="宋体" w:cs="宋体"/>
          <w:spacing w:val="1"/>
          <w:sz w:val="21"/>
          <w:szCs w:val="21"/>
        </w:rPr>
        <w:t>并提供国家认可的社保相关证明。</w:t>
      </w:r>
    </w:p>
    <w:p>
      <w:pPr>
        <w:spacing w:before="187" w:line="415" w:lineRule="auto"/>
        <w:ind w:left="3" w:right="94" w:firstLine="420"/>
        <w:rPr>
          <w:rFonts w:ascii="宋体" w:hAnsi="宋体" w:eastAsia="宋体" w:cs="宋体"/>
          <w:spacing w:val="1"/>
          <w:sz w:val="21"/>
          <w:szCs w:val="21"/>
        </w:rPr>
      </w:pPr>
      <w:r>
        <w:rPr>
          <w:rFonts w:ascii="宋体" w:hAnsi="宋体" w:eastAsia="宋体" w:cs="宋体"/>
          <w:spacing w:val="1"/>
          <w:sz w:val="21"/>
          <w:szCs w:val="21"/>
        </w:rPr>
        <w:t>4.投标方需提供三个或三个以上</w:t>
      </w:r>
      <w:r>
        <w:rPr>
          <w:rFonts w:hint="eastAsia" w:ascii="宋体" w:hAnsi="宋体" w:eastAsia="宋体" w:cs="宋体"/>
          <w:spacing w:val="1"/>
          <w:sz w:val="21"/>
          <w:szCs w:val="21"/>
          <w:lang w:val="en-US" w:eastAsia="zh-CN"/>
        </w:rPr>
        <w:t>维修整改</w:t>
      </w:r>
      <w:r>
        <w:rPr>
          <w:rFonts w:ascii="宋体" w:hAnsi="宋体" w:eastAsia="宋体" w:cs="宋体"/>
          <w:spacing w:val="1"/>
          <w:sz w:val="21"/>
          <w:szCs w:val="21"/>
        </w:rPr>
        <w:t>合同消防维修或消防维护保养业绩</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10万以上）</w:t>
      </w:r>
      <w:r>
        <w:rPr>
          <w:rFonts w:ascii="宋体" w:hAnsi="宋体" w:eastAsia="宋体" w:cs="宋体"/>
          <w:spacing w:val="1"/>
          <w:sz w:val="21"/>
          <w:szCs w:val="21"/>
        </w:rPr>
        <w:t>。</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5.公司开展维修或维护保养业务5年以上（以营业执照上成立日期为准）。</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6.公司注册一级消防工程师不少于2人，消防设施操作员9人（需附相关人员证书复印件及社保缴纳证明）。</w:t>
      </w:r>
    </w:p>
    <w:p>
      <w:pPr>
        <w:spacing w:before="187" w:line="415" w:lineRule="auto"/>
        <w:ind w:left="3" w:right="94" w:firstLine="420"/>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7.项目负责人由一级注册消防工程师担任，且同时持有机电工程专业二级建造师证书。</w:t>
      </w:r>
    </w:p>
    <w:p>
      <w:pPr>
        <w:spacing w:before="108" w:line="219" w:lineRule="auto"/>
        <w:ind w:left="6"/>
        <w:outlineLvl w:val="0"/>
        <w:rPr>
          <w:rFonts w:ascii="宋体" w:hAnsi="宋体" w:eastAsia="宋体" w:cs="宋体"/>
          <w:b/>
          <w:bCs/>
          <w:spacing w:val="-1"/>
          <w:sz w:val="21"/>
          <w:szCs w:val="21"/>
        </w:rPr>
      </w:pPr>
      <w:r>
        <w:rPr>
          <w:rFonts w:ascii="宋体" w:hAnsi="宋体" w:eastAsia="宋体" w:cs="宋体"/>
          <w:b/>
          <w:bCs/>
          <w:spacing w:val="-1"/>
          <w:sz w:val="21"/>
          <w:szCs w:val="21"/>
        </w:rPr>
        <w:t>3.供应商资格要求</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3.1 一般资格要求：</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3.1.1 具有独立承担民事责任的能力：提供法人或其他组织的营业执照等证明文件；</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 xml:space="preserve"> 3.1.2 具有良好的商业信誉和健全的财务会计制度：提供 2021 年度或 2022 年度经审计的财务审计报告；</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3.1.3 具有履行合同所必须的设备和专业技术能力：具体要求：提供具备履行合同所必需的专业技术能力的证明材料；</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3.1.4 参加本次采购活动前三年内，在经营活动中没有违法违规记录：</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提供参加本次采购活动前 3 年内在经营活动中没有重大违法记录的书面声明。</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3.1.5 不接受联合体投标</w:t>
      </w:r>
    </w:p>
    <w:p>
      <w:pPr>
        <w:spacing w:before="187" w:line="415" w:lineRule="auto"/>
        <w:ind w:left="3" w:right="94" w:firstLine="42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3.2特殊资格要求</w:t>
      </w:r>
    </w:p>
    <w:p>
      <w:pPr>
        <w:spacing w:before="187" w:line="415" w:lineRule="auto"/>
        <w:ind w:left="3" w:right="94" w:firstLine="636" w:firstLineChars="300"/>
        <w:rPr>
          <w:rFonts w:hint="default"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无</w:t>
      </w:r>
    </w:p>
    <w:p>
      <w:pPr>
        <w:spacing w:before="68" w:line="219" w:lineRule="auto"/>
        <w:outlineLvl w:val="0"/>
        <w:rPr>
          <w:rFonts w:ascii="宋体" w:hAnsi="宋体" w:eastAsia="宋体" w:cs="宋体"/>
          <w:b/>
          <w:bCs/>
          <w:spacing w:val="-1"/>
          <w:sz w:val="21"/>
          <w:szCs w:val="21"/>
        </w:rPr>
      </w:pPr>
    </w:p>
    <w:p>
      <w:pPr>
        <w:spacing w:before="68" w:line="219" w:lineRule="auto"/>
        <w:outlineLvl w:val="0"/>
        <w:rPr>
          <w:rFonts w:hint="default" w:ascii="宋体" w:hAnsi="宋体" w:eastAsia="宋体" w:cs="宋体"/>
          <w:sz w:val="21"/>
          <w:szCs w:val="21"/>
          <w:lang w:val="en-US" w:eastAsia="zh-CN"/>
        </w:rPr>
      </w:pPr>
      <w:r>
        <w:rPr>
          <w:rFonts w:hint="eastAsia" w:ascii="宋体" w:hAnsi="宋体" w:eastAsia="宋体" w:cs="宋体"/>
          <w:b/>
          <w:bCs/>
          <w:spacing w:val="-1"/>
          <w:sz w:val="21"/>
          <w:szCs w:val="21"/>
          <w:lang w:val="en-US" w:eastAsia="zh-CN"/>
        </w:rPr>
        <w:t>4</w:t>
      </w:r>
      <w:r>
        <w:rPr>
          <w:rFonts w:ascii="宋体" w:hAnsi="宋体" w:eastAsia="宋体" w:cs="宋体"/>
          <w:b/>
          <w:bCs/>
          <w:spacing w:val="-1"/>
          <w:sz w:val="21"/>
          <w:szCs w:val="21"/>
        </w:rPr>
        <w:t>.</w:t>
      </w:r>
      <w:r>
        <w:rPr>
          <w:rFonts w:ascii="宋体" w:hAnsi="宋体" w:eastAsia="宋体" w:cs="宋体"/>
          <w:spacing w:val="-23"/>
          <w:sz w:val="21"/>
          <w:szCs w:val="21"/>
        </w:rPr>
        <w:t xml:space="preserve"> </w:t>
      </w:r>
      <w:r>
        <w:rPr>
          <w:rFonts w:hint="eastAsia" w:ascii="宋体" w:hAnsi="宋体" w:eastAsia="宋体" w:cs="宋体"/>
          <w:b/>
          <w:bCs/>
          <w:spacing w:val="-1"/>
          <w:sz w:val="21"/>
          <w:szCs w:val="21"/>
          <w:lang w:val="en-US" w:eastAsia="zh-CN"/>
        </w:rPr>
        <w:t>竞争性磋商文件获取方式</w:t>
      </w:r>
    </w:p>
    <w:p>
      <w:pPr>
        <w:spacing w:before="155" w:line="413" w:lineRule="auto"/>
        <w:ind w:right="884"/>
        <w:rPr>
          <w:rFonts w:ascii="宋体" w:hAnsi="宋体" w:eastAsia="宋体" w:cs="宋体"/>
          <w:sz w:val="21"/>
          <w:szCs w:val="21"/>
        </w:rPr>
      </w:pPr>
      <w:r>
        <w:rPr>
          <w:rFonts w:hint="eastAsia" w:ascii="宋体" w:hAnsi="宋体" w:eastAsia="宋体" w:cs="宋体"/>
          <w:spacing w:val="11"/>
          <w:sz w:val="21"/>
          <w:szCs w:val="21"/>
          <w:lang w:val="en-US" w:eastAsia="zh-CN"/>
        </w:rPr>
        <w:t>4</w:t>
      </w:r>
      <w:r>
        <w:rPr>
          <w:rFonts w:ascii="宋体" w:hAnsi="宋体" w:eastAsia="宋体" w:cs="宋体"/>
          <w:spacing w:val="11"/>
          <w:sz w:val="21"/>
          <w:szCs w:val="21"/>
        </w:rPr>
        <w:t>.1 请于</w:t>
      </w:r>
      <w:r>
        <w:rPr>
          <w:rFonts w:hint="eastAsia" w:ascii="宋体" w:hAnsi="宋体" w:eastAsia="宋体" w:cs="宋体"/>
          <w:spacing w:val="11"/>
          <w:sz w:val="21"/>
          <w:szCs w:val="21"/>
          <w:lang w:eastAsia="zh-CN"/>
        </w:rPr>
        <w:t>挂网之日起</w:t>
      </w:r>
      <w:r>
        <w:rPr>
          <w:rFonts w:hint="eastAsia" w:ascii="宋体" w:hAnsi="宋体" w:eastAsia="宋体" w:cs="宋体"/>
          <w:spacing w:val="11"/>
          <w:sz w:val="21"/>
          <w:szCs w:val="21"/>
          <w:lang w:val="en-US" w:eastAsia="zh-CN"/>
        </w:rPr>
        <w:t>3个工作</w:t>
      </w:r>
      <w:r>
        <w:rPr>
          <w:rFonts w:ascii="宋体" w:hAnsi="宋体" w:eastAsia="宋体" w:cs="宋体"/>
          <w:spacing w:val="11"/>
          <w:sz w:val="21"/>
          <w:szCs w:val="21"/>
        </w:rPr>
        <w:t>日</w:t>
      </w:r>
      <w:r>
        <w:rPr>
          <w:rFonts w:hint="eastAsia" w:ascii="宋体" w:hAnsi="宋体" w:eastAsia="宋体" w:cs="宋体"/>
          <w:spacing w:val="11"/>
          <w:sz w:val="21"/>
          <w:szCs w:val="21"/>
          <w:lang w:eastAsia="zh-CN"/>
        </w:rPr>
        <w:t>内</w:t>
      </w:r>
      <w:r>
        <w:rPr>
          <w:rFonts w:ascii="宋体" w:hAnsi="宋体" w:eastAsia="宋体" w:cs="宋体"/>
          <w:spacing w:val="11"/>
          <w:sz w:val="21"/>
          <w:szCs w:val="21"/>
        </w:rPr>
        <w:t>，</w:t>
      </w:r>
      <w:r>
        <w:rPr>
          <w:rFonts w:hint="eastAsia" w:ascii="宋体" w:hAnsi="宋体" w:eastAsia="宋体" w:cs="宋体"/>
          <w:spacing w:val="11"/>
          <w:sz w:val="21"/>
          <w:szCs w:val="21"/>
          <w:lang w:eastAsia="zh-CN"/>
        </w:rPr>
        <w:t>工作日</w:t>
      </w:r>
      <w:r>
        <w:rPr>
          <w:rFonts w:ascii="宋体" w:hAnsi="宋体" w:eastAsia="宋体" w:cs="宋体"/>
          <w:spacing w:val="11"/>
          <w:sz w:val="21"/>
          <w:szCs w:val="21"/>
        </w:rPr>
        <w:t>日上午</w:t>
      </w:r>
      <w:r>
        <w:rPr>
          <w:rFonts w:ascii="宋体" w:hAnsi="宋体" w:eastAsia="宋体" w:cs="宋体"/>
          <w:spacing w:val="-86"/>
          <w:sz w:val="21"/>
          <w:szCs w:val="21"/>
        </w:rPr>
        <w:t xml:space="preserve"> </w:t>
      </w:r>
      <w:r>
        <w:rPr>
          <w:rFonts w:ascii="宋体" w:hAnsi="宋体" w:eastAsia="宋体" w:cs="宋体"/>
          <w:spacing w:val="-96"/>
          <w:sz w:val="21"/>
          <w:szCs w:val="21"/>
          <w:u w:val="single" w:color="auto"/>
        </w:rPr>
        <w:t xml:space="preserve"> </w:t>
      </w:r>
      <w:r>
        <w:rPr>
          <w:rFonts w:ascii="宋体" w:hAnsi="宋体" w:eastAsia="宋体" w:cs="宋体"/>
          <w:spacing w:val="11"/>
          <w:sz w:val="21"/>
          <w:szCs w:val="21"/>
          <w:u w:val="single" w:color="auto"/>
        </w:rPr>
        <w:t>9</w:t>
      </w:r>
      <w:r>
        <w:rPr>
          <w:rFonts w:ascii="宋体" w:hAnsi="宋体" w:eastAsia="宋体" w:cs="宋体"/>
          <w:spacing w:val="10"/>
          <w:sz w:val="21"/>
          <w:szCs w:val="21"/>
          <w:u w:val="single" w:color="auto"/>
        </w:rPr>
        <w:t>:00至11:30</w:t>
      </w:r>
      <w:r>
        <w:rPr>
          <w:rFonts w:ascii="宋体" w:hAnsi="宋体" w:eastAsia="宋体" w:cs="宋体"/>
          <w:spacing w:val="10"/>
          <w:sz w:val="21"/>
          <w:szCs w:val="21"/>
        </w:rPr>
        <w:t>，</w:t>
      </w:r>
      <w:r>
        <w:rPr>
          <w:rFonts w:ascii="宋体" w:hAnsi="宋体" w:eastAsia="宋体" w:cs="宋体"/>
          <w:sz w:val="21"/>
          <w:szCs w:val="21"/>
        </w:rPr>
        <w:t xml:space="preserve"> </w:t>
      </w:r>
      <w:r>
        <w:rPr>
          <w:rFonts w:ascii="宋体" w:hAnsi="宋体" w:eastAsia="宋体" w:cs="宋体"/>
          <w:spacing w:val="7"/>
          <w:sz w:val="21"/>
          <w:szCs w:val="21"/>
        </w:rPr>
        <w:t>下</w:t>
      </w:r>
      <w:r>
        <w:rPr>
          <w:rFonts w:hint="eastAsia" w:ascii="宋体" w:hAnsi="宋体" w:eastAsia="宋体" w:cs="宋体"/>
          <w:spacing w:val="7"/>
          <w:sz w:val="21"/>
          <w:szCs w:val="21"/>
          <w:lang w:eastAsia="zh-CN"/>
        </w:rPr>
        <w:t>午</w:t>
      </w:r>
      <w:r>
        <w:rPr>
          <w:rFonts w:ascii="宋体" w:hAnsi="宋体" w:eastAsia="宋体" w:cs="宋体"/>
          <w:spacing w:val="7"/>
          <w:sz w:val="21"/>
          <w:szCs w:val="21"/>
          <w:u w:val="single" w:color="auto"/>
        </w:rPr>
        <w:t>14:0</w:t>
      </w:r>
      <w:r>
        <w:rPr>
          <w:rFonts w:hint="eastAsia" w:ascii="宋体" w:hAnsi="宋体" w:eastAsia="宋体" w:cs="宋体"/>
          <w:spacing w:val="7"/>
          <w:sz w:val="21"/>
          <w:szCs w:val="21"/>
          <w:u w:val="single" w:color="auto"/>
          <w:lang w:val="en-US" w:eastAsia="zh-CN"/>
        </w:rPr>
        <w:t>0</w:t>
      </w:r>
      <w:r>
        <w:rPr>
          <w:rFonts w:ascii="宋体" w:hAnsi="宋体" w:eastAsia="宋体" w:cs="宋体"/>
          <w:spacing w:val="-87"/>
          <w:sz w:val="21"/>
          <w:szCs w:val="21"/>
        </w:rPr>
        <w:t xml:space="preserve"> </w:t>
      </w:r>
      <w:r>
        <w:rPr>
          <w:rFonts w:ascii="宋体" w:hAnsi="宋体" w:eastAsia="宋体" w:cs="宋体"/>
          <w:spacing w:val="-95"/>
          <w:sz w:val="21"/>
          <w:szCs w:val="21"/>
          <w:u w:val="single" w:color="auto"/>
        </w:rPr>
        <w:t xml:space="preserve"> </w:t>
      </w:r>
      <w:r>
        <w:rPr>
          <w:rFonts w:ascii="宋体" w:hAnsi="宋体" w:eastAsia="宋体" w:cs="宋体"/>
          <w:spacing w:val="7"/>
          <w:sz w:val="21"/>
          <w:szCs w:val="21"/>
          <w:u w:val="single" w:color="auto"/>
        </w:rPr>
        <w:t>至17:00</w:t>
      </w:r>
      <w:r>
        <w:rPr>
          <w:rFonts w:ascii="宋体" w:hAnsi="宋体" w:eastAsia="宋体" w:cs="宋体"/>
          <w:spacing w:val="-31"/>
          <w:sz w:val="21"/>
          <w:szCs w:val="21"/>
        </w:rPr>
        <w:t xml:space="preserve"> </w:t>
      </w:r>
      <w:r>
        <w:rPr>
          <w:rFonts w:ascii="宋体" w:hAnsi="宋体" w:eastAsia="宋体" w:cs="宋体"/>
          <w:spacing w:val="7"/>
          <w:sz w:val="21"/>
          <w:szCs w:val="21"/>
        </w:rPr>
        <w:t>(北京时间),在</w:t>
      </w:r>
      <w:r>
        <w:rPr>
          <w:rFonts w:hint="eastAsia" w:ascii="宋体" w:hAnsi="宋体" w:eastAsia="宋体" w:cs="宋体"/>
          <w:spacing w:val="7"/>
          <w:sz w:val="21"/>
          <w:szCs w:val="21"/>
          <w:u w:val="single"/>
          <w:lang w:val="en-US" w:eastAsia="zh-CN"/>
        </w:rPr>
        <w:t>贵州航天医院采购办</w:t>
      </w:r>
      <w:r>
        <w:rPr>
          <w:rFonts w:hint="eastAsia" w:ascii="宋体" w:hAnsi="宋体" w:eastAsia="宋体" w:cs="宋体"/>
          <w:spacing w:val="7"/>
          <w:sz w:val="21"/>
          <w:szCs w:val="21"/>
          <w:lang w:val="en-US" w:eastAsia="zh-CN"/>
        </w:rPr>
        <w:t xml:space="preserve"> </w:t>
      </w:r>
      <w:r>
        <w:rPr>
          <w:rFonts w:ascii="宋体" w:hAnsi="宋体" w:eastAsia="宋体" w:cs="宋体"/>
          <w:spacing w:val="4"/>
          <w:sz w:val="21"/>
          <w:szCs w:val="21"/>
        </w:rPr>
        <w:t>报名并领取</w:t>
      </w:r>
      <w:r>
        <w:rPr>
          <w:rFonts w:hint="eastAsia" w:ascii="宋体" w:hAnsi="宋体" w:eastAsia="宋体" w:cs="宋体"/>
          <w:spacing w:val="4"/>
          <w:sz w:val="21"/>
          <w:szCs w:val="21"/>
          <w:lang w:val="en-US" w:eastAsia="zh-CN"/>
        </w:rPr>
        <w:t>竞争性磋商</w:t>
      </w:r>
      <w:r>
        <w:rPr>
          <w:rFonts w:ascii="宋体" w:hAnsi="宋体" w:eastAsia="宋体" w:cs="宋体"/>
          <w:spacing w:val="4"/>
          <w:sz w:val="21"/>
          <w:szCs w:val="21"/>
        </w:rPr>
        <w:t>文件。</w:t>
      </w:r>
    </w:p>
    <w:p>
      <w:pPr>
        <w:spacing w:before="194" w:line="219" w:lineRule="auto"/>
        <w:rPr>
          <w:rFonts w:ascii="宋体" w:hAnsi="宋体" w:eastAsia="宋体" w:cs="宋体"/>
          <w:sz w:val="21"/>
          <w:szCs w:val="21"/>
        </w:rPr>
      </w:pPr>
      <w:r>
        <w:rPr>
          <w:rFonts w:ascii="宋体" w:hAnsi="宋体" w:eastAsia="宋体" w:cs="宋体"/>
          <w:spacing w:val="-5"/>
          <w:sz w:val="21"/>
          <w:szCs w:val="21"/>
        </w:rPr>
        <w:t>报名时需提交以下资料：</w:t>
      </w:r>
    </w:p>
    <w:p>
      <w:pPr>
        <w:numPr>
          <w:ilvl w:val="0"/>
          <w:numId w:val="1"/>
        </w:numPr>
        <w:spacing w:before="110" w:line="268" w:lineRule="auto"/>
        <w:ind w:right="1130"/>
        <w:rPr>
          <w:rFonts w:ascii="宋体" w:hAnsi="宋体" w:eastAsia="宋体" w:cs="宋体"/>
          <w:spacing w:val="4"/>
          <w:sz w:val="21"/>
          <w:szCs w:val="21"/>
        </w:rPr>
      </w:pPr>
      <w:r>
        <w:rPr>
          <w:rFonts w:ascii="宋体" w:hAnsi="宋体" w:eastAsia="宋体" w:cs="宋体"/>
          <w:spacing w:val="2"/>
          <w:sz w:val="21"/>
          <w:szCs w:val="21"/>
        </w:rPr>
        <w:t>法定代表人证明及其身份证复印件或授权委托书及授权委托人身份证复印件；</w:t>
      </w:r>
      <w:r>
        <w:rPr>
          <w:rFonts w:ascii="宋体" w:hAnsi="宋体" w:eastAsia="宋体" w:cs="宋体"/>
          <w:spacing w:val="4"/>
          <w:sz w:val="21"/>
          <w:szCs w:val="21"/>
        </w:rPr>
        <w:t xml:space="preserve"> </w:t>
      </w:r>
    </w:p>
    <w:p>
      <w:pPr>
        <w:numPr>
          <w:ilvl w:val="0"/>
          <w:numId w:val="0"/>
        </w:numPr>
        <w:spacing w:before="110" w:line="268" w:lineRule="auto"/>
        <w:ind w:right="1130" w:rightChars="0"/>
        <w:rPr>
          <w:rFonts w:ascii="宋体" w:hAnsi="宋体" w:eastAsia="宋体" w:cs="宋体"/>
          <w:sz w:val="21"/>
          <w:szCs w:val="21"/>
        </w:rPr>
      </w:pPr>
      <w:r>
        <w:rPr>
          <w:rFonts w:ascii="宋体" w:hAnsi="宋体" w:eastAsia="宋体" w:cs="宋体"/>
          <w:spacing w:val="5"/>
          <w:sz w:val="21"/>
          <w:szCs w:val="21"/>
        </w:rPr>
        <w:t>(2)营业执照复印件。</w:t>
      </w:r>
    </w:p>
    <w:p>
      <w:pPr>
        <w:spacing w:before="126" w:line="219" w:lineRule="auto"/>
        <w:rPr>
          <w:rFonts w:ascii="宋体" w:hAnsi="宋体" w:eastAsia="宋体" w:cs="宋体"/>
          <w:sz w:val="21"/>
          <w:szCs w:val="21"/>
        </w:rPr>
      </w:pPr>
      <w:r>
        <w:rPr>
          <w:rFonts w:ascii="宋体" w:hAnsi="宋体" w:eastAsia="宋体" w:cs="宋体"/>
          <w:b/>
          <w:bCs/>
          <w:spacing w:val="1"/>
          <w:sz w:val="21"/>
          <w:szCs w:val="21"/>
        </w:rPr>
        <w:t>注：所有复印件需加盖单位公章(鲜章)。</w:t>
      </w:r>
    </w:p>
    <w:p>
      <w:pPr>
        <w:spacing w:before="1" w:line="219" w:lineRule="auto"/>
        <w:rPr>
          <w:rFonts w:ascii="宋体" w:hAnsi="宋体" w:eastAsia="宋体" w:cs="宋体"/>
          <w:b/>
          <w:bCs/>
          <w:sz w:val="21"/>
          <w:szCs w:val="21"/>
        </w:rPr>
      </w:pPr>
      <w:r>
        <w:rPr>
          <w:rFonts w:ascii="宋体" w:hAnsi="宋体" w:eastAsia="宋体" w:cs="宋体"/>
          <w:b/>
          <w:bCs/>
          <w:spacing w:val="-4"/>
          <w:sz w:val="21"/>
          <w:szCs w:val="21"/>
        </w:rPr>
        <w:t>5. 响应文件的递交：</w:t>
      </w:r>
    </w:p>
    <w:p>
      <w:pPr>
        <w:spacing w:before="130" w:line="343" w:lineRule="auto"/>
        <w:rPr>
          <w:rFonts w:hint="eastAsia" w:ascii="宋体" w:hAnsi="宋体" w:eastAsia="宋体" w:cs="宋体"/>
          <w:spacing w:val="3"/>
          <w:sz w:val="21"/>
          <w:szCs w:val="21"/>
          <w:lang w:eastAsia="zh-CN"/>
        </w:rPr>
      </w:pPr>
      <w:r>
        <w:rPr>
          <w:rFonts w:hint="eastAsia" w:ascii="宋体" w:hAnsi="宋体" w:eastAsia="宋体" w:cs="宋体"/>
          <w:spacing w:val="8"/>
          <w:sz w:val="21"/>
          <w:szCs w:val="21"/>
          <w:lang w:val="en-US" w:eastAsia="zh-CN"/>
        </w:rPr>
        <w:t>5</w:t>
      </w:r>
      <w:r>
        <w:rPr>
          <w:rFonts w:ascii="宋体" w:hAnsi="宋体" w:eastAsia="宋体" w:cs="宋体"/>
          <w:spacing w:val="8"/>
          <w:sz w:val="21"/>
          <w:szCs w:val="21"/>
        </w:rPr>
        <w:t>.1 响应文件递交的截止时间为</w:t>
      </w:r>
      <w:r>
        <w:rPr>
          <w:rFonts w:hint="eastAsia" w:ascii="宋体" w:hAnsi="宋体" w:eastAsia="宋体" w:cs="宋体"/>
          <w:spacing w:val="-22"/>
          <w:sz w:val="21"/>
          <w:szCs w:val="21"/>
          <w:lang w:eastAsia="zh-CN"/>
        </w:rPr>
        <w:t>挂网之日起</w:t>
      </w:r>
      <w:r>
        <w:rPr>
          <w:rFonts w:hint="eastAsia" w:ascii="宋体" w:hAnsi="宋体" w:eastAsia="宋体" w:cs="宋体"/>
          <w:spacing w:val="-22"/>
          <w:sz w:val="21"/>
          <w:szCs w:val="21"/>
          <w:lang w:val="en-US" w:eastAsia="zh-CN"/>
        </w:rPr>
        <w:t>5个工作日内，地点为贵州航天医院采购办</w:t>
      </w:r>
      <w:r>
        <w:rPr>
          <w:rFonts w:hint="eastAsia" w:ascii="宋体" w:hAnsi="宋体" w:eastAsia="宋体" w:cs="宋体"/>
          <w:spacing w:val="8"/>
          <w:sz w:val="21"/>
          <w:szCs w:val="21"/>
          <w:lang w:eastAsia="zh-CN"/>
        </w:rPr>
        <w:t>。</w:t>
      </w:r>
    </w:p>
    <w:p>
      <w:pPr>
        <w:spacing w:before="114" w:line="391" w:lineRule="exact"/>
        <w:rPr>
          <w:rFonts w:ascii="宋体" w:hAnsi="宋体" w:eastAsia="宋体" w:cs="宋体"/>
          <w:sz w:val="21"/>
          <w:szCs w:val="21"/>
        </w:rPr>
      </w:pPr>
      <w:r>
        <w:rPr>
          <w:rFonts w:hint="eastAsia" w:ascii="宋体" w:hAnsi="宋体" w:eastAsia="宋体" w:cs="宋体"/>
          <w:spacing w:val="-2"/>
          <w:position w:val="13"/>
          <w:sz w:val="21"/>
          <w:szCs w:val="21"/>
          <w:lang w:val="en-US" w:eastAsia="zh-CN"/>
        </w:rPr>
        <w:t>5</w:t>
      </w:r>
      <w:r>
        <w:rPr>
          <w:rFonts w:ascii="宋体" w:hAnsi="宋体" w:eastAsia="宋体" w:cs="宋体"/>
          <w:spacing w:val="-2"/>
          <w:position w:val="13"/>
          <w:sz w:val="21"/>
          <w:szCs w:val="21"/>
        </w:rPr>
        <w:t xml:space="preserve">.2 </w:t>
      </w:r>
      <w:r>
        <w:rPr>
          <w:rFonts w:hint="eastAsia" w:ascii="宋体" w:hAnsi="宋体" w:eastAsia="宋体" w:cs="宋体"/>
          <w:spacing w:val="-2"/>
          <w:position w:val="13"/>
          <w:sz w:val="21"/>
          <w:szCs w:val="21"/>
          <w:lang w:val="en-US" w:eastAsia="zh-CN"/>
        </w:rPr>
        <w:t>竞争性磋商</w:t>
      </w:r>
      <w:r>
        <w:rPr>
          <w:rFonts w:ascii="宋体" w:hAnsi="宋体" w:eastAsia="宋体" w:cs="宋体"/>
          <w:spacing w:val="-2"/>
          <w:position w:val="13"/>
          <w:sz w:val="21"/>
          <w:szCs w:val="21"/>
        </w:rPr>
        <w:t>文件</w:t>
      </w:r>
      <w:r>
        <w:rPr>
          <w:rFonts w:hint="eastAsia" w:ascii="宋体" w:hAnsi="宋体" w:eastAsia="宋体" w:cs="宋体"/>
          <w:spacing w:val="-2"/>
          <w:position w:val="13"/>
          <w:sz w:val="21"/>
          <w:szCs w:val="21"/>
          <w:lang w:eastAsia="zh-CN"/>
        </w:rPr>
        <w:t>提交</w:t>
      </w:r>
      <w:r>
        <w:rPr>
          <w:rFonts w:ascii="宋体" w:hAnsi="宋体" w:eastAsia="宋体" w:cs="宋体"/>
          <w:spacing w:val="-2"/>
          <w:position w:val="13"/>
          <w:sz w:val="21"/>
          <w:szCs w:val="21"/>
        </w:rPr>
        <w:t>方式：</w:t>
      </w:r>
      <w:r>
        <w:rPr>
          <w:rFonts w:hint="eastAsia" w:ascii="宋体" w:hAnsi="宋体" w:eastAsia="宋体" w:cs="宋体"/>
          <w:spacing w:val="-2"/>
          <w:position w:val="13"/>
          <w:sz w:val="21"/>
          <w:szCs w:val="21"/>
          <w:u w:val="single"/>
          <w:lang w:eastAsia="zh-CN"/>
        </w:rPr>
        <w:t>现场</w:t>
      </w:r>
      <w:r>
        <w:rPr>
          <w:rFonts w:hint="eastAsia" w:ascii="宋体" w:hAnsi="宋体" w:eastAsia="宋体" w:cs="宋体"/>
          <w:spacing w:val="-2"/>
          <w:position w:val="13"/>
          <w:sz w:val="21"/>
          <w:szCs w:val="21"/>
          <w:u w:val="single"/>
          <w:lang w:val="en-US" w:eastAsia="zh-CN"/>
        </w:rPr>
        <w:t>报名或邮寄</w:t>
      </w:r>
      <w:r>
        <w:rPr>
          <w:rFonts w:hint="eastAsia" w:ascii="宋体" w:hAnsi="宋体" w:eastAsia="宋体" w:cs="宋体"/>
          <w:spacing w:val="-2"/>
          <w:position w:val="13"/>
          <w:sz w:val="21"/>
          <w:szCs w:val="21"/>
          <w:lang w:val="en-US" w:eastAsia="zh-CN"/>
        </w:rPr>
        <w:t xml:space="preserve"> </w:t>
      </w:r>
      <w:r>
        <w:rPr>
          <w:rFonts w:ascii="宋体" w:hAnsi="宋体" w:eastAsia="宋体" w:cs="宋体"/>
          <w:spacing w:val="-2"/>
          <w:position w:val="13"/>
          <w:sz w:val="21"/>
          <w:szCs w:val="21"/>
        </w:rPr>
        <w:t>。</w:t>
      </w:r>
    </w:p>
    <w:p>
      <w:pPr>
        <w:pStyle w:val="2"/>
      </w:pPr>
    </w:p>
    <w:p>
      <w:pPr>
        <w:spacing w:before="119" w:line="221" w:lineRule="auto"/>
        <w:outlineLvl w:val="0"/>
        <w:rPr>
          <w:rFonts w:ascii="宋体" w:hAnsi="宋体" w:eastAsia="宋体" w:cs="宋体"/>
          <w:sz w:val="21"/>
          <w:szCs w:val="21"/>
        </w:rPr>
      </w:pPr>
      <w:r>
        <w:rPr>
          <w:rFonts w:ascii="宋体" w:hAnsi="宋体" w:eastAsia="宋体" w:cs="宋体"/>
          <w:b/>
          <w:bCs/>
          <w:spacing w:val="-13"/>
          <w:sz w:val="21"/>
          <w:szCs w:val="21"/>
        </w:rPr>
        <w:t>6.联系方式：</w:t>
      </w:r>
    </w:p>
    <w:p>
      <w:pPr>
        <w:spacing w:before="99" w:line="219" w:lineRule="auto"/>
        <w:rPr>
          <w:rFonts w:hint="default" w:ascii="宋体" w:hAnsi="宋体" w:eastAsia="宋体" w:cs="宋体"/>
          <w:sz w:val="21"/>
          <w:szCs w:val="21"/>
          <w:lang w:val="en-US" w:eastAsia="zh-CN"/>
        </w:rPr>
      </w:pPr>
      <w:r>
        <w:rPr>
          <w:rFonts w:ascii="宋体" w:hAnsi="宋体" w:eastAsia="宋体" w:cs="宋体"/>
          <w:spacing w:val="-1"/>
          <w:sz w:val="21"/>
          <w:szCs w:val="21"/>
        </w:rPr>
        <w:t>采购人：</w:t>
      </w:r>
      <w:r>
        <w:rPr>
          <w:rFonts w:hint="eastAsia" w:ascii="宋体" w:hAnsi="宋体" w:eastAsia="宋体" w:cs="宋体"/>
          <w:spacing w:val="-1"/>
          <w:sz w:val="21"/>
          <w:szCs w:val="21"/>
          <w:lang w:val="en-US" w:eastAsia="zh-CN"/>
        </w:rPr>
        <w:t>贵州航天医院</w:t>
      </w:r>
    </w:p>
    <w:p>
      <w:pPr>
        <w:spacing w:before="113" w:line="219" w:lineRule="auto"/>
        <w:rPr>
          <w:rFonts w:hint="default" w:ascii="Times New Roman" w:hAnsi="Times New Roman" w:eastAsia="宋体" w:cs="Times New Roman"/>
          <w:sz w:val="21"/>
          <w:szCs w:val="21"/>
          <w:lang w:val="en-US" w:eastAsia="zh-CN"/>
        </w:rPr>
      </w:pPr>
      <w:r>
        <w:rPr>
          <w:rFonts w:ascii="宋体" w:hAnsi="宋体" w:eastAsia="宋体" w:cs="宋体"/>
          <w:spacing w:val="-1"/>
          <w:sz w:val="21"/>
          <w:szCs w:val="21"/>
        </w:rPr>
        <w:t>地</w:t>
      </w:r>
      <w:r>
        <w:rPr>
          <w:rFonts w:hint="eastAsia" w:ascii="宋体" w:hAnsi="宋体" w:eastAsia="宋体" w:cs="宋体"/>
          <w:spacing w:val="-1"/>
          <w:sz w:val="21"/>
          <w:szCs w:val="21"/>
          <w:lang w:val="en-US" w:eastAsia="zh-CN"/>
        </w:rPr>
        <w:t xml:space="preserve">  </w:t>
      </w:r>
      <w:r>
        <w:rPr>
          <w:rFonts w:ascii="宋体" w:hAnsi="宋体" w:eastAsia="宋体" w:cs="宋体"/>
          <w:spacing w:val="-1"/>
          <w:sz w:val="21"/>
          <w:szCs w:val="21"/>
        </w:rPr>
        <w:t>址：遵义市</w:t>
      </w:r>
      <w:r>
        <w:rPr>
          <w:rFonts w:hint="eastAsia" w:ascii="宋体" w:hAnsi="宋体" w:eastAsia="宋体" w:cs="宋体"/>
          <w:spacing w:val="-1"/>
          <w:sz w:val="21"/>
          <w:szCs w:val="21"/>
          <w:lang w:val="en-US" w:eastAsia="zh-CN"/>
        </w:rPr>
        <w:t>汇川区大连路</w:t>
      </w:r>
    </w:p>
    <w:p>
      <w:pPr>
        <w:spacing w:before="111" w:line="219" w:lineRule="auto"/>
        <w:rPr>
          <w:rFonts w:hint="eastAsia" w:ascii="宋体" w:hAnsi="宋体" w:eastAsia="宋体" w:cs="宋体"/>
          <w:sz w:val="21"/>
          <w:szCs w:val="21"/>
          <w:lang w:eastAsia="zh-CN"/>
        </w:rPr>
      </w:pPr>
      <w:r>
        <w:rPr>
          <w:rFonts w:ascii="宋体" w:hAnsi="宋体" w:eastAsia="宋体" w:cs="宋体"/>
          <w:spacing w:val="-2"/>
          <w:sz w:val="21"/>
          <w:szCs w:val="21"/>
        </w:rPr>
        <w:t>联系人：</w:t>
      </w:r>
      <w:r>
        <w:rPr>
          <w:rFonts w:hint="eastAsia" w:ascii="宋体" w:hAnsi="宋体" w:eastAsia="宋体" w:cs="宋体"/>
          <w:spacing w:val="-2"/>
          <w:sz w:val="21"/>
          <w:szCs w:val="21"/>
          <w:lang w:eastAsia="zh-CN"/>
        </w:rPr>
        <w:t>陈老师</w:t>
      </w:r>
    </w:p>
    <w:p>
      <w:pPr>
        <w:spacing w:before="113" w:line="221" w:lineRule="auto"/>
        <w:rPr>
          <w:rFonts w:hint="default" w:ascii="宋体" w:hAnsi="宋体" w:eastAsia="宋体" w:cs="宋体"/>
          <w:sz w:val="21"/>
          <w:szCs w:val="21"/>
          <w:lang w:val="en-US" w:eastAsia="zh-CN"/>
        </w:rPr>
      </w:pPr>
      <w:r>
        <w:rPr>
          <w:rFonts w:ascii="宋体" w:hAnsi="宋体" w:eastAsia="宋体" w:cs="宋体"/>
          <w:spacing w:val="-3"/>
          <w:sz w:val="21"/>
          <w:szCs w:val="21"/>
        </w:rPr>
        <w:t>电话：</w:t>
      </w:r>
      <w:r>
        <w:rPr>
          <w:rFonts w:hint="eastAsia" w:ascii="宋体" w:hAnsi="宋体" w:eastAsia="宋体" w:cs="宋体"/>
          <w:spacing w:val="-3"/>
          <w:sz w:val="21"/>
          <w:szCs w:val="21"/>
          <w:lang w:val="en-US" w:eastAsia="zh-CN"/>
        </w:rPr>
        <w:t>0851-27677989</w:t>
      </w:r>
    </w:p>
    <w:p>
      <w:pPr>
        <w:pStyle w:val="6"/>
        <w:spacing w:line="306" w:lineRule="auto"/>
      </w:pPr>
    </w:p>
    <w:p>
      <w:pPr>
        <w:spacing w:before="63" w:line="218" w:lineRule="auto"/>
        <w:ind w:left="3464"/>
        <w:rPr>
          <w:rFonts w:ascii="宋体" w:hAnsi="宋体" w:eastAsia="宋体" w:cs="宋体"/>
          <w:b/>
          <w:bCs/>
          <w:spacing w:val="-6"/>
          <w:sz w:val="32"/>
          <w:szCs w:val="32"/>
        </w:rPr>
      </w:pPr>
    </w:p>
    <w:p>
      <w:pPr>
        <w:spacing w:before="63" w:line="218" w:lineRule="auto"/>
        <w:ind w:left="3464"/>
        <w:rPr>
          <w:rFonts w:ascii="宋体" w:hAnsi="宋体" w:eastAsia="宋体" w:cs="宋体"/>
          <w:b/>
          <w:bCs/>
          <w:spacing w:val="-6"/>
          <w:sz w:val="32"/>
          <w:szCs w:val="32"/>
        </w:rPr>
      </w:pPr>
    </w:p>
    <w:p>
      <w:pPr>
        <w:spacing w:before="63" w:line="218" w:lineRule="auto"/>
        <w:ind w:left="3464"/>
        <w:rPr>
          <w:rFonts w:ascii="宋体" w:hAnsi="宋体" w:eastAsia="宋体" w:cs="宋体"/>
          <w:sz w:val="32"/>
          <w:szCs w:val="32"/>
        </w:rPr>
      </w:pPr>
      <w:r>
        <w:rPr>
          <w:rFonts w:hint="eastAsia" w:ascii="宋体" w:hAnsi="宋体" w:eastAsia="宋体" w:cs="宋体"/>
          <w:b/>
          <w:bCs/>
          <w:spacing w:val="-6"/>
          <w:sz w:val="32"/>
          <w:szCs w:val="32"/>
          <w:lang w:val="en-US" w:eastAsia="zh-CN"/>
        </w:rPr>
        <w:t>供应商</w:t>
      </w:r>
      <w:r>
        <w:rPr>
          <w:rFonts w:ascii="宋体" w:hAnsi="宋体" w:eastAsia="宋体" w:cs="宋体"/>
          <w:b/>
          <w:bCs/>
          <w:spacing w:val="-6"/>
          <w:sz w:val="32"/>
          <w:szCs w:val="32"/>
        </w:rPr>
        <w:t>须知</w:t>
      </w:r>
    </w:p>
    <w:p>
      <w:pPr>
        <w:pStyle w:val="6"/>
        <w:spacing w:line="249" w:lineRule="auto"/>
      </w:pPr>
    </w:p>
    <w:p>
      <w:pPr>
        <w:pStyle w:val="6"/>
        <w:spacing w:line="250" w:lineRule="auto"/>
      </w:pPr>
    </w:p>
    <w:p>
      <w:pPr>
        <w:spacing w:before="78" w:line="218" w:lineRule="auto"/>
        <w:ind w:left="3"/>
        <w:outlineLvl w:val="0"/>
        <w:rPr>
          <w:rFonts w:ascii="宋体" w:hAnsi="宋体" w:eastAsia="宋体" w:cs="宋体"/>
          <w:sz w:val="24"/>
          <w:szCs w:val="24"/>
        </w:rPr>
      </w:pPr>
      <w:r>
        <w:rPr>
          <w:rFonts w:ascii="宋体" w:hAnsi="宋体" w:eastAsia="宋体" w:cs="宋体"/>
          <w:b/>
          <w:bCs/>
          <w:spacing w:val="-7"/>
          <w:sz w:val="24"/>
          <w:szCs w:val="24"/>
        </w:rPr>
        <w:t>1.</w:t>
      </w:r>
      <w:r>
        <w:rPr>
          <w:rFonts w:ascii="宋体" w:hAnsi="宋体" w:eastAsia="宋体" w:cs="宋体"/>
          <w:spacing w:val="-32"/>
          <w:sz w:val="24"/>
          <w:szCs w:val="24"/>
        </w:rPr>
        <w:t xml:space="preserve"> </w:t>
      </w:r>
      <w:r>
        <w:rPr>
          <w:rFonts w:hint="eastAsia" w:ascii="宋体" w:hAnsi="宋体" w:eastAsia="宋体" w:cs="宋体"/>
          <w:b/>
          <w:bCs/>
          <w:spacing w:val="-7"/>
          <w:sz w:val="24"/>
          <w:szCs w:val="24"/>
          <w:lang w:val="en-US" w:eastAsia="zh-CN"/>
        </w:rPr>
        <w:t>供应商</w:t>
      </w:r>
      <w:r>
        <w:rPr>
          <w:rFonts w:ascii="宋体" w:hAnsi="宋体" w:eastAsia="宋体" w:cs="宋体"/>
          <w:b/>
          <w:bCs/>
          <w:spacing w:val="-7"/>
          <w:sz w:val="24"/>
          <w:szCs w:val="24"/>
        </w:rPr>
        <w:t>需提供的资料：</w:t>
      </w:r>
    </w:p>
    <w:p>
      <w:pPr>
        <w:spacing w:before="130" w:line="219" w:lineRule="auto"/>
        <w:ind w:left="500"/>
        <w:rPr>
          <w:rFonts w:ascii="宋体" w:hAnsi="宋体" w:eastAsia="宋体" w:cs="宋体"/>
          <w:sz w:val="24"/>
          <w:szCs w:val="24"/>
        </w:rPr>
      </w:pPr>
      <w:r>
        <w:rPr>
          <w:rFonts w:ascii="宋体" w:hAnsi="宋体" w:eastAsia="宋体" w:cs="宋体"/>
          <w:spacing w:val="-2"/>
          <w:sz w:val="24"/>
          <w:szCs w:val="24"/>
        </w:rPr>
        <w:t>1.1提供合法有效的营业执照。</w:t>
      </w:r>
    </w:p>
    <w:p>
      <w:pPr>
        <w:spacing w:before="64" w:line="218" w:lineRule="auto"/>
        <w:ind w:left="500"/>
        <w:rPr>
          <w:rFonts w:ascii="宋体" w:hAnsi="宋体" w:eastAsia="宋体" w:cs="宋体"/>
          <w:sz w:val="24"/>
          <w:szCs w:val="24"/>
        </w:rPr>
      </w:pPr>
      <w:r>
        <w:rPr>
          <w:rFonts w:ascii="宋体" w:hAnsi="宋体" w:eastAsia="宋体" w:cs="宋体"/>
          <w:spacing w:val="-5"/>
          <w:sz w:val="24"/>
          <w:szCs w:val="24"/>
        </w:rPr>
        <w:t xml:space="preserve">1.2 </w:t>
      </w:r>
      <w:r>
        <w:rPr>
          <w:rFonts w:hint="eastAsia" w:ascii="宋体" w:hAnsi="宋体" w:eastAsia="宋体" w:cs="宋体"/>
          <w:spacing w:val="-5"/>
          <w:sz w:val="24"/>
          <w:szCs w:val="24"/>
          <w:lang w:val="en-US" w:eastAsia="zh-CN"/>
        </w:rPr>
        <w:t>供应商</w:t>
      </w:r>
      <w:r>
        <w:rPr>
          <w:rFonts w:ascii="宋体" w:hAnsi="宋体" w:eastAsia="宋体" w:cs="宋体"/>
          <w:spacing w:val="-5"/>
          <w:sz w:val="24"/>
          <w:szCs w:val="24"/>
        </w:rPr>
        <w:t>认为需要提供的资料。</w:t>
      </w:r>
    </w:p>
    <w:p>
      <w:pPr>
        <w:spacing w:before="93" w:line="218" w:lineRule="auto"/>
        <w:ind w:left="3"/>
        <w:outlineLvl w:val="0"/>
        <w:rPr>
          <w:rFonts w:ascii="宋体" w:hAnsi="宋体" w:eastAsia="宋体" w:cs="宋体"/>
          <w:sz w:val="24"/>
          <w:szCs w:val="24"/>
        </w:rPr>
      </w:pPr>
      <w:r>
        <w:rPr>
          <w:rFonts w:ascii="宋体" w:hAnsi="宋体" w:eastAsia="宋体" w:cs="宋体"/>
          <w:b/>
          <w:bCs/>
          <w:spacing w:val="-8"/>
          <w:sz w:val="24"/>
          <w:szCs w:val="24"/>
        </w:rPr>
        <w:t>2.</w:t>
      </w:r>
      <w:r>
        <w:rPr>
          <w:rFonts w:ascii="宋体" w:hAnsi="宋体" w:eastAsia="宋体" w:cs="宋体"/>
          <w:spacing w:val="-8"/>
          <w:sz w:val="24"/>
          <w:szCs w:val="24"/>
        </w:rPr>
        <w:t xml:space="preserve"> </w:t>
      </w:r>
      <w:r>
        <w:rPr>
          <w:rFonts w:hint="eastAsia" w:ascii="宋体" w:hAnsi="宋体" w:eastAsia="宋体" w:cs="宋体"/>
          <w:b/>
          <w:bCs/>
          <w:spacing w:val="-8"/>
          <w:sz w:val="24"/>
          <w:szCs w:val="24"/>
          <w:lang w:val="en-US" w:eastAsia="zh-CN"/>
        </w:rPr>
        <w:t>竞争性磋商</w:t>
      </w:r>
      <w:r>
        <w:rPr>
          <w:rFonts w:ascii="宋体" w:hAnsi="宋体" w:eastAsia="宋体" w:cs="宋体"/>
          <w:b/>
          <w:bCs/>
          <w:spacing w:val="-8"/>
          <w:sz w:val="24"/>
          <w:szCs w:val="24"/>
        </w:rPr>
        <w:t>文件装订要求：</w:t>
      </w:r>
    </w:p>
    <w:p>
      <w:pPr>
        <w:spacing w:before="101" w:line="219" w:lineRule="auto"/>
        <w:ind w:left="500"/>
        <w:rPr>
          <w:rFonts w:ascii="宋体" w:hAnsi="宋体" w:eastAsia="宋体" w:cs="宋体"/>
          <w:sz w:val="24"/>
          <w:szCs w:val="24"/>
        </w:rPr>
      </w:pPr>
      <w:r>
        <w:rPr>
          <w:rFonts w:ascii="宋体" w:hAnsi="宋体" w:eastAsia="宋体" w:cs="宋体"/>
          <w:spacing w:val="1"/>
          <w:sz w:val="24"/>
          <w:szCs w:val="24"/>
        </w:rPr>
        <w:t>2.1</w:t>
      </w:r>
      <w:r>
        <w:rPr>
          <w:rFonts w:hint="eastAsia" w:ascii="宋体" w:hAnsi="宋体" w:eastAsia="宋体" w:cs="宋体"/>
          <w:spacing w:val="-1"/>
          <w:sz w:val="24"/>
          <w:szCs w:val="24"/>
          <w:lang w:val="en-US" w:eastAsia="zh-CN"/>
        </w:rPr>
        <w:t>竞争性磋商</w:t>
      </w:r>
      <w:r>
        <w:rPr>
          <w:rFonts w:ascii="宋体" w:hAnsi="宋体" w:eastAsia="宋体" w:cs="宋体"/>
          <w:spacing w:val="1"/>
          <w:sz w:val="24"/>
          <w:szCs w:val="24"/>
        </w:rPr>
        <w:t>响应文件份数：响应文件正本一份，副本一份。</w:t>
      </w:r>
    </w:p>
    <w:p>
      <w:pPr>
        <w:spacing w:before="294" w:line="394" w:lineRule="auto"/>
        <w:ind w:right="142" w:firstLine="500"/>
        <w:rPr>
          <w:rFonts w:ascii="宋体" w:hAnsi="宋体" w:eastAsia="宋体" w:cs="宋体"/>
          <w:sz w:val="24"/>
          <w:szCs w:val="24"/>
        </w:rPr>
      </w:pPr>
      <w:r>
        <w:rPr>
          <w:rFonts w:ascii="宋体" w:hAnsi="宋体" w:eastAsia="宋体" w:cs="宋体"/>
          <w:spacing w:val="9"/>
          <w:sz w:val="24"/>
          <w:szCs w:val="24"/>
        </w:rPr>
        <w:t>2.2资料须加盖单位公章(鲜章),并装订成册，包封于</w:t>
      </w:r>
      <w:r>
        <w:rPr>
          <w:rFonts w:ascii="宋体" w:hAnsi="宋体" w:eastAsia="宋体" w:cs="宋体"/>
          <w:spacing w:val="8"/>
          <w:sz w:val="24"/>
          <w:szCs w:val="24"/>
        </w:rPr>
        <w:t>一个包封袋内，封</w:t>
      </w:r>
      <w:r>
        <w:rPr>
          <w:rFonts w:ascii="宋体" w:hAnsi="宋体" w:eastAsia="宋体" w:cs="宋体"/>
          <w:sz w:val="24"/>
          <w:szCs w:val="24"/>
        </w:rPr>
        <w:t>口处需加盖鲜章，统一采用</w:t>
      </w:r>
      <w:r>
        <w:rPr>
          <w:rFonts w:ascii="Times New Roman" w:hAnsi="Times New Roman" w:eastAsia="Times New Roman" w:cs="Times New Roman"/>
          <w:sz w:val="24"/>
          <w:szCs w:val="24"/>
        </w:rPr>
        <w:t>A4</w:t>
      </w:r>
      <w:r>
        <w:rPr>
          <w:rFonts w:ascii="宋体" w:hAnsi="宋体" w:eastAsia="宋体" w:cs="宋体"/>
          <w:sz w:val="24"/>
          <w:szCs w:val="24"/>
        </w:rPr>
        <w:t>格式双面打印或复印，并逐页编码，采用纸质封</w:t>
      </w:r>
      <w:r>
        <w:rPr>
          <w:rFonts w:ascii="宋体" w:hAnsi="宋体" w:eastAsia="宋体" w:cs="宋体"/>
          <w:spacing w:val="-5"/>
          <w:sz w:val="24"/>
          <w:szCs w:val="24"/>
        </w:rPr>
        <w:t>面。</w:t>
      </w:r>
    </w:p>
    <w:p>
      <w:pPr>
        <w:spacing w:before="256" w:line="218" w:lineRule="auto"/>
        <w:ind w:left="3"/>
        <w:outlineLvl w:val="0"/>
        <w:rPr>
          <w:rFonts w:ascii="宋体" w:hAnsi="宋体" w:eastAsia="宋体" w:cs="宋体"/>
          <w:sz w:val="24"/>
          <w:szCs w:val="24"/>
        </w:rPr>
      </w:pPr>
      <w:r>
        <w:rPr>
          <w:rFonts w:ascii="宋体" w:hAnsi="宋体" w:eastAsia="宋体" w:cs="宋体"/>
          <w:b/>
          <w:bCs/>
          <w:spacing w:val="-11"/>
          <w:sz w:val="24"/>
          <w:szCs w:val="24"/>
        </w:rPr>
        <w:t>3.报价须知：</w:t>
      </w:r>
    </w:p>
    <w:p>
      <w:pPr>
        <w:spacing w:before="236" w:line="218" w:lineRule="auto"/>
        <w:ind w:left="503"/>
        <w:rPr>
          <w:rFonts w:ascii="宋体" w:hAnsi="宋体" w:eastAsia="宋体" w:cs="宋体"/>
          <w:sz w:val="24"/>
          <w:szCs w:val="24"/>
        </w:rPr>
      </w:pPr>
      <w:r>
        <w:rPr>
          <w:rFonts w:hint="eastAsia" w:ascii="宋体" w:hAnsi="宋体" w:eastAsia="宋体" w:cs="宋体"/>
          <w:b/>
          <w:bCs/>
          <w:spacing w:val="6"/>
          <w:sz w:val="24"/>
          <w:szCs w:val="24"/>
          <w:lang w:val="en-US" w:eastAsia="zh-CN"/>
        </w:rPr>
        <w:t>竞争性磋商</w:t>
      </w:r>
      <w:r>
        <w:rPr>
          <w:rFonts w:ascii="宋体" w:hAnsi="宋体" w:eastAsia="宋体" w:cs="宋体"/>
          <w:b/>
          <w:bCs/>
          <w:spacing w:val="6"/>
          <w:sz w:val="24"/>
          <w:szCs w:val="24"/>
        </w:rPr>
        <w:t>采购预算(采购限价):</w:t>
      </w:r>
      <w:r>
        <w:rPr>
          <w:rFonts w:ascii="宋体" w:hAnsi="宋体" w:eastAsia="宋体" w:cs="宋体"/>
          <w:spacing w:val="6"/>
          <w:sz w:val="24"/>
          <w:szCs w:val="24"/>
        </w:rPr>
        <w:t xml:space="preserve"> </w:t>
      </w:r>
      <w:r>
        <w:rPr>
          <w:rFonts w:hint="eastAsia" w:ascii="宋体" w:hAnsi="宋体" w:eastAsia="宋体" w:cs="宋体"/>
          <w:b/>
          <w:bCs/>
          <w:spacing w:val="6"/>
          <w:sz w:val="24"/>
          <w:szCs w:val="24"/>
          <w:u w:val="single" w:color="auto"/>
          <w:lang w:val="en-US" w:eastAsia="zh-CN"/>
        </w:rPr>
        <w:t>280000</w:t>
      </w:r>
      <w:r>
        <w:rPr>
          <w:rFonts w:ascii="宋体" w:hAnsi="宋体" w:eastAsia="宋体" w:cs="宋体"/>
          <w:b/>
          <w:bCs/>
          <w:spacing w:val="6"/>
          <w:sz w:val="24"/>
          <w:szCs w:val="24"/>
          <w:u w:val="single" w:color="auto"/>
        </w:rPr>
        <w:t>元</w:t>
      </w:r>
      <w:r>
        <w:rPr>
          <w:rFonts w:ascii="宋体" w:hAnsi="宋体" w:eastAsia="宋体" w:cs="宋体"/>
          <w:b/>
          <w:bCs/>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firstLine="234" w:firstLineChars="100"/>
        <w:textAlignment w:val="baseline"/>
        <w:rPr>
          <w:rFonts w:ascii="宋体" w:hAnsi="宋体" w:eastAsia="宋体" w:cs="宋体"/>
          <w:spacing w:val="-3"/>
          <w:sz w:val="24"/>
          <w:szCs w:val="24"/>
        </w:rPr>
      </w:pPr>
      <w:r>
        <w:rPr>
          <w:rFonts w:ascii="宋体" w:hAnsi="宋体" w:eastAsia="宋体" w:cs="宋体"/>
          <w:spacing w:val="-3"/>
          <w:sz w:val="24"/>
          <w:szCs w:val="24"/>
        </w:rPr>
        <w:t>3.1</w:t>
      </w:r>
      <w:r>
        <w:rPr>
          <w:rFonts w:hint="eastAsia" w:ascii="宋体" w:hAnsi="宋体" w:eastAsia="宋体" w:cs="宋体"/>
          <w:spacing w:val="-3"/>
          <w:sz w:val="24"/>
          <w:szCs w:val="24"/>
          <w:lang w:val="en-US" w:eastAsia="zh-CN"/>
        </w:rPr>
        <w:t>供应商</w:t>
      </w:r>
      <w:r>
        <w:rPr>
          <w:rFonts w:ascii="宋体" w:hAnsi="宋体" w:eastAsia="宋体" w:cs="宋体"/>
          <w:spacing w:val="-3"/>
          <w:sz w:val="24"/>
          <w:szCs w:val="24"/>
        </w:rPr>
        <w:t>根据采购人提供的资料，充分考虑市场行情、风险因素、税费等，在合理范围内自主报价。以本次</w:t>
      </w:r>
      <w:r>
        <w:rPr>
          <w:rFonts w:hint="eastAsia" w:ascii="宋体" w:hAnsi="宋体" w:eastAsia="宋体" w:cs="宋体"/>
          <w:spacing w:val="-3"/>
          <w:sz w:val="24"/>
          <w:szCs w:val="24"/>
          <w:lang w:val="en-US" w:eastAsia="zh-CN"/>
        </w:rPr>
        <w:t>采购</w:t>
      </w:r>
      <w:r>
        <w:rPr>
          <w:rFonts w:ascii="宋体" w:hAnsi="宋体" w:eastAsia="宋体" w:cs="宋体"/>
          <w:spacing w:val="-3"/>
          <w:sz w:val="24"/>
          <w:szCs w:val="24"/>
        </w:rPr>
        <w:t>的成交人的最终报价为合同价。</w:t>
      </w:r>
    </w:p>
    <w:p>
      <w:pPr>
        <w:spacing w:before="156" w:line="218" w:lineRule="auto"/>
        <w:ind w:firstLine="234" w:firstLineChars="100"/>
        <w:rPr>
          <w:rFonts w:ascii="宋体" w:hAnsi="宋体" w:eastAsia="宋体" w:cs="宋体"/>
          <w:sz w:val="24"/>
          <w:szCs w:val="24"/>
        </w:rPr>
      </w:pPr>
      <w:r>
        <w:rPr>
          <w:rFonts w:ascii="宋体" w:hAnsi="宋体" w:eastAsia="宋体" w:cs="宋体"/>
          <w:spacing w:val="-3"/>
          <w:sz w:val="24"/>
          <w:szCs w:val="24"/>
        </w:rPr>
        <w:t>3.3</w:t>
      </w:r>
      <w:r>
        <w:rPr>
          <w:rFonts w:hint="eastAsia" w:ascii="宋体" w:hAnsi="宋体" w:eastAsia="宋体" w:cs="宋体"/>
          <w:spacing w:val="-3"/>
          <w:sz w:val="24"/>
          <w:szCs w:val="24"/>
          <w:lang w:val="en-US" w:eastAsia="zh-CN"/>
        </w:rPr>
        <w:t>供应商</w:t>
      </w:r>
      <w:r>
        <w:rPr>
          <w:rFonts w:ascii="宋体" w:hAnsi="宋体" w:eastAsia="宋体" w:cs="宋体"/>
          <w:spacing w:val="-3"/>
          <w:sz w:val="24"/>
          <w:szCs w:val="24"/>
        </w:rPr>
        <w:t>报价应包括</w:t>
      </w:r>
      <w:r>
        <w:rPr>
          <w:rFonts w:hint="eastAsia" w:ascii="宋体" w:hAnsi="宋体" w:eastAsia="宋体" w:cs="宋体"/>
          <w:spacing w:val="-3"/>
          <w:sz w:val="24"/>
          <w:szCs w:val="24"/>
          <w:lang w:val="en-US" w:eastAsia="zh-CN"/>
        </w:rPr>
        <w:t>竞争性磋商</w:t>
      </w:r>
      <w:r>
        <w:rPr>
          <w:rFonts w:ascii="宋体" w:hAnsi="宋体" w:eastAsia="宋体" w:cs="宋体"/>
          <w:spacing w:val="-3"/>
          <w:sz w:val="24"/>
          <w:szCs w:val="24"/>
        </w:rPr>
        <w:t>文件所确定的发包范围内的全部工作内容。</w:t>
      </w:r>
    </w:p>
    <w:p>
      <w:pPr>
        <w:keepNext w:val="0"/>
        <w:keepLines w:val="0"/>
        <w:pageBreakBefore w:val="0"/>
        <w:widowControl/>
        <w:kinsoku w:val="0"/>
        <w:wordWrap/>
        <w:overflowPunct/>
        <w:topLinePunct w:val="0"/>
        <w:autoSpaceDE w:val="0"/>
        <w:autoSpaceDN w:val="0"/>
        <w:bidi w:val="0"/>
        <w:adjustRightInd w:val="0"/>
        <w:snapToGrid w:val="0"/>
        <w:spacing w:before="156" w:line="360" w:lineRule="auto"/>
        <w:ind w:firstLine="234" w:firstLineChars="100"/>
        <w:textAlignment w:val="baseline"/>
        <w:rPr>
          <w:rFonts w:ascii="宋体" w:hAnsi="宋体" w:eastAsia="宋体" w:cs="宋体"/>
          <w:spacing w:val="-3"/>
          <w:sz w:val="24"/>
          <w:szCs w:val="24"/>
        </w:rPr>
      </w:pPr>
      <w:r>
        <w:rPr>
          <w:rFonts w:ascii="宋体" w:hAnsi="宋体" w:eastAsia="宋体" w:cs="宋体"/>
          <w:spacing w:val="-3"/>
          <w:sz w:val="24"/>
          <w:szCs w:val="24"/>
        </w:rPr>
        <w:t>3.4本次</w:t>
      </w:r>
      <w:r>
        <w:rPr>
          <w:rFonts w:hint="eastAsia" w:ascii="宋体" w:hAnsi="宋体" w:eastAsia="宋体" w:cs="宋体"/>
          <w:spacing w:val="-3"/>
          <w:sz w:val="24"/>
          <w:szCs w:val="24"/>
          <w:lang w:val="en-US" w:eastAsia="zh-CN"/>
        </w:rPr>
        <w:t>竞争性磋商</w:t>
      </w:r>
      <w:r>
        <w:rPr>
          <w:rFonts w:ascii="宋体" w:hAnsi="宋体" w:eastAsia="宋体" w:cs="宋体"/>
          <w:spacing w:val="-3"/>
          <w:sz w:val="24"/>
          <w:szCs w:val="24"/>
        </w:rPr>
        <w:t>采购采用固定总价方式，除非合同条款中另有约定，报价人不得要求追加任何费用。</w:t>
      </w:r>
    </w:p>
    <w:p>
      <w:pPr>
        <w:spacing w:before="233" w:line="218" w:lineRule="auto"/>
        <w:ind w:firstLine="238" w:firstLineChars="100"/>
        <w:rPr>
          <w:rFonts w:ascii="宋体" w:hAnsi="宋体" w:eastAsia="宋体" w:cs="宋体"/>
          <w:sz w:val="24"/>
          <w:szCs w:val="24"/>
        </w:rPr>
      </w:pPr>
      <w:r>
        <w:rPr>
          <w:rFonts w:ascii="宋体" w:hAnsi="宋体" w:eastAsia="宋体" w:cs="宋体"/>
          <w:spacing w:val="-1"/>
          <w:sz w:val="24"/>
          <w:szCs w:val="24"/>
        </w:rPr>
        <w:t>3.5报价大小写有误时，以大写为准。</w:t>
      </w:r>
    </w:p>
    <w:p>
      <w:pPr>
        <w:spacing w:before="237" w:line="218" w:lineRule="auto"/>
        <w:ind w:firstLine="250" w:firstLineChars="100"/>
        <w:rPr>
          <w:rFonts w:ascii="宋体" w:hAnsi="宋体" w:eastAsia="宋体" w:cs="宋体"/>
          <w:sz w:val="24"/>
          <w:szCs w:val="24"/>
        </w:rPr>
      </w:pPr>
      <w:r>
        <w:rPr>
          <w:rFonts w:ascii="宋体" w:hAnsi="宋体" w:eastAsia="宋体" w:cs="宋体"/>
          <w:spacing w:val="5"/>
          <w:sz w:val="24"/>
          <w:szCs w:val="24"/>
        </w:rPr>
        <w:t>3.6</w:t>
      </w:r>
      <w:r>
        <w:rPr>
          <w:rFonts w:hint="eastAsia" w:ascii="宋体" w:hAnsi="宋体" w:eastAsia="宋体" w:cs="宋体"/>
          <w:spacing w:val="5"/>
          <w:sz w:val="24"/>
          <w:szCs w:val="24"/>
          <w:lang w:val="en-US" w:eastAsia="zh-CN"/>
        </w:rPr>
        <w:t>竞争性磋商</w:t>
      </w:r>
      <w:r>
        <w:rPr>
          <w:rFonts w:ascii="宋体" w:hAnsi="宋体" w:eastAsia="宋体" w:cs="宋体"/>
          <w:spacing w:val="5"/>
          <w:sz w:val="24"/>
          <w:szCs w:val="24"/>
        </w:rPr>
        <w:t>有效期：从递交</w:t>
      </w:r>
      <w:r>
        <w:rPr>
          <w:rFonts w:hint="eastAsia" w:ascii="宋体" w:hAnsi="宋体" w:eastAsia="宋体" w:cs="宋体"/>
          <w:spacing w:val="5"/>
          <w:sz w:val="24"/>
          <w:szCs w:val="24"/>
          <w:lang w:val="en-US" w:eastAsia="zh-CN"/>
        </w:rPr>
        <w:t>竞争性磋商</w:t>
      </w:r>
      <w:r>
        <w:rPr>
          <w:rFonts w:ascii="宋体" w:hAnsi="宋体" w:eastAsia="宋体" w:cs="宋体"/>
          <w:spacing w:val="5"/>
          <w:sz w:val="24"/>
          <w:szCs w:val="24"/>
        </w:rPr>
        <w:t>采购响应文件之日起60天。</w:t>
      </w:r>
    </w:p>
    <w:p>
      <w:pPr>
        <w:spacing w:before="57" w:line="241" w:lineRule="auto"/>
        <w:rPr>
          <w:rFonts w:ascii="宋体" w:hAnsi="宋体" w:eastAsia="宋体" w:cs="宋体"/>
          <w:b/>
          <w:bCs/>
          <w:spacing w:val="-5"/>
          <w:sz w:val="24"/>
          <w:szCs w:val="24"/>
        </w:rPr>
      </w:pPr>
      <w:r>
        <w:rPr>
          <w:rFonts w:ascii="宋体" w:hAnsi="宋体" w:eastAsia="宋体" w:cs="宋体"/>
          <w:b/>
          <w:bCs/>
          <w:spacing w:val="-5"/>
          <w:sz w:val="24"/>
          <w:szCs w:val="24"/>
        </w:rPr>
        <w:t>4、评定原则和标准</w:t>
      </w:r>
    </w:p>
    <w:p>
      <w:pPr>
        <w:pStyle w:val="6"/>
        <w:spacing w:before="237" w:line="217" w:lineRule="auto"/>
        <w:ind w:left="38"/>
        <w:rPr>
          <w:sz w:val="24"/>
          <w:szCs w:val="24"/>
        </w:rPr>
      </w:pPr>
      <w:r>
        <w:rPr>
          <w:spacing w:val="-2"/>
          <w:sz w:val="24"/>
          <w:szCs w:val="24"/>
          <w14:textOutline w14:w="4354" w14:cap="flat" w14:cmpd="sng">
            <w14:solidFill>
              <w14:srgbClr w14:val="000000"/>
            </w14:solidFill>
            <w14:prstDash w14:val="solid"/>
            <w14:miter w14:val="0"/>
          </w14:textOutline>
        </w:rPr>
        <w:t>第一节</w:t>
      </w:r>
      <w:r>
        <w:rPr>
          <w:spacing w:val="-2"/>
          <w:sz w:val="24"/>
          <w:szCs w:val="24"/>
        </w:rPr>
        <w:t xml:space="preserve"> </w:t>
      </w:r>
      <w:r>
        <w:rPr>
          <w:spacing w:val="-2"/>
          <w:sz w:val="24"/>
          <w:szCs w:val="24"/>
          <w14:textOutline w14:w="4354" w14:cap="flat" w14:cmpd="sng">
            <w14:solidFill>
              <w14:srgbClr w14:val="000000"/>
            </w14:solidFill>
            <w14:prstDash w14:val="solid"/>
            <w14:miter w14:val="0"/>
          </w14:textOutline>
        </w:rPr>
        <w:t>评标标准及办法</w:t>
      </w:r>
    </w:p>
    <w:p>
      <w:pPr>
        <w:pStyle w:val="6"/>
        <w:spacing w:before="181" w:line="468" w:lineRule="exact"/>
        <w:jc w:val="left"/>
        <w:rPr>
          <w:position w:val="17"/>
          <w:sz w:val="24"/>
          <w:szCs w:val="24"/>
        </w:rPr>
      </w:pPr>
      <w:r>
        <w:rPr>
          <w:position w:val="17"/>
          <w:sz w:val="24"/>
          <w:szCs w:val="24"/>
        </w:rPr>
        <w:t>评标标准及办法根据《中华人民共和国政府采购法》、《政府采购竞争性磋商采购方式管理暂行办法》等有关法律、法规，并结合本项目实际情况制定。</w:t>
      </w:r>
    </w:p>
    <w:p>
      <w:pPr>
        <w:pStyle w:val="6"/>
        <w:spacing w:before="184" w:line="220" w:lineRule="auto"/>
        <w:ind w:left="32"/>
        <w:rPr>
          <w:sz w:val="24"/>
          <w:szCs w:val="24"/>
        </w:rPr>
      </w:pPr>
      <w:r>
        <w:rPr>
          <w:spacing w:val="-1"/>
          <w:sz w:val="24"/>
          <w:szCs w:val="24"/>
          <w14:textOutline w14:w="4354" w14:cap="flat" w14:cmpd="sng">
            <w14:solidFill>
              <w14:srgbClr w14:val="000000"/>
            </w14:solidFill>
            <w14:prstDash w14:val="solid"/>
            <w14:miter w14:val="0"/>
          </w14:textOutline>
        </w:rPr>
        <w:t>一、总则</w:t>
      </w:r>
    </w:p>
    <w:p>
      <w:pPr>
        <w:pStyle w:val="6"/>
        <w:spacing w:before="182" w:line="219" w:lineRule="auto"/>
        <w:ind w:left="518"/>
        <w:rPr>
          <w:sz w:val="24"/>
          <w:szCs w:val="24"/>
        </w:rPr>
      </w:pPr>
      <w:r>
        <w:rPr>
          <w:spacing w:val="-5"/>
          <w:sz w:val="24"/>
          <w:szCs w:val="24"/>
        </w:rPr>
        <w:t>1、依法组建磋商小组。</w:t>
      </w:r>
    </w:p>
    <w:p>
      <w:pPr>
        <w:pStyle w:val="6"/>
        <w:spacing w:before="182" w:line="219" w:lineRule="auto"/>
        <w:ind w:left="518"/>
        <w:rPr>
          <w:spacing w:val="-5"/>
          <w:sz w:val="24"/>
          <w:szCs w:val="24"/>
        </w:rPr>
      </w:pPr>
      <w:r>
        <w:rPr>
          <w:spacing w:val="-5"/>
          <w:sz w:val="24"/>
          <w:szCs w:val="24"/>
        </w:rPr>
        <w:t>2、遵循《中华人民共和国政府采购法》等相关法律法规有关规定，遵循公平、公正、科学择优的原则。</w:t>
      </w:r>
    </w:p>
    <w:p>
      <w:pPr>
        <w:pStyle w:val="6"/>
        <w:spacing w:before="182" w:line="219" w:lineRule="auto"/>
        <w:ind w:left="518"/>
        <w:rPr>
          <w:spacing w:val="-5"/>
          <w:sz w:val="24"/>
          <w:szCs w:val="24"/>
        </w:rPr>
      </w:pPr>
      <w:r>
        <w:rPr>
          <w:spacing w:val="-5"/>
          <w:sz w:val="24"/>
          <w:szCs w:val="24"/>
        </w:rPr>
        <w:t>3、磋商小组首先对各供应商初步评审，初步评审通过的供应商方能进入详细评审。</w:t>
      </w:r>
    </w:p>
    <w:p>
      <w:pPr>
        <w:pStyle w:val="6"/>
        <w:spacing w:before="182" w:line="219" w:lineRule="auto"/>
        <w:ind w:left="518"/>
        <w:rPr>
          <w:spacing w:val="-5"/>
          <w:sz w:val="24"/>
          <w:szCs w:val="24"/>
        </w:rPr>
      </w:pPr>
      <w:r>
        <w:rPr>
          <w:spacing w:val="-5"/>
          <w:sz w:val="24"/>
          <w:szCs w:val="24"/>
        </w:rPr>
        <w:t>4、磋商小组对各供应商的履约能力、响应文件商务及技术响应情况等进行评审。</w:t>
      </w:r>
    </w:p>
    <w:p>
      <w:pPr>
        <w:pStyle w:val="6"/>
        <w:spacing w:before="182" w:line="218" w:lineRule="auto"/>
        <w:ind w:left="505"/>
        <w:rPr>
          <w:sz w:val="24"/>
          <w:szCs w:val="24"/>
        </w:rPr>
      </w:pPr>
      <w:r>
        <w:rPr>
          <w:spacing w:val="-4"/>
          <w:sz w:val="24"/>
          <w:szCs w:val="24"/>
        </w:rPr>
        <w:t>5、评标方法：综合评分法。</w:t>
      </w:r>
    </w:p>
    <w:p>
      <w:pPr>
        <w:pStyle w:val="6"/>
        <w:spacing w:before="185" w:line="218" w:lineRule="auto"/>
        <w:ind w:left="502"/>
        <w:rPr>
          <w:sz w:val="24"/>
          <w:szCs w:val="24"/>
        </w:rPr>
      </w:pPr>
      <w:r>
        <w:rPr>
          <w:spacing w:val="-4"/>
          <w:sz w:val="24"/>
          <w:szCs w:val="24"/>
        </w:rPr>
        <w:t>6、供应商得分统计应遵循下列原则：</w:t>
      </w:r>
    </w:p>
    <w:p>
      <w:pPr>
        <w:pStyle w:val="6"/>
        <w:spacing w:before="182" w:line="359" w:lineRule="auto"/>
        <w:ind w:left="36" w:right="205" w:firstLine="472"/>
        <w:rPr>
          <w:rFonts w:hint="eastAsia" w:ascii="宋体" w:hAnsi="宋体" w:eastAsia="宋体" w:cs="宋体"/>
          <w:spacing w:val="5"/>
          <w:sz w:val="24"/>
          <w:szCs w:val="24"/>
          <w:lang w:eastAsia="zh-CN"/>
        </w:rPr>
      </w:pPr>
      <w:r>
        <w:rPr>
          <w:spacing w:val="5"/>
          <w:sz w:val="24"/>
          <w:szCs w:val="24"/>
        </w:rPr>
        <w:t>供应商综合得分为投标报价得分和商务部分及</w:t>
      </w:r>
      <w:r>
        <w:rPr>
          <w:spacing w:val="4"/>
          <w:sz w:val="24"/>
          <w:szCs w:val="24"/>
        </w:rPr>
        <w:t>技术部分得分之和。各供应商</w:t>
      </w:r>
      <w:r>
        <w:rPr>
          <w:sz w:val="24"/>
          <w:szCs w:val="24"/>
        </w:rPr>
        <w:t xml:space="preserve"> </w:t>
      </w:r>
      <w:r>
        <w:rPr>
          <w:spacing w:val="4"/>
          <w:sz w:val="24"/>
          <w:szCs w:val="24"/>
        </w:rPr>
        <w:t>商务及技术部分得分为评标委员所有成员最终打分的算术平均值，每个供应商的</w:t>
      </w:r>
      <w:r>
        <w:rPr>
          <w:spacing w:val="-3"/>
          <w:sz w:val="24"/>
          <w:szCs w:val="24"/>
        </w:rPr>
        <w:t>最终得分结果保留小数点后2位</w:t>
      </w:r>
      <w:r>
        <w:rPr>
          <w:rFonts w:hint="eastAsia" w:eastAsia="宋体"/>
          <w:spacing w:val="-3"/>
          <w:sz w:val="24"/>
          <w:szCs w:val="24"/>
          <w:lang w:eastAsia="zh-CN"/>
        </w:rPr>
        <w:t>。</w:t>
      </w:r>
    </w:p>
    <w:p>
      <w:pPr>
        <w:spacing w:before="57" w:line="241" w:lineRule="auto"/>
        <w:rPr>
          <w:rFonts w:ascii="宋体" w:hAnsi="宋体" w:eastAsia="宋体" w:cs="宋体"/>
          <w:b/>
          <w:bCs/>
          <w:spacing w:val="-5"/>
          <w:sz w:val="24"/>
          <w:szCs w:val="24"/>
        </w:rPr>
      </w:pPr>
      <w:r>
        <w:rPr>
          <w:spacing w:val="-3"/>
          <w:sz w:val="24"/>
          <w:szCs w:val="24"/>
          <w14:textOutline w14:w="4354" w14:cap="flat" w14:cmpd="sng">
            <w14:solidFill>
              <w14:srgbClr w14:val="000000"/>
            </w14:solidFill>
            <w14:prstDash w14:val="solid"/>
            <w14:miter w14:val="0"/>
          </w14:textOutline>
        </w:rPr>
        <w:t>符合性审核表</w:t>
      </w:r>
    </w:p>
    <w:tbl>
      <w:tblPr>
        <w:tblStyle w:val="10"/>
        <w:tblW w:w="96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9"/>
        <w:gridCol w:w="2106"/>
        <w:gridCol w:w="64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3195" w:type="dxa"/>
            <w:gridSpan w:val="2"/>
            <w:vAlign w:val="top"/>
          </w:tcPr>
          <w:p>
            <w:pPr>
              <w:pStyle w:val="11"/>
              <w:spacing w:before="38" w:line="218" w:lineRule="auto"/>
              <w:ind w:left="1130"/>
            </w:pPr>
            <w:r>
              <w:rPr>
                <w:spacing w:val="-4"/>
                <w14:textOutline w14:w="4354" w14:cap="flat" w14:cmpd="sng">
                  <w14:solidFill>
                    <w14:srgbClr w14:val="000000"/>
                  </w14:solidFill>
                  <w14:prstDash w14:val="solid"/>
                  <w14:miter w14:val="0"/>
                </w14:textOutline>
              </w:rPr>
              <w:t>评审因素</w:t>
            </w:r>
          </w:p>
        </w:tc>
        <w:tc>
          <w:tcPr>
            <w:tcW w:w="6435" w:type="dxa"/>
            <w:vAlign w:val="top"/>
          </w:tcPr>
          <w:p>
            <w:pPr>
              <w:pStyle w:val="11"/>
              <w:spacing w:before="38" w:line="218" w:lineRule="auto"/>
              <w:ind w:left="2752"/>
            </w:pPr>
            <w:r>
              <w:rPr>
                <w:spacing w:val="-4"/>
                <w14:textOutline w14:w="4354" w14:cap="flat" w14:cmpd="sng">
                  <w14:solidFill>
                    <w14:srgbClr w14:val="000000"/>
                  </w14:solidFill>
                  <w14:prstDash w14:val="solid"/>
                  <w14:miter w14:val="0"/>
                </w14:textOutli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89" w:type="dxa"/>
            <w:vMerge w:val="restart"/>
            <w:tcBorders>
              <w:bottom w:val="nil"/>
            </w:tcBorders>
            <w:vAlign w:val="top"/>
          </w:tcPr>
          <w:p>
            <w:pPr>
              <w:spacing w:line="310" w:lineRule="auto"/>
              <w:rPr>
                <w:rFonts w:ascii="Arial"/>
                <w:sz w:val="21"/>
              </w:rPr>
            </w:pPr>
          </w:p>
          <w:p>
            <w:pPr>
              <w:spacing w:line="311" w:lineRule="auto"/>
              <w:rPr>
                <w:rFonts w:ascii="Arial"/>
                <w:sz w:val="21"/>
              </w:rPr>
            </w:pPr>
          </w:p>
          <w:p>
            <w:pPr>
              <w:pStyle w:val="11"/>
              <w:spacing w:before="78" w:line="470" w:lineRule="exact"/>
              <w:jc w:val="right"/>
            </w:pPr>
            <w:r>
              <w:rPr>
                <w:spacing w:val="23"/>
                <w:position w:val="17"/>
              </w:rPr>
              <w:t>形式评审</w:t>
            </w:r>
          </w:p>
          <w:p>
            <w:pPr>
              <w:pStyle w:val="11"/>
              <w:spacing w:line="218" w:lineRule="auto"/>
              <w:ind w:left="344"/>
            </w:pPr>
            <w:r>
              <w:rPr>
                <w:spacing w:val="-5"/>
              </w:rPr>
              <w:t>标准</w:t>
            </w:r>
          </w:p>
        </w:tc>
        <w:tc>
          <w:tcPr>
            <w:tcW w:w="2106" w:type="dxa"/>
            <w:vAlign w:val="top"/>
          </w:tcPr>
          <w:p>
            <w:pPr>
              <w:pStyle w:val="11"/>
              <w:spacing w:before="134" w:line="218" w:lineRule="auto"/>
              <w:ind w:left="226"/>
            </w:pPr>
            <w:r>
              <w:rPr>
                <w:spacing w:val="-2"/>
              </w:rPr>
              <w:t>投标</w:t>
            </w:r>
            <w:r>
              <w:rPr>
                <w:rFonts w:hint="eastAsia"/>
                <w:spacing w:val="-2"/>
                <w:lang w:val="en-US" w:eastAsia="zh-CN"/>
              </w:rPr>
              <w:t>文件</w:t>
            </w:r>
            <w:r>
              <w:rPr>
                <w:spacing w:val="-2"/>
              </w:rPr>
              <w:t>签字盖章</w:t>
            </w:r>
          </w:p>
        </w:tc>
        <w:tc>
          <w:tcPr>
            <w:tcW w:w="6435" w:type="dxa"/>
            <w:vAlign w:val="top"/>
          </w:tcPr>
          <w:p>
            <w:pPr>
              <w:pStyle w:val="11"/>
              <w:spacing w:before="133" w:line="217" w:lineRule="auto"/>
              <w:ind w:left="92"/>
            </w:pPr>
            <w:r>
              <w:rPr>
                <w:spacing w:val="-1"/>
              </w:rPr>
              <w:t>有法定代表人或委托代理人签字、加盖单位公章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89" w:type="dxa"/>
            <w:vMerge w:val="continue"/>
            <w:tcBorders>
              <w:top w:val="nil"/>
              <w:bottom w:val="nil"/>
            </w:tcBorders>
            <w:vAlign w:val="top"/>
          </w:tcPr>
          <w:p>
            <w:pPr>
              <w:rPr>
                <w:rFonts w:ascii="Arial"/>
                <w:sz w:val="21"/>
              </w:rPr>
            </w:pPr>
          </w:p>
        </w:tc>
        <w:tc>
          <w:tcPr>
            <w:tcW w:w="2106" w:type="dxa"/>
            <w:vAlign w:val="top"/>
          </w:tcPr>
          <w:p>
            <w:pPr>
              <w:pStyle w:val="11"/>
              <w:spacing w:before="110" w:line="218" w:lineRule="auto"/>
              <w:ind w:left="587"/>
            </w:pPr>
            <w:r>
              <w:rPr>
                <w:rFonts w:hint="eastAsia"/>
                <w:lang w:val="en-US" w:eastAsia="zh-CN"/>
              </w:rPr>
              <w:t>投标</w:t>
            </w:r>
            <w:r>
              <w:t>报价</w:t>
            </w:r>
          </w:p>
        </w:tc>
        <w:tc>
          <w:tcPr>
            <w:tcW w:w="6435" w:type="dxa"/>
            <w:vAlign w:val="top"/>
          </w:tcPr>
          <w:p>
            <w:pPr>
              <w:pStyle w:val="11"/>
              <w:spacing w:before="111" w:line="217" w:lineRule="auto"/>
              <w:ind w:left="96"/>
              <w:rPr>
                <w:rFonts w:hint="default" w:eastAsia="宋体"/>
                <w:lang w:val="en-US" w:eastAsia="zh-CN"/>
              </w:rPr>
            </w:pPr>
            <w:r>
              <w:rPr>
                <w:spacing w:val="-2"/>
              </w:rPr>
              <w:t>未超过最高投标限价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89" w:type="dxa"/>
            <w:vMerge w:val="continue"/>
            <w:tcBorders>
              <w:top w:val="nil"/>
            </w:tcBorders>
            <w:vAlign w:val="top"/>
          </w:tcPr>
          <w:p>
            <w:pPr>
              <w:rPr>
                <w:rFonts w:ascii="Arial"/>
                <w:sz w:val="21"/>
              </w:rPr>
            </w:pPr>
          </w:p>
        </w:tc>
        <w:tc>
          <w:tcPr>
            <w:tcW w:w="2106" w:type="dxa"/>
            <w:vAlign w:val="top"/>
          </w:tcPr>
          <w:p>
            <w:pPr>
              <w:pStyle w:val="11"/>
              <w:spacing w:before="129" w:line="217" w:lineRule="auto"/>
              <w:ind w:left="468"/>
            </w:pPr>
            <w:r>
              <w:rPr>
                <w:spacing w:val="-4"/>
              </w:rPr>
              <w:t>供应商名称</w:t>
            </w:r>
          </w:p>
        </w:tc>
        <w:tc>
          <w:tcPr>
            <w:tcW w:w="6435" w:type="dxa"/>
            <w:vAlign w:val="top"/>
          </w:tcPr>
          <w:p>
            <w:pPr>
              <w:pStyle w:val="11"/>
              <w:spacing w:before="129" w:line="219" w:lineRule="auto"/>
              <w:ind w:left="104"/>
            </w:pPr>
            <w:r>
              <w:rPr>
                <w:spacing w:val="-4"/>
              </w:rPr>
              <w:t>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089"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11"/>
              <w:spacing w:before="78" w:line="473" w:lineRule="exact"/>
              <w:ind w:left="37"/>
            </w:pPr>
            <w:r>
              <w:rPr>
                <w:spacing w:val="-6"/>
                <w:position w:val="17"/>
              </w:rPr>
              <w:t>资格评审</w:t>
            </w:r>
          </w:p>
          <w:p>
            <w:pPr>
              <w:pStyle w:val="11"/>
              <w:spacing w:line="218" w:lineRule="auto"/>
              <w:ind w:left="264"/>
            </w:pPr>
            <w:r>
              <w:rPr>
                <w:spacing w:val="-4"/>
              </w:rPr>
              <w:t>标准</w:t>
            </w:r>
          </w:p>
        </w:tc>
        <w:tc>
          <w:tcPr>
            <w:tcW w:w="8541" w:type="dxa"/>
            <w:gridSpan w:val="2"/>
            <w:vAlign w:val="top"/>
          </w:tcPr>
          <w:p>
            <w:pPr>
              <w:pStyle w:val="11"/>
              <w:spacing w:before="198" w:line="217" w:lineRule="auto"/>
              <w:ind w:left="85"/>
            </w:pPr>
            <w:r>
              <w:rPr>
                <w:spacing w:val="-1"/>
              </w:rPr>
              <w:t>①具有独立承担民事责任的能力</w:t>
            </w:r>
          </w:p>
          <w:p>
            <w:pPr>
              <w:pStyle w:val="11"/>
              <w:spacing w:before="30" w:line="217" w:lineRule="auto"/>
              <w:ind w:left="95"/>
            </w:pPr>
            <w:r>
              <w:rPr>
                <w:spacing w:val="-4"/>
              </w:rPr>
              <w:t>具体要求：具备有效的营业执照副本复印件；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1089" w:type="dxa"/>
            <w:vMerge w:val="continue"/>
            <w:tcBorders>
              <w:top w:val="nil"/>
              <w:bottom w:val="nil"/>
            </w:tcBorders>
            <w:vAlign w:val="top"/>
          </w:tcPr>
          <w:p>
            <w:pPr>
              <w:rPr>
                <w:rFonts w:ascii="Arial"/>
                <w:sz w:val="21"/>
              </w:rPr>
            </w:pPr>
          </w:p>
        </w:tc>
        <w:tc>
          <w:tcPr>
            <w:tcW w:w="8541" w:type="dxa"/>
            <w:gridSpan w:val="2"/>
            <w:vAlign w:val="top"/>
          </w:tcPr>
          <w:p>
            <w:pPr>
              <w:pStyle w:val="11"/>
              <w:spacing w:before="66" w:line="217" w:lineRule="auto"/>
              <w:ind w:left="84"/>
            </w:pPr>
            <w:r>
              <w:rPr>
                <w:spacing w:val="-1"/>
              </w:rPr>
              <w:t>②具有良好的商业信誉和健全的财务会计制度</w:t>
            </w:r>
          </w:p>
          <w:p>
            <w:pPr>
              <w:pStyle w:val="11"/>
              <w:spacing w:before="27" w:line="232" w:lineRule="auto"/>
              <w:ind w:left="92" w:right="68" w:firstLine="2"/>
              <w:jc w:val="both"/>
            </w:pPr>
            <w:r>
              <w:t>具体要求：提供202</w:t>
            </w:r>
            <w:r>
              <w:rPr>
                <w:rFonts w:hint="eastAsia"/>
                <w:lang w:val="en-US" w:eastAsia="zh-CN"/>
              </w:rPr>
              <w:t>1</w:t>
            </w:r>
            <w:r>
              <w:t>年或202</w:t>
            </w:r>
            <w:r>
              <w:rPr>
                <w:rFonts w:hint="eastAsia"/>
                <w:lang w:val="en-US" w:eastAsia="zh-CN"/>
              </w:rPr>
              <w:t>2</w:t>
            </w:r>
            <w:r>
              <w:t xml:space="preserve">年经审计的财务报告，包括“资产负债表、利润 </w:t>
            </w:r>
            <w:r>
              <w:rPr>
                <w:spacing w:val="6"/>
              </w:rPr>
              <w:t>表、现金流量表、及其附注并附会计师事务所的营业执照及执业证书；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89" w:type="dxa"/>
            <w:vMerge w:val="continue"/>
            <w:tcBorders>
              <w:top w:val="nil"/>
              <w:bottom w:val="nil"/>
            </w:tcBorders>
            <w:vAlign w:val="top"/>
          </w:tcPr>
          <w:p>
            <w:pPr>
              <w:rPr>
                <w:rFonts w:ascii="Arial"/>
                <w:sz w:val="21"/>
              </w:rPr>
            </w:pPr>
          </w:p>
        </w:tc>
        <w:tc>
          <w:tcPr>
            <w:tcW w:w="8541" w:type="dxa"/>
            <w:gridSpan w:val="2"/>
            <w:vAlign w:val="top"/>
          </w:tcPr>
          <w:p>
            <w:pPr>
              <w:pStyle w:val="11"/>
              <w:spacing w:before="37" w:line="217" w:lineRule="auto"/>
              <w:ind w:left="84"/>
            </w:pPr>
            <w:r>
              <w:rPr>
                <w:spacing w:val="-1"/>
              </w:rPr>
              <w:t>③ 具备履行合同所必需的设备和专业技术能力</w:t>
            </w:r>
          </w:p>
          <w:p>
            <w:pPr>
              <w:pStyle w:val="11"/>
              <w:spacing w:before="28" w:line="224" w:lineRule="auto"/>
              <w:ind w:left="90" w:right="68" w:firstLine="5"/>
            </w:pPr>
            <w:r>
              <w:rPr>
                <w:spacing w:val="6"/>
              </w:rPr>
              <w:t>具体要求：提供具备履行合同所必需的设备和专业技术能力的书面声明（提供</w:t>
            </w:r>
            <w:r>
              <w:rPr>
                <w:spacing w:val="-9"/>
              </w:rPr>
              <w:t>有效的承诺函</w:t>
            </w:r>
            <w:r>
              <w:rPr>
                <w:rFonts w:hint="eastAsia"/>
                <w:spacing w:val="-9"/>
                <w:lang w:val="en-US" w:eastAsia="zh-CN"/>
              </w:rPr>
              <w:t>以及设备相关照片，仪器校准证书及相关资料</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1089" w:type="dxa"/>
            <w:vMerge w:val="continue"/>
            <w:tcBorders>
              <w:top w:val="nil"/>
              <w:bottom w:val="nil"/>
            </w:tcBorders>
            <w:vAlign w:val="top"/>
          </w:tcPr>
          <w:p>
            <w:pPr>
              <w:rPr>
                <w:rFonts w:ascii="Arial"/>
                <w:sz w:val="21"/>
              </w:rPr>
            </w:pPr>
          </w:p>
        </w:tc>
        <w:tc>
          <w:tcPr>
            <w:tcW w:w="8541" w:type="dxa"/>
            <w:gridSpan w:val="2"/>
            <w:vAlign w:val="top"/>
          </w:tcPr>
          <w:p>
            <w:pPr>
              <w:pStyle w:val="11"/>
              <w:spacing w:before="97" w:line="217" w:lineRule="auto"/>
              <w:ind w:left="84"/>
            </w:pPr>
            <w:r>
              <w:rPr>
                <w:spacing w:val="-1"/>
              </w:rPr>
              <w:t>④具有依法缴纳税收和社会保障资金的良好记录</w:t>
            </w:r>
          </w:p>
          <w:p>
            <w:pPr>
              <w:pStyle w:val="11"/>
              <w:spacing w:before="30" w:line="227" w:lineRule="auto"/>
              <w:ind w:left="92" w:right="78" w:firstLine="3"/>
            </w:pPr>
            <w:r>
              <w:rPr>
                <w:spacing w:val="2"/>
              </w:rPr>
              <w:t>具体要求：提供2023年1月至今任意一个月依法缴纳税收和社会保障资金的有效</w:t>
            </w:r>
            <w:r>
              <w:rPr>
                <w:spacing w:val="-2"/>
              </w:rPr>
              <w:t>证明材料</w:t>
            </w:r>
            <w:r>
              <w:rPr>
                <w:rFonts w:hint="eastAsia"/>
                <w:spacing w:val="-2"/>
                <w:lang w:val="en-US" w:eastAsia="zh-CN"/>
              </w:rPr>
              <w:t>和</w:t>
            </w:r>
            <w:r>
              <w:rPr>
                <w:spacing w:val="-2"/>
              </w:rPr>
              <w:t>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89" w:type="dxa"/>
            <w:vMerge w:val="continue"/>
            <w:tcBorders>
              <w:top w:val="nil"/>
              <w:bottom w:val="nil"/>
            </w:tcBorders>
            <w:vAlign w:val="top"/>
          </w:tcPr>
          <w:p>
            <w:pPr>
              <w:rPr>
                <w:rFonts w:ascii="Arial"/>
                <w:sz w:val="21"/>
              </w:rPr>
            </w:pPr>
          </w:p>
        </w:tc>
        <w:tc>
          <w:tcPr>
            <w:tcW w:w="8541" w:type="dxa"/>
            <w:gridSpan w:val="2"/>
            <w:vAlign w:val="top"/>
          </w:tcPr>
          <w:p>
            <w:pPr>
              <w:pStyle w:val="11"/>
              <w:spacing w:before="36" w:line="215" w:lineRule="auto"/>
              <w:ind w:left="84"/>
            </w:pPr>
            <w:r>
              <w:t>⑤参加本次政府采购活动前三年内，在经营活动</w:t>
            </w:r>
            <w:r>
              <w:rPr>
                <w:spacing w:val="-1"/>
              </w:rPr>
              <w:t>中没有违法违规记录</w:t>
            </w:r>
          </w:p>
          <w:p>
            <w:pPr>
              <w:pStyle w:val="11"/>
              <w:spacing w:before="29" w:line="224" w:lineRule="auto"/>
              <w:ind w:left="96" w:right="78" w:hanging="1"/>
            </w:pPr>
            <w:r>
              <w:rPr>
                <w:spacing w:val="2"/>
              </w:rPr>
              <w:t>具体要求：提供参加政府采购活动前3年内在经营活动中没有重大违法记录的书</w:t>
            </w:r>
            <w:r>
              <w:rPr>
                <w:spacing w:val="-14"/>
              </w:rPr>
              <w:t>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3" w:hRule="atLeast"/>
        </w:trPr>
        <w:tc>
          <w:tcPr>
            <w:tcW w:w="1089" w:type="dxa"/>
            <w:vMerge w:val="continue"/>
            <w:tcBorders>
              <w:top w:val="nil"/>
              <w:bottom w:val="nil"/>
            </w:tcBorders>
            <w:vAlign w:val="top"/>
          </w:tcPr>
          <w:p>
            <w:pPr>
              <w:rPr>
                <w:rFonts w:ascii="Arial"/>
                <w:sz w:val="21"/>
              </w:rPr>
            </w:pPr>
          </w:p>
        </w:tc>
        <w:tc>
          <w:tcPr>
            <w:tcW w:w="8541" w:type="dxa"/>
            <w:gridSpan w:val="2"/>
            <w:vAlign w:val="top"/>
          </w:tcPr>
          <w:p>
            <w:pPr>
              <w:pStyle w:val="11"/>
              <w:spacing w:before="71" w:line="217" w:lineRule="auto"/>
              <w:ind w:left="84"/>
            </w:pPr>
            <w:r>
              <w:rPr>
                <w:spacing w:val="-1"/>
              </w:rPr>
              <w:t>⑥法律、行政法规规定的其他条件</w:t>
            </w:r>
          </w:p>
          <w:p>
            <w:pPr>
              <w:pStyle w:val="11"/>
              <w:spacing w:before="33" w:line="234" w:lineRule="auto"/>
              <w:ind w:left="92" w:right="68" w:firstLine="2"/>
            </w:pPr>
            <w:r>
              <w:rPr>
                <w:spacing w:val="6"/>
              </w:rPr>
              <w:t>具体要求：提供对列入被失信被执行人、重大税收违法案件当事人名单、政府 采购严重违法失信行为记录名单且还在执行期的供应商，拒绝其参加政府采购</w:t>
            </w:r>
            <w:r>
              <w:rPr>
                <w:spacing w:val="9"/>
              </w:rPr>
              <w:t xml:space="preserve"> </w:t>
            </w:r>
            <w:r>
              <w:rPr>
                <w:spacing w:val="1"/>
              </w:rPr>
              <w:t>活动。信用记录查询渠道为“信用中国”和中国</w:t>
            </w:r>
            <w:r>
              <w:t>政府采购网，</w:t>
            </w:r>
            <w:r>
              <w:rPr>
                <w:spacing w:val="72"/>
              </w:rPr>
              <w:t xml:space="preserve"> </w:t>
            </w:r>
            <w:r>
              <w:t xml:space="preserve">查询时间为购买 </w:t>
            </w:r>
            <w:r>
              <w:rPr>
                <w:spacing w:val="5"/>
              </w:rPr>
              <w:t>文件之日至开标前一天的任意时间，供应商须提供查询记录截</w:t>
            </w:r>
            <w:r>
              <w:rPr>
                <w:spacing w:val="4"/>
              </w:rPr>
              <w:t>图并加盖公章，</w:t>
            </w:r>
            <w:r>
              <w:t xml:space="preserve"> </w:t>
            </w:r>
            <w:r>
              <w:rPr>
                <w:spacing w:val="-3"/>
              </w:rPr>
              <w:t>作为信用查询记录和证据编入文件。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1089" w:type="dxa"/>
            <w:vMerge w:val="continue"/>
            <w:tcBorders>
              <w:top w:val="nil"/>
            </w:tcBorders>
            <w:vAlign w:val="top"/>
          </w:tcPr>
          <w:p>
            <w:pPr>
              <w:rPr>
                <w:rFonts w:ascii="Arial"/>
                <w:sz w:val="21"/>
              </w:rPr>
            </w:pPr>
          </w:p>
        </w:tc>
        <w:tc>
          <w:tcPr>
            <w:tcW w:w="8541" w:type="dxa"/>
            <w:gridSpan w:val="2"/>
            <w:vAlign w:val="top"/>
          </w:tcPr>
          <w:p>
            <w:pPr>
              <w:pStyle w:val="11"/>
              <w:spacing w:before="43" w:line="224" w:lineRule="auto"/>
              <w:ind w:left="94" w:right="298" w:hanging="1"/>
              <w:jc w:val="both"/>
            </w:pPr>
            <w:r>
              <w:rPr>
                <w:spacing w:val="-1"/>
              </w:rPr>
              <w:t>本项目的特定资格要求：供应商须提供在《社会消防技术服务信息系统》的消防备案截图以及在《贵州省消防技术服务综合管理服务平台》的备案截图，拟</w:t>
            </w:r>
            <w:r>
              <w:rPr>
                <w:spacing w:val="-2"/>
              </w:rPr>
              <w:t>派出的项目负责人须具有一级注册消防工程师</w:t>
            </w:r>
            <w:r>
              <w:rPr>
                <w:spacing w:val="-3"/>
              </w:rPr>
              <w:t>资格</w:t>
            </w:r>
            <w:r>
              <w:rPr>
                <w:rFonts w:hint="eastAsia" w:ascii="宋体" w:hAnsi="宋体" w:eastAsia="宋体" w:cs="宋体"/>
                <w:spacing w:val="1"/>
                <w:sz w:val="21"/>
                <w:szCs w:val="21"/>
                <w:lang w:val="en-US" w:eastAsia="zh-CN"/>
              </w:rPr>
              <w:t>且同时持有机电工程专业二级建造师证书</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89"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11"/>
              <w:spacing w:before="78" w:line="471" w:lineRule="exact"/>
              <w:ind w:left="116"/>
            </w:pPr>
            <w:r>
              <w:rPr>
                <w:spacing w:val="-5"/>
                <w:position w:val="17"/>
              </w:rPr>
              <w:t>响应性评</w:t>
            </w:r>
          </w:p>
          <w:p>
            <w:pPr>
              <w:pStyle w:val="11"/>
              <w:spacing w:line="218" w:lineRule="auto"/>
              <w:ind w:left="248"/>
            </w:pPr>
            <w:r>
              <w:rPr>
                <w:spacing w:val="-8"/>
              </w:rPr>
              <w:t>审标准</w:t>
            </w:r>
          </w:p>
        </w:tc>
        <w:tc>
          <w:tcPr>
            <w:tcW w:w="2106" w:type="dxa"/>
            <w:vAlign w:val="top"/>
          </w:tcPr>
          <w:p>
            <w:pPr>
              <w:pStyle w:val="11"/>
              <w:spacing w:before="116" w:line="218" w:lineRule="auto"/>
              <w:ind w:left="591"/>
            </w:pPr>
            <w:r>
              <w:rPr>
                <w:spacing w:val="-5"/>
              </w:rPr>
              <w:t>采购内容</w:t>
            </w:r>
          </w:p>
        </w:tc>
        <w:tc>
          <w:tcPr>
            <w:tcW w:w="6435" w:type="dxa"/>
            <w:vAlign w:val="top"/>
          </w:tcPr>
          <w:p>
            <w:pPr>
              <w:pStyle w:val="11"/>
              <w:spacing w:before="122" w:line="217" w:lineRule="auto"/>
              <w:ind w:left="2040"/>
              <w:rPr>
                <w:rFonts w:hint="default" w:eastAsia="宋体"/>
                <w:lang w:val="en-US" w:eastAsia="zh-CN"/>
              </w:rPr>
            </w:pPr>
            <w:r>
              <w:rPr>
                <w:rFonts w:hint="eastAsia"/>
                <w:spacing w:val="-3"/>
                <w:lang w:val="en-US" w:eastAsia="zh-CN"/>
              </w:rPr>
              <w:t>消防控制室维修整改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89" w:type="dxa"/>
            <w:vMerge w:val="continue"/>
            <w:tcBorders>
              <w:top w:val="nil"/>
              <w:bottom w:val="nil"/>
            </w:tcBorders>
            <w:vAlign w:val="top"/>
          </w:tcPr>
          <w:p>
            <w:pPr>
              <w:rPr>
                <w:rFonts w:ascii="Arial"/>
                <w:sz w:val="21"/>
              </w:rPr>
            </w:pPr>
          </w:p>
        </w:tc>
        <w:tc>
          <w:tcPr>
            <w:tcW w:w="2106" w:type="dxa"/>
            <w:vAlign w:val="top"/>
          </w:tcPr>
          <w:p>
            <w:pPr>
              <w:pStyle w:val="11"/>
              <w:spacing w:before="121" w:line="218" w:lineRule="auto"/>
              <w:ind w:left="706"/>
            </w:pPr>
            <w:r>
              <w:rPr>
                <w:spacing w:val="-4"/>
              </w:rPr>
              <w:t>服务期</w:t>
            </w:r>
          </w:p>
        </w:tc>
        <w:tc>
          <w:tcPr>
            <w:tcW w:w="6435" w:type="dxa"/>
            <w:vAlign w:val="top"/>
          </w:tcPr>
          <w:p>
            <w:pPr>
              <w:pStyle w:val="11"/>
              <w:spacing w:before="121" w:line="217" w:lineRule="auto"/>
              <w:ind w:left="2040"/>
              <w:rPr>
                <w:rFonts w:hint="eastAsia" w:eastAsia="宋体"/>
                <w:lang w:eastAsia="zh-CN"/>
              </w:rPr>
            </w:pPr>
            <w:r>
              <w:rPr>
                <w:rFonts w:ascii="宋体" w:hAnsi="宋体" w:eastAsia="宋体" w:cs="宋体"/>
                <w:spacing w:val="3"/>
                <w:position w:val="12"/>
                <w:sz w:val="21"/>
                <w:szCs w:val="21"/>
              </w:rPr>
              <w:t>合同签订后</w:t>
            </w:r>
            <w:r>
              <w:rPr>
                <w:rFonts w:hint="eastAsia" w:ascii="宋体" w:hAnsi="宋体" w:eastAsia="宋体" w:cs="宋体"/>
                <w:spacing w:val="3"/>
                <w:position w:val="12"/>
                <w:sz w:val="21"/>
                <w:szCs w:val="21"/>
                <w:lang w:val="en-US" w:eastAsia="zh-CN"/>
              </w:rPr>
              <w:t>60</w:t>
            </w:r>
            <w:r>
              <w:rPr>
                <w:rFonts w:ascii="宋体" w:hAnsi="宋体" w:eastAsia="宋体" w:cs="宋体"/>
                <w:spacing w:val="3"/>
                <w:position w:val="12"/>
                <w:sz w:val="21"/>
                <w:szCs w:val="21"/>
              </w:rPr>
              <w:t>日内</w:t>
            </w:r>
            <w:r>
              <w:rPr>
                <w:rFonts w:hint="eastAsia" w:ascii="宋体" w:hAnsi="宋体" w:eastAsia="宋体" w:cs="宋体"/>
                <w:spacing w:val="3"/>
                <w:position w:val="12"/>
                <w:sz w:val="21"/>
                <w:szCs w:val="21"/>
                <w:lang w:val="en-US" w:eastAsia="zh-CN"/>
              </w:rPr>
              <w:t>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89" w:type="dxa"/>
            <w:vMerge w:val="continue"/>
            <w:tcBorders>
              <w:top w:val="nil"/>
              <w:bottom w:val="nil"/>
            </w:tcBorders>
            <w:vAlign w:val="top"/>
          </w:tcPr>
          <w:p>
            <w:pPr>
              <w:rPr>
                <w:rFonts w:ascii="Arial"/>
                <w:sz w:val="21"/>
              </w:rPr>
            </w:pPr>
          </w:p>
        </w:tc>
        <w:tc>
          <w:tcPr>
            <w:tcW w:w="2106" w:type="dxa"/>
            <w:vAlign w:val="top"/>
          </w:tcPr>
          <w:p>
            <w:pPr>
              <w:pStyle w:val="11"/>
              <w:spacing w:before="115" w:line="218" w:lineRule="auto"/>
              <w:ind w:left="466"/>
            </w:pPr>
            <w:r>
              <w:rPr>
                <w:spacing w:val="-3"/>
              </w:rPr>
              <w:t>投标有效期</w:t>
            </w:r>
          </w:p>
        </w:tc>
        <w:tc>
          <w:tcPr>
            <w:tcW w:w="6435" w:type="dxa"/>
            <w:vAlign w:val="top"/>
          </w:tcPr>
          <w:p>
            <w:pPr>
              <w:pStyle w:val="11"/>
              <w:spacing w:before="114" w:line="217" w:lineRule="auto"/>
              <w:ind w:firstLine="432" w:firstLineChars="200"/>
            </w:pPr>
            <w:r>
              <w:rPr>
                <w:rFonts w:ascii="宋体" w:hAnsi="宋体" w:eastAsia="宋体" w:cs="宋体"/>
                <w:spacing w:val="3"/>
                <w:position w:val="12"/>
                <w:sz w:val="21"/>
                <w:szCs w:val="21"/>
              </w:rPr>
              <w:t>从递交</w:t>
            </w:r>
            <w:r>
              <w:rPr>
                <w:rFonts w:hint="eastAsia" w:ascii="宋体" w:hAnsi="宋体" w:eastAsia="宋体" w:cs="宋体"/>
                <w:spacing w:val="3"/>
                <w:position w:val="12"/>
                <w:sz w:val="21"/>
                <w:szCs w:val="21"/>
                <w:lang w:val="en-US" w:eastAsia="zh-CN"/>
              </w:rPr>
              <w:t>竞争性磋商</w:t>
            </w:r>
            <w:r>
              <w:rPr>
                <w:rFonts w:ascii="宋体" w:hAnsi="宋体" w:eastAsia="宋体" w:cs="宋体"/>
                <w:spacing w:val="3"/>
                <w:position w:val="12"/>
                <w:sz w:val="21"/>
                <w:szCs w:val="21"/>
              </w:rPr>
              <w:t>采购响应文件之日起60天。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089" w:type="dxa"/>
            <w:vMerge w:val="continue"/>
            <w:tcBorders>
              <w:top w:val="nil"/>
            </w:tcBorders>
            <w:vAlign w:val="top"/>
          </w:tcPr>
          <w:p>
            <w:pPr>
              <w:rPr>
                <w:rFonts w:ascii="Arial"/>
                <w:sz w:val="21"/>
              </w:rPr>
            </w:pPr>
          </w:p>
        </w:tc>
        <w:tc>
          <w:tcPr>
            <w:tcW w:w="2106" w:type="dxa"/>
            <w:vAlign w:val="top"/>
          </w:tcPr>
          <w:p>
            <w:pPr>
              <w:pStyle w:val="11"/>
              <w:spacing w:before="117" w:line="218" w:lineRule="auto"/>
              <w:ind w:left="586"/>
            </w:pPr>
            <w:r>
              <w:rPr>
                <w:spacing w:val="-4"/>
              </w:rPr>
              <w:t>投标报价</w:t>
            </w:r>
          </w:p>
        </w:tc>
        <w:tc>
          <w:tcPr>
            <w:tcW w:w="6435" w:type="dxa"/>
            <w:vAlign w:val="top"/>
          </w:tcPr>
          <w:p>
            <w:pPr>
              <w:pStyle w:val="11"/>
              <w:spacing w:before="117" w:line="218" w:lineRule="auto"/>
              <w:ind w:left="2156"/>
            </w:pPr>
            <w:r>
              <w:rPr>
                <w:spacing w:val="-2"/>
              </w:rPr>
              <w:t>未超过最高投标限价</w:t>
            </w:r>
          </w:p>
        </w:tc>
      </w:tr>
    </w:tbl>
    <w:p>
      <w:pPr>
        <w:spacing w:before="57" w:line="241" w:lineRule="auto"/>
        <w:rPr>
          <w:rFonts w:hint="eastAsia" w:ascii="宋体" w:hAnsi="宋体" w:eastAsia="宋体" w:cs="宋体"/>
          <w:b/>
          <w:bCs/>
          <w:spacing w:val="-5"/>
          <w:sz w:val="24"/>
          <w:szCs w:val="24"/>
          <w:lang w:val="en-US" w:eastAsia="zh-CN"/>
        </w:rPr>
      </w:pPr>
      <w:r>
        <w:rPr>
          <w:rFonts w:hint="eastAsia" w:ascii="宋体" w:hAnsi="宋体" w:eastAsia="宋体" w:cs="宋体"/>
          <w:b/>
          <w:bCs/>
          <w:spacing w:val="-5"/>
          <w:sz w:val="24"/>
          <w:szCs w:val="24"/>
          <w:lang w:val="en-US" w:eastAsia="zh-CN"/>
        </w:rPr>
        <w:t>评定（分）标准</w:t>
      </w:r>
    </w:p>
    <w:p>
      <w:pPr>
        <w:keepNext w:val="0"/>
        <w:keepLines w:val="0"/>
        <w:widowControl/>
        <w:suppressLineNumbers w:val="0"/>
        <w:spacing w:line="360" w:lineRule="auto"/>
        <w:ind w:firstLine="442"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综合评分法</w:t>
      </w:r>
      <w:r>
        <w:rPr>
          <w:rFonts w:hint="eastAsia" w:ascii="宋体" w:hAnsi="宋体" w:eastAsia="宋体" w:cs="宋体"/>
          <w:color w:val="000000"/>
          <w:kern w:val="0"/>
          <w:sz w:val="22"/>
          <w:szCs w:val="22"/>
          <w:lang w:val="en-US" w:eastAsia="zh-CN" w:bidi="ar"/>
        </w:rPr>
        <w:t xml:space="preserve">，是指响应文件满足磋商文件全部实质性要求且按评审因素的量化指标评审得分最高的供应商为成交候选供应商的评审方法。 </w:t>
      </w:r>
    </w:p>
    <w:p>
      <w:pPr>
        <w:keepNext w:val="0"/>
        <w:keepLines w:val="0"/>
        <w:widowControl/>
        <w:suppressLineNumbers w:val="0"/>
        <w:spacing w:line="360" w:lineRule="auto"/>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综合评分的评审因素是：价格、技术等。评标时，磋商小组各成员独立对每个有效投标供应商的响应文件进行评价、打分，然后汇总每个投标供应商每项评分因素的得分。</w:t>
      </w:r>
    </w:p>
    <w:p>
      <w:pPr>
        <w:keepNext w:val="0"/>
        <w:keepLines w:val="0"/>
        <w:widowControl/>
        <w:suppressLineNumbers w:val="0"/>
        <w:spacing w:line="360" w:lineRule="auto"/>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1、报价分（总分 30 分）</w:t>
      </w:r>
    </w:p>
    <w:tbl>
      <w:tblPr>
        <w:tblStyle w:val="7"/>
        <w:tblpPr w:leftFromText="180" w:rightFromText="180" w:vertAnchor="text" w:horzAnchor="page" w:tblpX="1164" w:tblpY="122"/>
        <w:tblOverlap w:val="never"/>
        <w:tblW w:w="9919" w:type="dxa"/>
        <w:tblInd w:w="0" w:type="dxa"/>
        <w:tblLayout w:type="fixed"/>
        <w:tblCellMar>
          <w:top w:w="0" w:type="dxa"/>
          <w:left w:w="10" w:type="dxa"/>
          <w:bottom w:w="0" w:type="dxa"/>
          <w:right w:w="10" w:type="dxa"/>
        </w:tblCellMar>
      </w:tblPr>
      <w:tblGrid>
        <w:gridCol w:w="987"/>
        <w:gridCol w:w="1168"/>
        <w:gridCol w:w="7764"/>
      </w:tblGrid>
      <w:tr>
        <w:tblPrEx>
          <w:tblCellMar>
            <w:top w:w="0" w:type="dxa"/>
            <w:left w:w="10" w:type="dxa"/>
            <w:bottom w:w="0" w:type="dxa"/>
            <w:right w:w="10" w:type="dxa"/>
          </w:tblCellMar>
        </w:tblPrEx>
        <w:trPr>
          <w:trHeight w:val="767" w:hRule="exact"/>
        </w:trPr>
        <w:tc>
          <w:tcPr>
            <w:tcW w:w="987"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firstLine="0" w:firstLineChars="0"/>
              <w:jc w:val="center"/>
              <w:rPr>
                <w:b/>
                <w:bCs/>
                <w:color w:val="000000"/>
                <w:spacing w:val="0"/>
                <w:w w:val="100"/>
                <w:position w:val="0"/>
                <w:sz w:val="22"/>
                <w:szCs w:val="22"/>
              </w:rPr>
            </w:pPr>
            <w:r>
              <w:rPr>
                <w:rFonts w:hint="eastAsia" w:ascii="宋体" w:hAnsi="宋体" w:eastAsia="宋体" w:cs="宋体"/>
                <w:b/>
                <w:bCs/>
                <w:color w:val="000000"/>
                <w:kern w:val="0"/>
                <w:sz w:val="22"/>
                <w:szCs w:val="22"/>
                <w:u w:val="none"/>
                <w:shd w:val="clear"/>
                <w:lang w:val="en-US" w:eastAsia="zh-CN" w:bidi="ar"/>
              </w:rPr>
              <w:t>评分项目</w:t>
            </w:r>
          </w:p>
        </w:tc>
        <w:tc>
          <w:tcPr>
            <w:tcW w:w="1168"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firstLine="0" w:firstLineChars="0"/>
              <w:jc w:val="center"/>
              <w:rPr>
                <w:b/>
                <w:bCs/>
                <w:sz w:val="22"/>
                <w:szCs w:val="22"/>
              </w:rPr>
            </w:pPr>
            <w:r>
              <w:rPr>
                <w:b/>
                <w:bCs/>
                <w:color w:val="000000"/>
                <w:spacing w:val="0"/>
                <w:w w:val="100"/>
                <w:position w:val="0"/>
                <w:sz w:val="22"/>
                <w:szCs w:val="22"/>
              </w:rPr>
              <w:t>分值构成</w:t>
            </w:r>
          </w:p>
        </w:tc>
        <w:tc>
          <w:tcPr>
            <w:tcW w:w="77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b/>
                <w:bCs/>
                <w:sz w:val="22"/>
                <w:szCs w:val="22"/>
              </w:rPr>
            </w:pPr>
            <w:r>
              <w:rPr>
                <w:b/>
                <w:bCs/>
                <w:sz w:val="22"/>
                <w:szCs w:val="22"/>
              </w:rPr>
              <w:t>评分标准</w:t>
            </w:r>
          </w:p>
        </w:tc>
      </w:tr>
      <w:tr>
        <w:tblPrEx>
          <w:tblCellMar>
            <w:top w:w="0" w:type="dxa"/>
            <w:left w:w="10" w:type="dxa"/>
            <w:bottom w:w="0" w:type="dxa"/>
            <w:right w:w="10" w:type="dxa"/>
          </w:tblCellMar>
        </w:tblPrEx>
        <w:trPr>
          <w:trHeight w:val="5356" w:hRule="exact"/>
        </w:trPr>
        <w:tc>
          <w:tcPr>
            <w:tcW w:w="987"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firstLine="0" w:firstLineChars="0"/>
              <w:jc w:val="center"/>
              <w:rPr>
                <w:rFonts w:hint="eastAsia"/>
                <w:color w:val="000000"/>
                <w:spacing w:val="0"/>
                <w:w w:val="100"/>
                <w:position w:val="0"/>
                <w:sz w:val="22"/>
                <w:szCs w:val="22"/>
                <w:lang w:val="en-US" w:eastAsia="zh-CN"/>
              </w:rPr>
            </w:pPr>
            <w:r>
              <w:rPr>
                <w:rFonts w:hint="eastAsia"/>
                <w:color w:val="000000"/>
                <w:spacing w:val="0"/>
                <w:w w:val="100"/>
                <w:position w:val="0"/>
                <w:sz w:val="22"/>
                <w:szCs w:val="22"/>
                <w:lang w:val="en-US" w:eastAsia="zh-CN"/>
              </w:rPr>
              <w:t>投标报价</w:t>
            </w:r>
          </w:p>
          <w:p>
            <w:pPr>
              <w:pStyle w:val="12"/>
              <w:keepNext w:val="0"/>
              <w:keepLines w:val="0"/>
              <w:widowControl w:val="0"/>
              <w:shd w:val="clear" w:color="auto" w:fill="auto"/>
              <w:bidi w:val="0"/>
              <w:spacing w:before="0" w:after="0" w:line="240" w:lineRule="auto"/>
              <w:ind w:left="0" w:leftChars="0" w:right="0" w:firstLine="0" w:firstLineChars="0"/>
              <w:jc w:val="both"/>
              <w:rPr>
                <w:rFonts w:hint="eastAsia" w:eastAsia="宋体"/>
                <w:color w:val="000000"/>
                <w:spacing w:val="0"/>
                <w:w w:val="100"/>
                <w:position w:val="0"/>
                <w:sz w:val="22"/>
                <w:szCs w:val="22"/>
                <w:lang w:val="en-US" w:eastAsia="zh-CN"/>
              </w:rPr>
            </w:pPr>
          </w:p>
        </w:tc>
        <w:tc>
          <w:tcPr>
            <w:tcW w:w="1168"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firstLine="0" w:firstLineChars="0"/>
              <w:jc w:val="center"/>
              <w:rPr>
                <w:sz w:val="22"/>
                <w:szCs w:val="22"/>
              </w:rPr>
            </w:pPr>
            <w:r>
              <w:rPr>
                <w:rFonts w:hint="eastAsia"/>
                <w:color w:val="000000"/>
                <w:spacing w:val="0"/>
                <w:w w:val="100"/>
                <w:position w:val="0"/>
                <w:sz w:val="22"/>
                <w:szCs w:val="22"/>
                <w:lang w:val="en-US" w:eastAsia="zh-CN"/>
              </w:rPr>
              <w:t>（30分）</w:t>
            </w:r>
          </w:p>
        </w:tc>
        <w:tc>
          <w:tcPr>
            <w:tcW w:w="776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line="36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投标报价得分＝（评标基准价／有效投标报价）×30%×100。 </w:t>
            </w:r>
          </w:p>
          <w:p>
            <w:pPr>
              <w:keepNext w:val="0"/>
              <w:keepLines w:val="0"/>
              <w:widowControl/>
              <w:suppressLineNumbers w:val="0"/>
              <w:spacing w:line="360" w:lineRule="auto"/>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综合评分法中的价格分统一采用低价优先法计算，即满足文件要求且最后报价最低的供应商的价格为基准价（报价最低的供应商的价格为平均值为评标基准价），其价格分为满分。 </w:t>
            </w:r>
          </w:p>
          <w:p>
            <w:pPr>
              <w:pStyle w:val="11"/>
              <w:spacing w:before="308" w:line="624" w:lineRule="exact"/>
              <w:rPr>
                <w:rFonts w:hint="eastAsia" w:ascii="宋体" w:hAnsi="宋体" w:eastAsia="宋体" w:cs="宋体"/>
                <w:color w:val="000000"/>
                <w:kern w:val="0"/>
                <w:sz w:val="22"/>
                <w:szCs w:val="22"/>
                <w:lang w:val="en-US" w:eastAsia="zh-CN" w:bidi="ar"/>
              </w:rPr>
            </w:pPr>
            <w:r>
              <w:rPr>
                <w:rFonts w:hint="eastAsia" w:ascii="宋体" w:hAnsi="宋体" w:eastAsia="宋体" w:cs="宋体"/>
                <w:snapToGrid w:val="0"/>
                <w:color w:val="000000"/>
                <w:kern w:val="0"/>
                <w:sz w:val="22"/>
                <w:szCs w:val="22"/>
                <w:lang w:val="en-US" w:eastAsia="zh-CN" w:bidi="ar"/>
              </w:rPr>
              <w:t>注：投标人的投标报价低于采购最高限价80%的，需提供详尽的测算资料（包括但不限于人工费分析表、材料费分析表、管理费及利润分析表、应上缴的规费 税费分析表等）及相关说明，同时另提供一份经有资 质的审计机构审计的同类项目报价资料，此时启动投 标成本评审程序；若未按此要求提供报价测算分析资料及相关说明或提供</w:t>
            </w:r>
            <w:r>
              <w:t>的相关材料未被评标委员</w:t>
            </w:r>
            <w:r>
              <w:rPr>
                <w:spacing w:val="-1"/>
              </w:rPr>
              <w:t>会认可</w:t>
            </w:r>
            <w:r>
              <w:rPr>
                <w:spacing w:val="-6"/>
              </w:rPr>
              <w:t>的，视为无效标处理。</w:t>
            </w:r>
          </w:p>
          <w:p>
            <w:pPr>
              <w:pStyle w:val="12"/>
              <w:keepNext w:val="0"/>
              <w:keepLines w:val="0"/>
              <w:widowControl w:val="0"/>
              <w:shd w:val="clear" w:color="auto" w:fill="auto"/>
              <w:bidi w:val="0"/>
              <w:spacing w:before="0" w:after="0" w:line="470" w:lineRule="exact"/>
              <w:ind w:left="0" w:right="0" w:firstLine="0"/>
              <w:jc w:val="left"/>
              <w:rPr>
                <w:sz w:val="22"/>
                <w:szCs w:val="22"/>
              </w:rPr>
            </w:pPr>
          </w:p>
        </w:tc>
      </w:tr>
    </w:tbl>
    <w:p>
      <w:pPr>
        <w:numPr>
          <w:ilvl w:val="0"/>
          <w:numId w:val="2"/>
        </w:numPr>
        <w:spacing w:before="57" w:line="241" w:lineRule="auto"/>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商务技术分（总 70 分）</w:t>
      </w:r>
    </w:p>
    <w:tbl>
      <w:tblPr>
        <w:tblStyle w:val="8"/>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196"/>
        <w:gridCol w:w="932"/>
        <w:gridCol w:w="5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01" w:type="dxa"/>
            <w:gridSpan w:val="2"/>
          </w:tcPr>
          <w:p>
            <w:pPr>
              <w:pStyle w:val="6"/>
              <w:widowControl w:val="0"/>
              <w:spacing w:line="360" w:lineRule="auto"/>
              <w:jc w:val="center"/>
              <w:rPr>
                <w:rFonts w:hint="default" w:ascii="宋体" w:hAnsi="宋体" w:eastAsia="宋体" w:cs="宋体"/>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评分项</w:t>
            </w:r>
          </w:p>
        </w:tc>
        <w:tc>
          <w:tcPr>
            <w:tcW w:w="6578" w:type="dxa"/>
            <w:gridSpan w:val="2"/>
          </w:tcPr>
          <w:p>
            <w:pPr>
              <w:pStyle w:val="6"/>
              <w:widowControl w:val="0"/>
              <w:spacing w:line="360" w:lineRule="auto"/>
              <w:jc w:val="center"/>
              <w:rPr>
                <w:rFonts w:hint="eastAsia" w:ascii="宋体" w:hAnsi="宋体" w:eastAsia="宋体" w:cs="宋体"/>
                <w:color w:val="000000"/>
                <w:kern w:val="0"/>
                <w:sz w:val="22"/>
                <w:szCs w:val="22"/>
                <w:vertAlign w:val="baseline"/>
                <w:lang w:val="en-US" w:eastAsia="zh-CN" w:bidi="ar"/>
              </w:rPr>
            </w:pPr>
            <w:r>
              <w:rPr>
                <w:b/>
                <w:bCs/>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05" w:type="dxa"/>
            <w:vMerge w:val="restart"/>
          </w:tcPr>
          <w:p>
            <w:pPr>
              <w:pStyle w:val="6"/>
              <w:widowControl w:val="0"/>
              <w:spacing w:line="360" w:lineRule="auto"/>
              <w:jc w:val="left"/>
              <w:rPr>
                <w:rFonts w:hint="eastAsia" w:ascii="宋体" w:hAnsi="宋体" w:eastAsia="宋体" w:cs="宋体"/>
                <w:color w:val="000000"/>
                <w:kern w:val="0"/>
                <w:sz w:val="22"/>
                <w:szCs w:val="22"/>
                <w:lang w:val="en-US" w:eastAsia="zh-CN" w:bidi="ar"/>
              </w:rPr>
            </w:pPr>
          </w:p>
          <w:p>
            <w:pPr>
              <w:pStyle w:val="6"/>
              <w:widowControl w:val="0"/>
              <w:spacing w:line="360" w:lineRule="auto"/>
              <w:jc w:val="left"/>
              <w:rPr>
                <w:rFonts w:hint="eastAsia" w:ascii="宋体" w:hAnsi="宋体" w:eastAsia="宋体" w:cs="宋体"/>
                <w:color w:val="000000"/>
                <w:kern w:val="0"/>
                <w:sz w:val="22"/>
                <w:szCs w:val="22"/>
                <w:lang w:val="en-US" w:eastAsia="zh-CN" w:bidi="ar"/>
              </w:rPr>
            </w:pPr>
          </w:p>
          <w:p>
            <w:pPr>
              <w:pStyle w:val="6"/>
              <w:widowControl w:val="0"/>
              <w:spacing w:line="360" w:lineRule="auto"/>
              <w:jc w:val="left"/>
              <w:rPr>
                <w:rFonts w:hint="eastAsia" w:ascii="宋体" w:hAnsi="宋体" w:eastAsia="宋体" w:cs="宋体"/>
                <w:color w:val="000000"/>
                <w:kern w:val="0"/>
                <w:sz w:val="22"/>
                <w:szCs w:val="22"/>
                <w:lang w:val="en-US" w:eastAsia="zh-CN" w:bidi="ar"/>
              </w:rPr>
            </w:pPr>
          </w:p>
          <w:p>
            <w:pPr>
              <w:pStyle w:val="6"/>
              <w:widowControl w:val="0"/>
              <w:spacing w:line="360" w:lineRule="auto"/>
              <w:jc w:val="left"/>
              <w:rPr>
                <w:rFonts w:hint="eastAsia" w:ascii="宋体" w:hAnsi="宋体" w:eastAsia="宋体" w:cs="宋体"/>
                <w:color w:val="000000"/>
                <w:kern w:val="0"/>
                <w:sz w:val="22"/>
                <w:szCs w:val="22"/>
                <w:lang w:val="en-US" w:eastAsia="zh-CN" w:bidi="ar"/>
              </w:rPr>
            </w:pPr>
          </w:p>
          <w:p>
            <w:pPr>
              <w:pStyle w:val="6"/>
              <w:widowControl w:val="0"/>
              <w:spacing w:line="360" w:lineRule="auto"/>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商务部分（30分）</w:t>
            </w:r>
          </w:p>
        </w:tc>
        <w:tc>
          <w:tcPr>
            <w:tcW w:w="2196" w:type="dxa"/>
          </w:tcPr>
          <w:p>
            <w:pPr>
              <w:pStyle w:val="6"/>
              <w:widowControl w:val="0"/>
              <w:spacing w:line="240" w:lineRule="auto"/>
              <w:jc w:val="center"/>
              <w:rPr>
                <w:rFonts w:hint="eastAsia" w:ascii="宋体" w:hAnsi="宋体" w:eastAsia="宋体" w:cs="宋体"/>
                <w:color w:val="000000"/>
                <w:kern w:val="0"/>
                <w:sz w:val="22"/>
                <w:szCs w:val="22"/>
                <w:lang w:val="en-US" w:eastAsia="zh-CN" w:bidi="ar"/>
              </w:rPr>
            </w:pPr>
          </w:p>
          <w:p>
            <w:pPr>
              <w:pStyle w:val="6"/>
              <w:widowControl w:val="0"/>
              <w:spacing w:line="240" w:lineRule="auto"/>
              <w:jc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业绩（5分）</w:t>
            </w:r>
          </w:p>
        </w:tc>
        <w:tc>
          <w:tcPr>
            <w:tcW w:w="6578" w:type="dxa"/>
            <w:gridSpan w:val="2"/>
          </w:tcPr>
          <w:p>
            <w:pPr>
              <w:keepNext w:val="0"/>
              <w:keepLines w:val="0"/>
              <w:widowControl/>
              <w:suppressLineNumbers w:val="0"/>
              <w:jc w:val="left"/>
              <w:rPr>
                <w:rFonts w:hint="default" w:ascii="宋体" w:hAnsi="宋体" w:eastAsia="宋体" w:cs="宋体"/>
                <w:color w:val="000000"/>
                <w:kern w:val="0"/>
                <w:sz w:val="22"/>
                <w:szCs w:val="22"/>
                <w:u w:val="none"/>
                <w:shd w:val="clear" w:color="auto" w:fill="auto"/>
                <w:lang w:val="en-US" w:eastAsia="zh-CN" w:bidi="ar"/>
              </w:rPr>
            </w:pPr>
            <w:r>
              <w:rPr>
                <w:rFonts w:ascii="宋体" w:hAnsi="宋体" w:eastAsia="宋体" w:cs="宋体"/>
                <w:spacing w:val="1"/>
                <w:sz w:val="21"/>
                <w:szCs w:val="21"/>
              </w:rPr>
              <w:t>提供三个或三个以上</w:t>
            </w:r>
            <w:r>
              <w:rPr>
                <w:rFonts w:hint="eastAsia" w:ascii="宋体" w:hAnsi="宋体" w:eastAsia="宋体" w:cs="宋体"/>
                <w:spacing w:val="1"/>
                <w:sz w:val="21"/>
                <w:szCs w:val="21"/>
                <w:lang w:val="en-US" w:eastAsia="zh-CN"/>
              </w:rPr>
              <w:t>维修整改</w:t>
            </w:r>
            <w:r>
              <w:rPr>
                <w:rFonts w:ascii="宋体" w:hAnsi="宋体" w:eastAsia="宋体" w:cs="宋体"/>
                <w:spacing w:val="1"/>
                <w:sz w:val="21"/>
                <w:szCs w:val="21"/>
              </w:rPr>
              <w:t>合同消防维修或消防维护保养业绩</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lang w:val="en-US" w:eastAsia="zh-CN"/>
              </w:rPr>
              <w:t>10万以上）</w:t>
            </w:r>
            <w:r>
              <w:rPr>
                <w:rFonts w:ascii="宋体" w:hAnsi="宋体" w:eastAsia="宋体" w:cs="宋体"/>
                <w:spacing w:val="1"/>
                <w:sz w:val="21"/>
                <w:szCs w:val="21"/>
              </w:rPr>
              <w:t>。</w:t>
            </w:r>
            <w:r>
              <w:rPr>
                <w:rFonts w:hint="eastAsia" w:ascii="宋体" w:hAnsi="宋体" w:eastAsia="宋体" w:cs="宋体"/>
                <w:spacing w:val="1"/>
                <w:sz w:val="21"/>
                <w:szCs w:val="21"/>
                <w:lang w:val="en-US" w:eastAsia="zh-CN"/>
              </w:rPr>
              <w:t>满足条件的得5分。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05" w:type="dxa"/>
            <w:vMerge w:val="continue"/>
          </w:tcPr>
          <w:p>
            <w:pPr>
              <w:pStyle w:val="6"/>
              <w:widowControl w:val="0"/>
              <w:spacing w:line="360" w:lineRule="auto"/>
              <w:jc w:val="left"/>
              <w:rPr>
                <w:rFonts w:hint="eastAsia" w:ascii="宋体" w:hAnsi="宋体" w:eastAsia="宋体" w:cs="宋体"/>
                <w:color w:val="000000"/>
                <w:kern w:val="0"/>
                <w:sz w:val="22"/>
                <w:szCs w:val="22"/>
                <w:lang w:val="en-US" w:eastAsia="zh-CN" w:bidi="ar"/>
              </w:rPr>
            </w:pPr>
          </w:p>
        </w:tc>
        <w:tc>
          <w:tcPr>
            <w:tcW w:w="2196" w:type="dxa"/>
            <w:vAlign w:val="center"/>
          </w:tcPr>
          <w:p>
            <w:pPr>
              <w:keepNext w:val="0"/>
              <w:keepLines w:val="0"/>
              <w:widowControl/>
              <w:suppressLineNumbers w:val="0"/>
              <w:jc w:val="left"/>
              <w:rPr>
                <w:rFonts w:hint="default"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设备设施（10分）</w:t>
            </w:r>
          </w:p>
        </w:tc>
        <w:tc>
          <w:tcPr>
            <w:tcW w:w="6578" w:type="dxa"/>
            <w:gridSpan w:val="2"/>
            <w:vAlign w:val="center"/>
          </w:tcPr>
          <w:p>
            <w:pPr>
              <w:keepNext w:val="0"/>
              <w:keepLines w:val="0"/>
              <w:widowControl/>
              <w:suppressLineNumbers w:val="0"/>
              <w:jc w:val="left"/>
              <w:rPr>
                <w:rFonts w:hint="default"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投标供应商提供项目实施所需的设备设施。满足条件的得 5 分，基 本满足的得 5 分。要求提供设备设施清单、发票和图片。不提供不得分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lang w:val="en-US" w:eastAsia="zh-CN" w:bidi="ar"/>
              </w:rPr>
            </w:pPr>
          </w:p>
        </w:tc>
        <w:tc>
          <w:tcPr>
            <w:tcW w:w="2196" w:type="dxa"/>
            <w:vAlign w:val="center"/>
          </w:tcPr>
          <w:p>
            <w:pPr>
              <w:keepNext w:val="0"/>
              <w:keepLines w:val="0"/>
              <w:widowControl/>
              <w:suppressLineNumbers w:val="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投标人的售后响应时间承诺（5分）</w:t>
            </w:r>
          </w:p>
        </w:tc>
        <w:tc>
          <w:tcPr>
            <w:tcW w:w="6578" w:type="dxa"/>
            <w:gridSpan w:val="2"/>
            <w:vAlign w:val="center"/>
          </w:tcPr>
          <w:p>
            <w:pPr>
              <w:keepNext w:val="0"/>
              <w:keepLines w:val="0"/>
              <w:widowControl/>
              <w:suppressLineNumbers w:val="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提供售后服务承诺2小时到达现场的得5分。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lang w:val="en-US" w:eastAsia="zh-CN" w:bidi="ar"/>
              </w:rPr>
            </w:pPr>
          </w:p>
        </w:tc>
        <w:tc>
          <w:tcPr>
            <w:tcW w:w="2196" w:type="dxa"/>
            <w:vAlign w:val="center"/>
          </w:tcPr>
          <w:p>
            <w:pPr>
              <w:pStyle w:val="12"/>
              <w:keepNext w:val="0"/>
              <w:keepLines w:val="0"/>
              <w:widowControl w:val="0"/>
              <w:shd w:val="clear" w:color="auto" w:fill="auto"/>
              <w:bidi w:val="0"/>
              <w:spacing w:before="0" w:after="0" w:line="302" w:lineRule="exact"/>
              <w:ind w:left="200" w:leftChars="0" w:right="0" w:rightChars="0" w:firstLine="20" w:firstLineChars="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lang w:val="en-US" w:eastAsia="zh-CN" w:bidi="ar"/>
              </w:rPr>
              <w:t>质量承诺 （</w:t>
            </w:r>
            <w:r>
              <w:rPr>
                <w:rFonts w:hint="eastAsia" w:cs="宋体"/>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分）</w:t>
            </w:r>
          </w:p>
        </w:tc>
        <w:tc>
          <w:tcPr>
            <w:tcW w:w="6578" w:type="dxa"/>
            <w:gridSpan w:val="2"/>
            <w:vAlign w:val="center"/>
          </w:tcPr>
          <w:p>
            <w:pPr>
              <w:pStyle w:val="12"/>
              <w:keepNext w:val="0"/>
              <w:keepLines w:val="0"/>
              <w:widowControl w:val="0"/>
              <w:shd w:val="clear" w:color="auto" w:fill="auto"/>
              <w:bidi w:val="0"/>
              <w:spacing w:before="0" w:after="0" w:line="312" w:lineRule="exact"/>
              <w:ind w:left="0" w:leftChars="0" w:right="0" w:rightChars="0" w:firstLine="0" w:firstLineChars="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lang w:val="en-US" w:eastAsia="zh-CN" w:bidi="ar"/>
              </w:rPr>
              <w:t>在投标书中承诺完全满足</w:t>
            </w:r>
            <w:r>
              <w:rPr>
                <w:rFonts w:hint="eastAsia" w:cs="宋体"/>
                <w:color w:val="000000"/>
                <w:kern w:val="0"/>
                <w:sz w:val="22"/>
                <w:szCs w:val="22"/>
                <w:lang w:val="en-US" w:eastAsia="zh-CN" w:bidi="ar"/>
              </w:rPr>
              <w:t>磋商</w:t>
            </w:r>
            <w:r>
              <w:rPr>
                <w:rFonts w:hint="eastAsia" w:ascii="宋体" w:hAnsi="宋体" w:eastAsia="宋体" w:cs="宋体"/>
                <w:color w:val="000000"/>
                <w:kern w:val="0"/>
                <w:sz w:val="22"/>
                <w:szCs w:val="22"/>
                <w:lang w:val="en-US" w:eastAsia="zh-CN" w:bidi="ar"/>
              </w:rPr>
              <w:t>文件中的</w:t>
            </w:r>
            <w:r>
              <w:rPr>
                <w:rFonts w:hint="eastAsia" w:cs="宋体"/>
                <w:color w:val="000000"/>
                <w:kern w:val="0"/>
                <w:sz w:val="22"/>
                <w:szCs w:val="22"/>
                <w:lang w:val="en-US" w:eastAsia="zh-CN" w:bidi="ar"/>
              </w:rPr>
              <w:t>建设</w:t>
            </w:r>
            <w:r>
              <w:rPr>
                <w:rFonts w:hint="eastAsia" w:ascii="宋体" w:hAnsi="宋体" w:eastAsia="宋体" w:cs="宋体"/>
                <w:color w:val="000000"/>
                <w:kern w:val="0"/>
                <w:sz w:val="22"/>
                <w:szCs w:val="22"/>
                <w:lang w:val="en-US" w:eastAsia="zh-CN" w:bidi="ar"/>
              </w:rPr>
              <w:t>内容及标准，并承诺以优质、高效的质量服务</w:t>
            </w:r>
            <w:r>
              <w:rPr>
                <w:rFonts w:hint="eastAsia" w:cs="宋体"/>
                <w:color w:val="000000"/>
                <w:kern w:val="0"/>
                <w:sz w:val="22"/>
                <w:szCs w:val="22"/>
                <w:lang w:val="en-US" w:eastAsia="zh-CN" w:bidi="ar"/>
              </w:rPr>
              <w:t>采购</w:t>
            </w:r>
            <w:r>
              <w:rPr>
                <w:rFonts w:hint="eastAsia" w:ascii="宋体" w:hAnsi="宋体" w:eastAsia="宋体" w:cs="宋体"/>
                <w:color w:val="000000"/>
                <w:kern w:val="0"/>
                <w:sz w:val="22"/>
                <w:szCs w:val="22"/>
                <w:lang w:val="en-US" w:eastAsia="zh-CN" w:bidi="ar"/>
              </w:rPr>
              <w:t>人</w:t>
            </w:r>
            <w:r>
              <w:rPr>
                <w:rFonts w:hint="eastAsia" w:cs="宋体"/>
                <w:color w:val="000000"/>
                <w:kern w:val="0"/>
                <w:sz w:val="22"/>
                <w:szCs w:val="22"/>
                <w:lang w:val="en-US" w:eastAsia="zh-CN" w:bidi="ar"/>
              </w:rPr>
              <w:t>，得5分</w:t>
            </w:r>
            <w:r>
              <w:rPr>
                <w:rFonts w:hint="eastAsia" w:ascii="宋体" w:hAnsi="宋体" w:eastAsia="宋体" w:cs="宋体"/>
                <w:color w:val="000000"/>
                <w:kern w:val="0"/>
                <w:sz w:val="22"/>
                <w:szCs w:val="22"/>
                <w:lang w:val="en-US" w:eastAsia="zh-CN" w:bidi="ar"/>
              </w:rPr>
              <w:t>。提供承诺书，不提供不得分。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lang w:val="en-US" w:eastAsia="zh-CN" w:bidi="ar"/>
              </w:rPr>
            </w:pPr>
          </w:p>
        </w:tc>
        <w:tc>
          <w:tcPr>
            <w:tcW w:w="2196" w:type="dxa"/>
            <w:vAlign w:val="top"/>
          </w:tcPr>
          <w:p>
            <w:pPr>
              <w:pStyle w:val="12"/>
              <w:keepNext w:val="0"/>
              <w:keepLines w:val="0"/>
              <w:widowControl w:val="0"/>
              <w:shd w:val="clear" w:color="auto" w:fill="auto"/>
              <w:bidi w:val="0"/>
              <w:spacing w:before="0" w:after="0" w:line="307" w:lineRule="exact"/>
              <w:ind w:left="0" w:right="0" w:firstLine="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投标文件制作的规范性</w:t>
            </w:r>
          </w:p>
          <w:p>
            <w:pPr>
              <w:pStyle w:val="12"/>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（5分）</w:t>
            </w:r>
          </w:p>
        </w:tc>
        <w:tc>
          <w:tcPr>
            <w:tcW w:w="6578" w:type="dxa"/>
            <w:gridSpan w:val="2"/>
            <w:vAlign w:val="center"/>
          </w:tcPr>
          <w:p>
            <w:pPr>
              <w:pStyle w:val="12"/>
              <w:keepNext w:val="0"/>
              <w:keepLines w:val="0"/>
              <w:widowControl w:val="0"/>
              <w:shd w:val="clear" w:color="auto" w:fill="auto"/>
              <w:bidi w:val="0"/>
              <w:spacing w:before="0" w:after="180" w:line="240" w:lineRule="auto"/>
              <w:ind w:left="0" w:right="0" w:firstLine="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从投标文件制作完整性和规范性，资料复印清晰完整。</w:t>
            </w:r>
          </w:p>
          <w:p>
            <w:pPr>
              <w:pStyle w:val="12"/>
              <w:keepNext w:val="0"/>
              <w:keepLines w:val="0"/>
              <w:widowControl w:val="0"/>
              <w:shd w:val="clear" w:color="auto" w:fill="auto"/>
              <w:bidi w:val="0"/>
              <w:spacing w:before="0" w:after="0" w:line="240" w:lineRule="auto"/>
              <w:ind w:left="0" w:leftChars="0" w:right="0" w:rightChars="0" w:firstLine="0" w:firstLineChars="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优：5分；良：</w:t>
            </w:r>
            <w:r>
              <w:rPr>
                <w:rFonts w:hint="eastAsia" w:ascii="宋体" w:hAnsi="宋体" w:eastAsia="宋体" w:cs="宋体"/>
                <w:color w:val="000000"/>
                <w:kern w:val="0"/>
                <w:sz w:val="22"/>
                <w:szCs w:val="22"/>
                <w:lang w:val="en-US" w:eastAsia="en-US" w:bidi="ar"/>
              </w:rPr>
              <w:t>3-1</w:t>
            </w:r>
            <w:r>
              <w:rPr>
                <w:rFonts w:hint="eastAsia" w:ascii="宋体" w:hAnsi="宋体" w:eastAsia="宋体" w:cs="宋体"/>
                <w:color w:val="000000"/>
                <w:kern w:val="0"/>
                <w:sz w:val="22"/>
                <w:szCs w:val="22"/>
                <w:lang w:val="en-US" w:eastAsia="zh-CN" w:bidi="ar"/>
              </w:rPr>
              <w:t>分；一般：</w:t>
            </w:r>
            <w:r>
              <w:rPr>
                <w:rFonts w:hint="eastAsia" w:ascii="宋体" w:hAnsi="宋体" w:eastAsia="宋体" w:cs="宋体"/>
                <w:color w:val="000000"/>
                <w:kern w:val="0"/>
                <w:sz w:val="22"/>
                <w:szCs w:val="22"/>
                <w:lang w:val="en-US" w:eastAsia="en-US" w:bidi="ar"/>
              </w:rPr>
              <w:t>1-0</w:t>
            </w:r>
            <w:r>
              <w:rPr>
                <w:rFonts w:hint="eastAsia" w:ascii="宋体" w:hAnsi="宋体" w:eastAsia="宋体" w:cs="宋体"/>
                <w:color w:val="000000"/>
                <w:kern w:val="0"/>
                <w:sz w:val="22"/>
                <w:szCs w:val="22"/>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05" w:type="dxa"/>
            <w:vMerge w:val="restart"/>
          </w:tcPr>
          <w:p>
            <w:pPr>
              <w:pStyle w:val="12"/>
              <w:keepNext w:val="0"/>
              <w:keepLines w:val="0"/>
              <w:widowControl w:val="0"/>
              <w:shd w:val="clear" w:color="auto" w:fill="auto"/>
              <w:bidi w:val="0"/>
              <w:spacing w:before="0" w:line="240" w:lineRule="auto"/>
              <w:ind w:left="0" w:right="0" w:firstLine="140"/>
              <w:jc w:val="left"/>
              <w:rPr>
                <w:rFonts w:hint="eastAsia" w:ascii="宋体" w:hAnsi="宋体" w:eastAsia="宋体" w:cs="宋体"/>
                <w:color w:val="000000"/>
                <w:kern w:val="0"/>
                <w:sz w:val="22"/>
                <w:szCs w:val="22"/>
                <w:u w:val="none"/>
                <w:shd w:val="clear"/>
                <w:lang w:val="en-US" w:eastAsia="zh-CN" w:bidi="ar"/>
              </w:rPr>
            </w:pPr>
          </w:p>
          <w:p>
            <w:pPr>
              <w:pStyle w:val="12"/>
              <w:keepNext w:val="0"/>
              <w:keepLines w:val="0"/>
              <w:widowControl w:val="0"/>
              <w:shd w:val="clear" w:color="auto" w:fill="auto"/>
              <w:bidi w:val="0"/>
              <w:spacing w:before="0" w:line="240" w:lineRule="auto"/>
              <w:ind w:left="0" w:right="0" w:firstLine="140"/>
              <w:jc w:val="left"/>
              <w:rPr>
                <w:rFonts w:hint="eastAsia" w:ascii="宋体" w:hAnsi="宋体" w:eastAsia="宋体" w:cs="宋体"/>
                <w:color w:val="000000"/>
                <w:kern w:val="0"/>
                <w:sz w:val="22"/>
                <w:szCs w:val="22"/>
                <w:u w:val="none"/>
                <w:shd w:val="clear"/>
                <w:lang w:val="en-US" w:eastAsia="zh-CN" w:bidi="ar"/>
              </w:rPr>
            </w:pPr>
          </w:p>
          <w:p>
            <w:pPr>
              <w:pStyle w:val="12"/>
              <w:keepNext w:val="0"/>
              <w:keepLines w:val="0"/>
              <w:widowControl w:val="0"/>
              <w:shd w:val="clear" w:color="auto" w:fill="auto"/>
              <w:bidi w:val="0"/>
              <w:spacing w:before="0" w:line="240" w:lineRule="auto"/>
              <w:ind w:left="0" w:right="0" w:firstLine="140"/>
              <w:jc w:val="left"/>
              <w:rPr>
                <w:rFonts w:hint="eastAsia" w:ascii="宋体" w:hAnsi="宋体" w:eastAsia="宋体" w:cs="宋体"/>
                <w:color w:val="000000"/>
                <w:kern w:val="0"/>
                <w:sz w:val="22"/>
                <w:szCs w:val="22"/>
                <w:u w:val="none"/>
                <w:shd w:val="clear"/>
                <w:lang w:val="en-US" w:eastAsia="zh-CN" w:bidi="ar"/>
              </w:rPr>
            </w:pPr>
          </w:p>
          <w:p>
            <w:pPr>
              <w:pStyle w:val="12"/>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color w:val="000000"/>
                <w:kern w:val="0"/>
                <w:sz w:val="22"/>
                <w:szCs w:val="22"/>
                <w:u w:val="none"/>
                <w:shd w:val="clear"/>
                <w:lang w:val="en-US" w:eastAsia="zh-CN" w:bidi="ar"/>
              </w:rPr>
            </w:pPr>
          </w:p>
          <w:p>
            <w:pPr>
              <w:pStyle w:val="12"/>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color w:val="000000"/>
                <w:kern w:val="0"/>
                <w:sz w:val="22"/>
                <w:szCs w:val="22"/>
                <w:u w:val="none"/>
                <w:shd w:val="clear"/>
                <w:lang w:val="en-US" w:eastAsia="zh-CN" w:bidi="ar"/>
              </w:rPr>
            </w:pPr>
            <w:r>
              <w:rPr>
                <w:rFonts w:hint="eastAsia" w:ascii="宋体" w:hAnsi="宋体" w:eastAsia="宋体" w:cs="宋体"/>
                <w:color w:val="000000"/>
                <w:kern w:val="0"/>
                <w:sz w:val="22"/>
                <w:szCs w:val="22"/>
                <w:u w:val="none"/>
                <w:shd w:val="clear"/>
                <w:lang w:val="en-US" w:eastAsia="zh-CN" w:bidi="ar"/>
              </w:rPr>
              <w:t>技术部分</w:t>
            </w:r>
          </w:p>
          <w:p>
            <w:pPr>
              <w:pStyle w:val="6"/>
              <w:widowControl w:val="0"/>
              <w:spacing w:line="360" w:lineRule="auto"/>
              <w:rPr>
                <w:rFonts w:hint="eastAsia" w:ascii="宋体" w:hAnsi="宋体" w:eastAsia="宋体" w:cs="宋体"/>
                <w:color w:val="000000"/>
                <w:kern w:val="0"/>
                <w:sz w:val="22"/>
                <w:szCs w:val="22"/>
                <w:u w:val="none"/>
                <w:shd w:val="clear"/>
                <w:lang w:val="en-US" w:eastAsia="zh-CN" w:bidi="ar"/>
              </w:rPr>
            </w:pPr>
            <w:r>
              <w:rPr>
                <w:rFonts w:hint="eastAsia" w:ascii="宋体" w:hAnsi="宋体" w:eastAsia="宋体" w:cs="宋体"/>
                <w:color w:val="000000"/>
                <w:kern w:val="0"/>
                <w:sz w:val="22"/>
                <w:szCs w:val="22"/>
                <w:u w:val="none"/>
                <w:shd w:val="clear"/>
                <w:lang w:val="en-US" w:eastAsia="zh-CN" w:bidi="ar"/>
              </w:rPr>
              <w:t>（40分）</w:t>
            </w:r>
          </w:p>
        </w:tc>
        <w:tc>
          <w:tcPr>
            <w:tcW w:w="3128" w:type="dxa"/>
            <w:gridSpan w:val="2"/>
            <w:vAlign w:val="top"/>
          </w:tcPr>
          <w:p>
            <w:pPr>
              <w:pStyle w:val="6"/>
              <w:widowControl w:val="0"/>
              <w:spacing w:line="240" w:lineRule="auto"/>
              <w:jc w:val="center"/>
              <w:rPr>
                <w:rFonts w:hint="eastAsia" w:ascii="宋体" w:hAnsi="宋体" w:eastAsia="宋体" w:cs="宋体"/>
                <w:color w:val="000000"/>
                <w:kern w:val="0"/>
                <w:sz w:val="22"/>
                <w:szCs w:val="22"/>
                <w:lang w:val="en-US" w:eastAsia="zh-CN" w:bidi="ar"/>
              </w:rPr>
            </w:pPr>
          </w:p>
          <w:p>
            <w:pPr>
              <w:pStyle w:val="6"/>
              <w:widowControl w:val="0"/>
              <w:spacing w:line="240" w:lineRule="auto"/>
              <w:jc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人员配备 </w:t>
            </w:r>
          </w:p>
          <w:p>
            <w:pPr>
              <w:pStyle w:val="6"/>
              <w:widowControl w:val="0"/>
              <w:spacing w:line="240" w:lineRule="auto"/>
              <w:jc w:val="center"/>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lang w:val="en-US" w:eastAsia="zh-CN" w:bidi="ar"/>
              </w:rPr>
              <w:t>（10分）</w:t>
            </w:r>
          </w:p>
        </w:tc>
        <w:tc>
          <w:tcPr>
            <w:tcW w:w="5646" w:type="dxa"/>
            <w:vAlign w:val="top"/>
          </w:tcPr>
          <w:p>
            <w:pPr>
              <w:pStyle w:val="12"/>
              <w:keepNext w:val="0"/>
              <w:keepLines w:val="0"/>
              <w:widowControl w:val="0"/>
              <w:shd w:val="clear" w:color="auto" w:fill="auto"/>
              <w:bidi w:val="0"/>
              <w:spacing w:before="0" w:after="0" w:line="312" w:lineRule="exact"/>
              <w:ind w:left="0" w:right="0" w:firstLine="0"/>
              <w:jc w:val="left"/>
              <w:rPr>
                <w:rFonts w:hint="default"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拟派项目负责人具</w:t>
            </w:r>
            <w:r>
              <w:rPr>
                <w:rFonts w:hint="eastAsia" w:cs="宋体"/>
                <w:color w:val="000000"/>
                <w:kern w:val="0"/>
                <w:sz w:val="22"/>
                <w:szCs w:val="22"/>
                <w:u w:val="none"/>
                <w:shd w:val="clear" w:color="auto" w:fill="auto"/>
                <w:lang w:val="en-US" w:eastAsia="zh-CN" w:bidi="ar"/>
              </w:rPr>
              <w:t>备一级注册消防工程师证书以及</w:t>
            </w:r>
            <w:r>
              <w:rPr>
                <w:rFonts w:hint="eastAsia" w:ascii="宋体" w:hAnsi="宋体" w:eastAsia="宋体" w:cs="宋体"/>
                <w:color w:val="0000FF"/>
                <w:kern w:val="0"/>
                <w:sz w:val="22"/>
                <w:szCs w:val="22"/>
                <w:u w:val="single"/>
                <w:shd w:val="clear" w:color="auto" w:fill="auto"/>
                <w:lang w:val="en-US" w:eastAsia="zh-CN" w:bidi="ar"/>
              </w:rPr>
              <w:t xml:space="preserve"> </w:t>
            </w:r>
            <w:r>
              <w:rPr>
                <w:rFonts w:hint="eastAsia" w:ascii="宋体" w:hAnsi="宋体" w:eastAsia="宋体" w:cs="宋体"/>
                <w:color w:val="0000FF"/>
                <w:kern w:val="0"/>
                <w:sz w:val="22"/>
                <w:szCs w:val="22"/>
                <w:u w:val="single"/>
                <w:shd w:val="clear" w:color="auto" w:fill="auto"/>
                <w:lang w:val="en-US" w:eastAsia="zh-CN" w:bidi="ar"/>
              </w:rPr>
              <w:fldChar w:fldCharType="begin"/>
            </w:r>
            <w:r>
              <w:rPr>
                <w:rFonts w:hint="eastAsia" w:ascii="宋体" w:hAnsi="宋体" w:eastAsia="宋体" w:cs="宋体"/>
                <w:color w:val="0000FF"/>
                <w:kern w:val="0"/>
                <w:sz w:val="22"/>
                <w:szCs w:val="22"/>
                <w:u w:val="single"/>
                <w:shd w:val="clear" w:color="auto" w:fill="auto"/>
                <w:lang w:val="en-US" w:eastAsia="zh-CN" w:bidi="ar"/>
              </w:rPr>
              <w:instrText xml:space="preserve"> HYPERLINK "https://baike.so.com/doc/826034-873613.html" \t "https://baike.so.com/doc/_blank" </w:instrText>
            </w:r>
            <w:r>
              <w:rPr>
                <w:rFonts w:hint="eastAsia" w:ascii="宋体" w:hAnsi="宋体" w:eastAsia="宋体" w:cs="宋体"/>
                <w:color w:val="0000FF"/>
                <w:kern w:val="0"/>
                <w:sz w:val="22"/>
                <w:szCs w:val="22"/>
                <w:u w:val="single"/>
                <w:shd w:val="clear" w:color="auto" w:fill="auto"/>
                <w:lang w:val="en-US" w:eastAsia="zh-CN" w:bidi="ar"/>
              </w:rPr>
              <w:fldChar w:fldCharType="separate"/>
            </w:r>
            <w:r>
              <w:rPr>
                <w:rFonts w:hint="eastAsia" w:ascii="宋体" w:hAnsi="宋体" w:eastAsia="宋体" w:cs="宋体"/>
                <w:color w:val="0000FF"/>
                <w:kern w:val="0"/>
                <w:sz w:val="22"/>
                <w:szCs w:val="22"/>
                <w:u w:val="single"/>
                <w:shd w:val="clear" w:color="auto" w:fill="auto"/>
                <w:lang w:val="en-US" w:eastAsia="zh-CN" w:bidi="ar"/>
              </w:rPr>
              <w:t>机电工程</w:t>
            </w:r>
            <w:r>
              <w:rPr>
                <w:rFonts w:hint="eastAsia" w:ascii="宋体" w:hAnsi="宋体" w:eastAsia="宋体" w:cs="宋体"/>
                <w:color w:val="0000FF"/>
                <w:kern w:val="0"/>
                <w:sz w:val="22"/>
                <w:szCs w:val="22"/>
                <w:u w:val="single"/>
                <w:shd w:val="clear" w:color="auto" w:fill="auto"/>
                <w:lang w:val="en-US" w:eastAsia="zh-CN" w:bidi="ar"/>
              </w:rPr>
              <w:fldChar w:fldCharType="end"/>
            </w:r>
            <w:r>
              <w:rPr>
                <w:rFonts w:hint="eastAsia" w:ascii="宋体" w:hAnsi="宋体" w:eastAsia="宋体" w:cs="宋体"/>
                <w:color w:val="0000FF"/>
                <w:kern w:val="0"/>
                <w:sz w:val="22"/>
                <w:szCs w:val="22"/>
                <w:u w:val="single"/>
                <w:shd w:val="clear" w:color="auto" w:fill="auto"/>
                <w:lang w:val="en-US" w:eastAsia="zh-CN" w:bidi="ar"/>
              </w:rPr>
              <w:t xml:space="preserve"> </w:t>
            </w:r>
            <w:r>
              <w:rPr>
                <w:rFonts w:hint="eastAsia" w:ascii="宋体" w:hAnsi="宋体" w:eastAsia="宋体" w:cs="宋体"/>
                <w:color w:val="000000"/>
                <w:kern w:val="0"/>
                <w:sz w:val="22"/>
                <w:szCs w:val="22"/>
                <w:u w:val="none"/>
                <w:shd w:val="clear" w:color="auto" w:fill="auto"/>
                <w:lang w:val="en-US" w:eastAsia="zh-CN" w:bidi="ar"/>
              </w:rPr>
              <w:t>专业</w:t>
            </w:r>
            <w:r>
              <w:rPr>
                <w:rFonts w:hint="eastAsia" w:ascii="宋体" w:hAnsi="宋体" w:eastAsia="宋体" w:cs="宋体"/>
                <w:color w:val="0000FF"/>
                <w:kern w:val="0"/>
                <w:sz w:val="22"/>
                <w:szCs w:val="22"/>
                <w:u w:val="single"/>
                <w:shd w:val="clear" w:color="auto" w:fill="auto"/>
                <w:lang w:val="en-US" w:eastAsia="zh-CN" w:bidi="ar"/>
              </w:rPr>
              <w:t xml:space="preserve"> 二 </w:t>
            </w:r>
            <w:r>
              <w:rPr>
                <w:rFonts w:hint="eastAsia" w:ascii="宋体" w:hAnsi="宋体" w:eastAsia="宋体" w:cs="宋体"/>
                <w:color w:val="000000"/>
                <w:kern w:val="0"/>
                <w:sz w:val="22"/>
                <w:szCs w:val="22"/>
                <w:u w:val="none"/>
                <w:shd w:val="clear" w:color="auto" w:fill="auto"/>
                <w:lang w:val="en-US" w:eastAsia="zh-CN" w:bidi="ar"/>
              </w:rPr>
              <w:t>级以上级注册建造师执业资格</w:t>
            </w:r>
            <w:r>
              <w:rPr>
                <w:rFonts w:hint="eastAsia" w:cs="宋体"/>
                <w:color w:val="000000"/>
                <w:kern w:val="0"/>
                <w:sz w:val="22"/>
                <w:szCs w:val="22"/>
                <w:u w:val="none"/>
                <w:shd w:val="clear" w:color="auto" w:fill="auto"/>
                <w:lang w:val="en-US" w:eastAsia="zh-CN" w:bidi="ar"/>
              </w:rPr>
              <w:t>10</w:t>
            </w:r>
            <w:r>
              <w:rPr>
                <w:rFonts w:hint="eastAsia" w:ascii="宋体" w:hAnsi="宋体" w:eastAsia="宋体" w:cs="宋体"/>
                <w:color w:val="000000"/>
                <w:kern w:val="0"/>
                <w:sz w:val="22"/>
                <w:szCs w:val="22"/>
                <w:u w:val="none"/>
                <w:shd w:val="clear" w:color="auto" w:fill="auto"/>
                <w:lang w:val="en-US" w:eastAsia="zh-CN" w:bidi="ar"/>
              </w:rPr>
              <w:t>分。本项最多得</w:t>
            </w:r>
            <w:r>
              <w:rPr>
                <w:rFonts w:hint="eastAsia" w:cs="宋体"/>
                <w:color w:val="000000"/>
                <w:kern w:val="0"/>
                <w:sz w:val="22"/>
                <w:szCs w:val="22"/>
                <w:u w:val="none"/>
                <w:shd w:val="clear" w:color="auto" w:fill="auto"/>
                <w:lang w:val="en-US" w:eastAsia="zh-CN" w:bidi="ar"/>
              </w:rPr>
              <w:t>10</w:t>
            </w:r>
            <w:r>
              <w:rPr>
                <w:rFonts w:hint="eastAsia" w:ascii="宋体" w:hAnsi="宋体" w:eastAsia="宋体" w:cs="宋体"/>
                <w:color w:val="000000"/>
                <w:kern w:val="0"/>
                <w:sz w:val="22"/>
                <w:szCs w:val="22"/>
                <w:u w:val="none"/>
                <w:shd w:val="clear" w:color="auto" w:fill="auto"/>
                <w:lang w:val="en-US" w:eastAsia="zh-CN" w:bidi="ar"/>
              </w:rPr>
              <w:t>分。</w:t>
            </w:r>
          </w:p>
          <w:p>
            <w:pPr>
              <w:keepNext w:val="0"/>
              <w:keepLines w:val="0"/>
              <w:widowControl/>
              <w:suppressLineNumbers w:val="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注：须提供相关证书复印件、身份证复印件，需提供2024年任意1个月的社保证明，未提供或</w:t>
            </w:r>
            <w:r>
              <w:rPr>
                <w:rFonts w:hint="default" w:ascii="宋体" w:hAnsi="宋体" w:eastAsia="宋体" w:cs="宋体"/>
                <w:color w:val="000000"/>
                <w:kern w:val="0"/>
                <w:sz w:val="22"/>
                <w:szCs w:val="22"/>
                <w:u w:val="none"/>
                <w:shd w:val="clear" w:color="auto" w:fill="auto"/>
                <w:lang w:val="en-US" w:eastAsia="zh-CN" w:bidi="ar"/>
              </w:rPr>
              <w:t>提供</w:t>
            </w:r>
            <w:r>
              <w:rPr>
                <w:rFonts w:hint="eastAsia" w:ascii="宋体" w:hAnsi="宋体" w:eastAsia="宋体" w:cs="宋体"/>
                <w:color w:val="000000"/>
                <w:kern w:val="0"/>
                <w:sz w:val="22"/>
                <w:szCs w:val="22"/>
                <w:u w:val="none"/>
                <w:shd w:val="clear" w:color="auto" w:fill="auto"/>
                <w:lang w:val="en-US" w:eastAsia="zh-CN" w:bidi="ar"/>
              </w:rPr>
              <w:t>不</w:t>
            </w:r>
            <w:r>
              <w:rPr>
                <w:rFonts w:hint="default" w:ascii="宋体" w:hAnsi="宋体" w:eastAsia="宋体" w:cs="宋体"/>
                <w:color w:val="000000"/>
                <w:kern w:val="0"/>
                <w:sz w:val="22"/>
                <w:szCs w:val="22"/>
                <w:u w:val="none"/>
                <w:shd w:val="clear" w:color="auto" w:fill="auto"/>
                <w:lang w:val="en-US" w:eastAsia="zh-CN" w:bidi="ar"/>
              </w:rPr>
              <w:t>全</w:t>
            </w:r>
            <w:r>
              <w:rPr>
                <w:rFonts w:hint="eastAsia" w:ascii="宋体" w:hAnsi="宋体" w:eastAsia="宋体" w:cs="宋体"/>
                <w:color w:val="000000"/>
                <w:kern w:val="0"/>
                <w:sz w:val="22"/>
                <w:szCs w:val="22"/>
                <w:u w:val="none"/>
                <w:shd w:val="clear" w:color="auto" w:fill="auto"/>
                <w:lang w:val="en-US" w:eastAsia="zh-CN" w:bidi="ar"/>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u w:val="none"/>
                <w:shd w:val="clear"/>
                <w:lang w:val="en-US" w:eastAsia="zh-CN" w:bidi="ar"/>
              </w:rPr>
            </w:pPr>
          </w:p>
        </w:tc>
        <w:tc>
          <w:tcPr>
            <w:tcW w:w="3128" w:type="dxa"/>
            <w:gridSpan w:val="2"/>
            <w:vAlign w:val="center"/>
          </w:tcPr>
          <w:p>
            <w:pPr>
              <w:widowControl w:val="0"/>
              <w:spacing w:line="400" w:lineRule="exact"/>
              <w:jc w:val="center"/>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lang w:val="en-US" w:eastAsia="zh-CN" w:bidi="ar"/>
              </w:rPr>
              <w:t>技术负责人 （5分）</w:t>
            </w:r>
          </w:p>
        </w:tc>
        <w:tc>
          <w:tcPr>
            <w:tcW w:w="5646" w:type="dxa"/>
            <w:vAlign w:val="center"/>
          </w:tcPr>
          <w:p>
            <w:pPr>
              <w:keepNext w:val="0"/>
              <w:keepLines w:val="0"/>
              <w:widowControl/>
              <w:suppressLineNumbers w:val="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拟派技术负责人具备</w:t>
            </w:r>
            <w:r>
              <w:rPr>
                <w:rFonts w:hint="eastAsia" w:ascii="宋体" w:hAnsi="宋体" w:eastAsia="宋体" w:cs="宋体"/>
                <w:color w:val="000000"/>
                <w:kern w:val="0"/>
                <w:sz w:val="22"/>
                <w:szCs w:val="22"/>
                <w:u w:val="single"/>
                <w:shd w:val="clear" w:color="auto" w:fill="auto"/>
                <w:lang w:val="en-US" w:eastAsia="zh-CN" w:bidi="ar"/>
              </w:rPr>
              <w:t xml:space="preserve"> </w:t>
            </w:r>
            <w:r>
              <w:rPr>
                <w:rFonts w:hint="eastAsia" w:ascii="宋体" w:hAnsi="宋体" w:eastAsia="宋体" w:cs="宋体"/>
                <w:color w:val="0000FF"/>
                <w:kern w:val="0"/>
                <w:sz w:val="22"/>
                <w:szCs w:val="22"/>
                <w:u w:val="single"/>
                <w:shd w:val="clear" w:color="auto" w:fill="auto"/>
                <w:lang w:val="en-US" w:eastAsia="zh-CN" w:bidi="ar"/>
              </w:rPr>
              <w:t xml:space="preserve">一级注册消防工程师证书 </w:t>
            </w:r>
            <w:r>
              <w:rPr>
                <w:rFonts w:hint="eastAsia" w:ascii="宋体" w:hAnsi="宋体" w:eastAsia="宋体" w:cs="宋体"/>
                <w:color w:val="000000"/>
                <w:kern w:val="0"/>
                <w:sz w:val="22"/>
                <w:szCs w:val="22"/>
                <w:u w:val="none"/>
                <w:shd w:val="clear" w:color="auto" w:fill="auto"/>
                <w:lang w:val="en-US" w:eastAsia="zh-CN" w:bidi="ar"/>
              </w:rPr>
              <w:t>的得5分。本项最多得5分。</w:t>
            </w:r>
          </w:p>
          <w:p>
            <w:pPr>
              <w:keepNext w:val="0"/>
              <w:keepLines w:val="0"/>
              <w:widowControl/>
              <w:suppressLineNumbers w:val="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注：须提供相关证书复印件、身份证复印件，需提供2024年任意1个月的社保证明，未提供或</w:t>
            </w:r>
            <w:r>
              <w:rPr>
                <w:rFonts w:hint="default" w:ascii="宋体" w:hAnsi="宋体" w:eastAsia="宋体" w:cs="宋体"/>
                <w:color w:val="000000"/>
                <w:kern w:val="0"/>
                <w:sz w:val="22"/>
                <w:szCs w:val="22"/>
                <w:u w:val="none"/>
                <w:shd w:val="clear" w:color="auto" w:fill="auto"/>
                <w:lang w:val="en-US" w:eastAsia="zh-CN" w:bidi="ar"/>
              </w:rPr>
              <w:t>提供</w:t>
            </w:r>
            <w:r>
              <w:rPr>
                <w:rFonts w:hint="eastAsia" w:ascii="宋体" w:hAnsi="宋体" w:eastAsia="宋体" w:cs="宋体"/>
                <w:color w:val="000000"/>
                <w:kern w:val="0"/>
                <w:sz w:val="22"/>
                <w:szCs w:val="22"/>
                <w:u w:val="none"/>
                <w:shd w:val="clear" w:color="auto" w:fill="auto"/>
                <w:lang w:val="en-US" w:eastAsia="zh-CN" w:bidi="ar"/>
              </w:rPr>
              <w:t>不</w:t>
            </w:r>
            <w:r>
              <w:rPr>
                <w:rFonts w:hint="default" w:ascii="宋体" w:hAnsi="宋体" w:eastAsia="宋体" w:cs="宋体"/>
                <w:color w:val="000000"/>
                <w:kern w:val="0"/>
                <w:sz w:val="22"/>
                <w:szCs w:val="22"/>
                <w:u w:val="none"/>
                <w:shd w:val="clear" w:color="auto" w:fill="auto"/>
                <w:lang w:val="en-US" w:eastAsia="zh-CN" w:bidi="ar"/>
              </w:rPr>
              <w:t>全</w:t>
            </w:r>
            <w:r>
              <w:rPr>
                <w:rFonts w:hint="eastAsia" w:ascii="宋体" w:hAnsi="宋体" w:eastAsia="宋体" w:cs="宋体"/>
                <w:color w:val="000000"/>
                <w:kern w:val="0"/>
                <w:sz w:val="22"/>
                <w:szCs w:val="22"/>
                <w:u w:val="none"/>
                <w:shd w:val="clear" w:color="auto" w:fill="auto"/>
                <w:lang w:val="en-US" w:eastAsia="zh-CN" w:bidi="ar"/>
              </w:rPr>
              <w:t>不得分。</w:t>
            </w:r>
          </w:p>
          <w:p>
            <w:pPr>
              <w:keepNext w:val="0"/>
              <w:keepLines w:val="0"/>
              <w:widowControl/>
              <w:suppressLineNumbers w:val="0"/>
              <w:jc w:val="left"/>
              <w:rPr>
                <w:rFonts w:hint="eastAsia" w:ascii="宋体" w:hAnsi="宋体" w:eastAsia="宋体" w:cs="宋体"/>
                <w:color w:val="000000"/>
                <w:kern w:val="0"/>
                <w:sz w:val="22"/>
                <w:szCs w:val="22"/>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u w:val="none"/>
                <w:shd w:val="clear"/>
                <w:lang w:val="en-US" w:eastAsia="zh-CN" w:bidi="ar"/>
              </w:rPr>
            </w:pPr>
          </w:p>
        </w:tc>
        <w:tc>
          <w:tcPr>
            <w:tcW w:w="3128" w:type="dxa"/>
            <w:gridSpan w:val="2"/>
            <w:vAlign w:val="center"/>
          </w:tcPr>
          <w:p>
            <w:pPr>
              <w:pStyle w:val="12"/>
              <w:keepNext w:val="0"/>
              <w:keepLines w:val="0"/>
              <w:widowControl w:val="0"/>
              <w:shd w:val="clear" w:color="auto" w:fill="auto"/>
              <w:bidi w:val="0"/>
              <w:spacing w:before="0" w:after="0" w:line="283" w:lineRule="exact"/>
              <w:ind w:left="0" w:leftChars="0" w:right="0" w:rightChars="0" w:firstLine="0" w:firstLineChars="0"/>
              <w:jc w:val="center"/>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spacing w:val="0"/>
                <w:w w:val="100"/>
                <w:position w:val="0"/>
                <w:sz w:val="22"/>
                <w:szCs w:val="22"/>
                <w:lang w:val="en-US" w:eastAsia="zh-CN"/>
              </w:rPr>
              <w:t>主要</w:t>
            </w:r>
            <w:r>
              <w:rPr>
                <w:rFonts w:hint="eastAsia" w:cs="宋体"/>
                <w:color w:val="000000"/>
                <w:spacing w:val="0"/>
                <w:w w:val="100"/>
                <w:position w:val="0"/>
                <w:sz w:val="22"/>
                <w:szCs w:val="22"/>
                <w:lang w:val="en-US" w:eastAsia="zh-CN"/>
              </w:rPr>
              <w:t>维修</w:t>
            </w:r>
            <w:r>
              <w:rPr>
                <w:rFonts w:hint="eastAsia" w:ascii="宋体" w:hAnsi="宋体" w:eastAsia="宋体" w:cs="宋体"/>
                <w:color w:val="000000"/>
                <w:spacing w:val="0"/>
                <w:w w:val="100"/>
                <w:position w:val="0"/>
                <w:sz w:val="22"/>
                <w:szCs w:val="22"/>
                <w:lang w:val="en-US" w:eastAsia="zh-CN"/>
              </w:rPr>
              <w:t>人员</w:t>
            </w:r>
            <w:r>
              <w:rPr>
                <w:rFonts w:hint="eastAsia" w:ascii="宋体" w:hAnsi="宋体" w:eastAsia="宋体" w:cs="宋体"/>
                <w:color w:val="000000"/>
                <w:kern w:val="0"/>
                <w:sz w:val="22"/>
                <w:szCs w:val="22"/>
                <w:lang w:val="en-US" w:eastAsia="zh-CN" w:bidi="ar"/>
              </w:rPr>
              <w:t>（</w:t>
            </w:r>
            <w:r>
              <w:rPr>
                <w:rFonts w:hint="eastAsia" w:cs="宋体"/>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w:t>
            </w:r>
          </w:p>
        </w:tc>
        <w:tc>
          <w:tcPr>
            <w:tcW w:w="5646" w:type="dxa"/>
            <w:vAlign w:val="center"/>
          </w:tcPr>
          <w:p>
            <w:pPr>
              <w:keepNext w:val="0"/>
              <w:keepLines w:val="0"/>
              <w:widowControl/>
              <w:suppressLineNumbers w:val="0"/>
              <w:jc w:val="left"/>
              <w:rPr>
                <w:rFonts w:hint="default"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持有消防设施操作员（中级）资格证书的维修人员9人</w:t>
            </w:r>
          </w:p>
          <w:p>
            <w:pPr>
              <w:keepNext w:val="0"/>
              <w:keepLines w:val="0"/>
              <w:widowControl/>
              <w:suppressLineNumbers w:val="0"/>
              <w:jc w:val="left"/>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注：需提供相关证书复印件/身份证复印件，需提供2024年任意1个月的社保证明，未提供或</w:t>
            </w:r>
            <w:r>
              <w:rPr>
                <w:rFonts w:hint="default" w:ascii="宋体" w:hAnsi="宋体" w:eastAsia="宋体" w:cs="宋体"/>
                <w:color w:val="000000"/>
                <w:kern w:val="0"/>
                <w:sz w:val="22"/>
                <w:szCs w:val="22"/>
                <w:u w:val="none"/>
                <w:shd w:val="clear" w:color="auto" w:fill="auto"/>
                <w:lang w:val="en-US" w:eastAsia="zh-CN" w:bidi="ar"/>
              </w:rPr>
              <w:t>提供</w:t>
            </w:r>
            <w:r>
              <w:rPr>
                <w:rFonts w:hint="eastAsia" w:ascii="宋体" w:hAnsi="宋体" w:eastAsia="宋体" w:cs="宋体"/>
                <w:color w:val="000000"/>
                <w:kern w:val="0"/>
                <w:sz w:val="22"/>
                <w:szCs w:val="22"/>
                <w:u w:val="none"/>
                <w:shd w:val="clear" w:color="auto" w:fill="auto"/>
                <w:lang w:val="en-US" w:eastAsia="zh-CN" w:bidi="ar"/>
              </w:rPr>
              <w:t>不</w:t>
            </w:r>
            <w:r>
              <w:rPr>
                <w:rFonts w:hint="default" w:ascii="宋体" w:hAnsi="宋体" w:eastAsia="宋体" w:cs="宋体"/>
                <w:color w:val="000000"/>
                <w:kern w:val="0"/>
                <w:sz w:val="22"/>
                <w:szCs w:val="22"/>
                <w:u w:val="none"/>
                <w:shd w:val="clear" w:color="auto" w:fill="auto"/>
                <w:lang w:val="en-US" w:eastAsia="zh-CN" w:bidi="ar"/>
              </w:rPr>
              <w:t>全</w:t>
            </w:r>
            <w:r>
              <w:rPr>
                <w:rFonts w:hint="eastAsia" w:ascii="宋体" w:hAnsi="宋体" w:eastAsia="宋体" w:cs="宋体"/>
                <w:color w:val="000000"/>
                <w:kern w:val="0"/>
                <w:sz w:val="22"/>
                <w:szCs w:val="22"/>
                <w:u w:val="none"/>
                <w:shd w:val="clear" w:color="auto" w:fill="auto"/>
                <w:lang w:val="en-US" w:eastAsia="zh-CN" w:bidi="ar"/>
              </w:rPr>
              <w:t>不得分。</w:t>
            </w:r>
            <w:r>
              <w:rPr>
                <w:rFonts w:hint="default" w:ascii="宋体" w:hAnsi="宋体" w:eastAsia="宋体" w:cs="宋体"/>
                <w:color w:val="000000"/>
                <w:kern w:val="0"/>
                <w:sz w:val="22"/>
                <w:szCs w:val="22"/>
                <w:u w:val="none"/>
                <w:shd w:val="clear" w:color="auto" w:fill="auto"/>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u w:val="none"/>
                <w:shd w:val="clear"/>
                <w:lang w:val="en-US" w:eastAsia="zh-CN" w:bidi="ar"/>
              </w:rPr>
            </w:pPr>
          </w:p>
        </w:tc>
        <w:tc>
          <w:tcPr>
            <w:tcW w:w="3128" w:type="dxa"/>
            <w:gridSpan w:val="2"/>
            <w:vAlign w:val="top"/>
          </w:tcPr>
          <w:p>
            <w:pPr>
              <w:pStyle w:val="6"/>
              <w:widowControl w:val="0"/>
              <w:spacing w:line="240" w:lineRule="auto"/>
              <w:jc w:val="center"/>
              <w:rPr>
                <w:rFonts w:hint="eastAsia" w:ascii="宋体" w:hAnsi="宋体" w:eastAsia="宋体" w:cs="宋体"/>
                <w:snapToGrid w:val="0"/>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施工方案与技术措施（5分）</w:t>
            </w:r>
          </w:p>
        </w:tc>
        <w:tc>
          <w:tcPr>
            <w:tcW w:w="5646" w:type="dxa"/>
            <w:vAlign w:val="center"/>
          </w:tcPr>
          <w:p>
            <w:pPr>
              <w:pStyle w:val="12"/>
              <w:keepNext w:val="0"/>
              <w:keepLines w:val="0"/>
              <w:widowControl w:val="0"/>
              <w:shd w:val="clear" w:color="auto" w:fill="auto"/>
              <w:bidi w:val="0"/>
              <w:spacing w:before="0" w:after="0" w:line="319" w:lineRule="exact"/>
              <w:ind w:left="0" w:leftChars="0" w:right="0" w:rightChars="0" w:firstLine="0" w:firstLineChars="0"/>
              <w:jc w:val="both"/>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好</w:t>
            </w:r>
            <w:r>
              <w:rPr>
                <w:rFonts w:hint="eastAsia" w:cs="宋体"/>
                <w:color w:val="000000"/>
                <w:kern w:val="0"/>
                <w:sz w:val="22"/>
                <w:szCs w:val="22"/>
                <w:u w:val="none"/>
                <w:shd w:val="clear" w:color="auto" w:fill="auto"/>
                <w:lang w:val="en-US" w:eastAsia="zh-CN" w:bidi="ar"/>
              </w:rPr>
              <w:t>5</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4</w:t>
            </w:r>
            <w:r>
              <w:rPr>
                <w:rFonts w:hint="eastAsia" w:ascii="宋体" w:hAnsi="宋体" w:eastAsia="宋体" w:cs="宋体"/>
                <w:color w:val="000000"/>
                <w:kern w:val="0"/>
                <w:sz w:val="22"/>
                <w:szCs w:val="22"/>
                <w:u w:val="none"/>
                <w:shd w:val="clear" w:color="auto" w:fill="auto"/>
                <w:lang w:val="en-US" w:eastAsia="zh-CN" w:bidi="ar"/>
              </w:rPr>
              <w:t>分，中</w:t>
            </w:r>
            <w:r>
              <w:rPr>
                <w:rFonts w:hint="eastAsia" w:cs="宋体"/>
                <w:color w:val="000000"/>
                <w:kern w:val="0"/>
                <w:sz w:val="22"/>
                <w:szCs w:val="22"/>
                <w:u w:val="none"/>
                <w:shd w:val="clear" w:color="auto" w:fill="auto"/>
                <w:lang w:val="en-US" w:eastAsia="zh-CN" w:bidi="ar"/>
              </w:rPr>
              <w:t>3</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分，差</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-1分，缺项得0分。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u w:val="none"/>
                <w:shd w:val="clear"/>
                <w:lang w:val="en-US" w:eastAsia="zh-CN" w:bidi="ar"/>
              </w:rPr>
            </w:pPr>
          </w:p>
        </w:tc>
        <w:tc>
          <w:tcPr>
            <w:tcW w:w="3128" w:type="dxa"/>
            <w:gridSpan w:val="2"/>
            <w:vAlign w:val="top"/>
          </w:tcPr>
          <w:p>
            <w:pPr>
              <w:pStyle w:val="6"/>
              <w:widowControl w:val="0"/>
              <w:spacing w:line="360" w:lineRule="auto"/>
              <w:jc w:val="center"/>
              <w:rPr>
                <w:rFonts w:hint="eastAsia" w:ascii="宋体" w:hAnsi="宋体" w:eastAsia="宋体" w:cs="宋体"/>
                <w:snapToGrid w:val="0"/>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质量管理体系与措施（5分）</w:t>
            </w:r>
          </w:p>
        </w:tc>
        <w:tc>
          <w:tcPr>
            <w:tcW w:w="5646" w:type="dxa"/>
            <w:vAlign w:val="center"/>
          </w:tcPr>
          <w:p>
            <w:pPr>
              <w:pStyle w:val="12"/>
              <w:keepNext w:val="0"/>
              <w:keepLines w:val="0"/>
              <w:widowControl w:val="0"/>
              <w:shd w:val="clear" w:color="auto" w:fill="auto"/>
              <w:bidi w:val="0"/>
              <w:spacing w:before="0" w:after="0" w:line="319" w:lineRule="exact"/>
              <w:ind w:left="0" w:leftChars="0" w:right="0" w:rightChars="0" w:firstLine="0" w:firstLineChars="0"/>
              <w:jc w:val="both"/>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好</w:t>
            </w:r>
            <w:r>
              <w:rPr>
                <w:rFonts w:hint="eastAsia" w:cs="宋体"/>
                <w:color w:val="000000"/>
                <w:kern w:val="0"/>
                <w:sz w:val="22"/>
                <w:szCs w:val="22"/>
                <w:u w:val="none"/>
                <w:shd w:val="clear" w:color="auto" w:fill="auto"/>
                <w:lang w:val="en-US" w:eastAsia="zh-CN" w:bidi="ar"/>
              </w:rPr>
              <w:t>5</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4</w:t>
            </w:r>
            <w:r>
              <w:rPr>
                <w:rFonts w:hint="eastAsia" w:ascii="宋体" w:hAnsi="宋体" w:eastAsia="宋体" w:cs="宋体"/>
                <w:color w:val="000000"/>
                <w:kern w:val="0"/>
                <w:sz w:val="22"/>
                <w:szCs w:val="22"/>
                <w:u w:val="none"/>
                <w:shd w:val="clear" w:color="auto" w:fill="auto"/>
                <w:lang w:val="en-US" w:eastAsia="zh-CN" w:bidi="ar"/>
              </w:rPr>
              <w:t>分，中</w:t>
            </w:r>
            <w:r>
              <w:rPr>
                <w:rFonts w:hint="eastAsia" w:cs="宋体"/>
                <w:color w:val="000000"/>
                <w:kern w:val="0"/>
                <w:sz w:val="22"/>
                <w:szCs w:val="22"/>
                <w:u w:val="none"/>
                <w:shd w:val="clear" w:color="auto" w:fill="auto"/>
                <w:lang w:val="en-US" w:eastAsia="zh-CN" w:bidi="ar"/>
              </w:rPr>
              <w:t>3</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分，差</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-1分，缺项得0分。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u w:val="none"/>
                <w:shd w:val="clear"/>
                <w:lang w:val="en-US" w:eastAsia="zh-CN" w:bidi="ar"/>
              </w:rPr>
            </w:pPr>
          </w:p>
        </w:tc>
        <w:tc>
          <w:tcPr>
            <w:tcW w:w="3128" w:type="dxa"/>
            <w:gridSpan w:val="2"/>
            <w:vAlign w:val="center"/>
          </w:tcPr>
          <w:p>
            <w:pPr>
              <w:pStyle w:val="12"/>
              <w:keepNext w:val="0"/>
              <w:keepLines w:val="0"/>
              <w:widowControl w:val="0"/>
              <w:shd w:val="clear" w:color="auto" w:fill="auto"/>
              <w:bidi w:val="0"/>
              <w:spacing w:before="0" w:after="0" w:line="319" w:lineRule="exact"/>
              <w:ind w:left="0" w:leftChars="0" w:right="0" w:rightChars="0" w:firstLine="0" w:firstLineChars="0"/>
              <w:jc w:val="center"/>
              <w:rPr>
                <w:rFonts w:hint="eastAsia" w:ascii="宋体" w:hAnsi="宋体" w:eastAsia="宋体" w:cs="宋体"/>
                <w:snapToGrid w:val="0"/>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安全管理体系与措施（</w:t>
            </w:r>
            <w:r>
              <w:rPr>
                <w:rFonts w:hint="eastAsia" w:cs="宋体"/>
                <w:color w:val="000000"/>
                <w:kern w:val="0"/>
                <w:sz w:val="22"/>
                <w:szCs w:val="22"/>
                <w:u w:val="none"/>
                <w:shd w:val="clear" w:color="auto" w:fill="auto"/>
                <w:lang w:val="en-US" w:eastAsia="zh-CN" w:bidi="ar"/>
              </w:rPr>
              <w:t>5</w:t>
            </w:r>
            <w:r>
              <w:rPr>
                <w:rFonts w:hint="eastAsia" w:ascii="宋体" w:hAnsi="宋体" w:eastAsia="宋体" w:cs="宋体"/>
                <w:color w:val="000000"/>
                <w:kern w:val="0"/>
                <w:sz w:val="22"/>
                <w:szCs w:val="22"/>
                <w:u w:val="none"/>
                <w:shd w:val="clear" w:color="auto" w:fill="auto"/>
                <w:lang w:val="en-US" w:eastAsia="zh-CN" w:bidi="ar"/>
              </w:rPr>
              <w:t>分）</w:t>
            </w:r>
          </w:p>
        </w:tc>
        <w:tc>
          <w:tcPr>
            <w:tcW w:w="5646" w:type="dxa"/>
            <w:vAlign w:val="center"/>
          </w:tcPr>
          <w:p>
            <w:pPr>
              <w:pStyle w:val="12"/>
              <w:keepNext w:val="0"/>
              <w:keepLines w:val="0"/>
              <w:widowControl w:val="0"/>
              <w:shd w:val="clear" w:color="auto" w:fill="auto"/>
              <w:bidi w:val="0"/>
              <w:spacing w:before="0" w:after="0" w:line="319" w:lineRule="exact"/>
              <w:ind w:left="0" w:leftChars="0" w:right="0" w:rightChars="0" w:firstLine="0" w:firstLineChars="0"/>
              <w:jc w:val="both"/>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好</w:t>
            </w:r>
            <w:r>
              <w:rPr>
                <w:rFonts w:hint="eastAsia" w:cs="宋体"/>
                <w:color w:val="000000"/>
                <w:kern w:val="0"/>
                <w:sz w:val="22"/>
                <w:szCs w:val="22"/>
                <w:u w:val="none"/>
                <w:shd w:val="clear" w:color="auto" w:fill="auto"/>
                <w:lang w:val="en-US" w:eastAsia="zh-CN" w:bidi="ar"/>
              </w:rPr>
              <w:t>5</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4</w:t>
            </w:r>
            <w:r>
              <w:rPr>
                <w:rFonts w:hint="eastAsia" w:ascii="宋体" w:hAnsi="宋体" w:eastAsia="宋体" w:cs="宋体"/>
                <w:color w:val="000000"/>
                <w:kern w:val="0"/>
                <w:sz w:val="22"/>
                <w:szCs w:val="22"/>
                <w:u w:val="none"/>
                <w:shd w:val="clear" w:color="auto" w:fill="auto"/>
                <w:lang w:val="en-US" w:eastAsia="zh-CN" w:bidi="ar"/>
              </w:rPr>
              <w:t>分，中</w:t>
            </w:r>
            <w:r>
              <w:rPr>
                <w:rFonts w:hint="eastAsia" w:cs="宋体"/>
                <w:color w:val="000000"/>
                <w:kern w:val="0"/>
                <w:sz w:val="22"/>
                <w:szCs w:val="22"/>
                <w:u w:val="none"/>
                <w:shd w:val="clear" w:color="auto" w:fill="auto"/>
                <w:lang w:val="en-US" w:eastAsia="zh-CN" w:bidi="ar"/>
              </w:rPr>
              <w:t>3</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分，差</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-1分，缺项得0分。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105" w:type="dxa"/>
            <w:vMerge w:val="continue"/>
          </w:tcPr>
          <w:p>
            <w:pPr>
              <w:pStyle w:val="6"/>
              <w:widowControl w:val="0"/>
              <w:spacing w:line="360" w:lineRule="auto"/>
              <w:rPr>
                <w:rFonts w:hint="eastAsia" w:ascii="宋体" w:hAnsi="宋体" w:eastAsia="宋体" w:cs="宋体"/>
                <w:color w:val="000000"/>
                <w:kern w:val="0"/>
                <w:sz w:val="22"/>
                <w:szCs w:val="22"/>
                <w:u w:val="none"/>
                <w:shd w:val="clear"/>
                <w:lang w:val="en-US" w:eastAsia="zh-CN" w:bidi="ar"/>
              </w:rPr>
            </w:pPr>
          </w:p>
        </w:tc>
        <w:tc>
          <w:tcPr>
            <w:tcW w:w="3128" w:type="dxa"/>
            <w:gridSpan w:val="2"/>
            <w:vAlign w:val="center"/>
          </w:tcPr>
          <w:p>
            <w:pPr>
              <w:pStyle w:val="12"/>
              <w:keepNext w:val="0"/>
              <w:keepLines w:val="0"/>
              <w:widowControl w:val="0"/>
              <w:shd w:val="clear" w:color="auto" w:fill="auto"/>
              <w:bidi w:val="0"/>
              <w:spacing w:before="0" w:after="0" w:line="319" w:lineRule="exact"/>
              <w:ind w:left="0" w:leftChars="0" w:right="0" w:rightChars="0" w:firstLine="0" w:firstLineChars="0"/>
              <w:jc w:val="center"/>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工程进度计划与措施（</w:t>
            </w:r>
            <w:r>
              <w:rPr>
                <w:rFonts w:hint="eastAsia" w:cs="宋体"/>
                <w:color w:val="000000"/>
                <w:kern w:val="0"/>
                <w:sz w:val="22"/>
                <w:szCs w:val="22"/>
                <w:u w:val="none"/>
                <w:shd w:val="clear" w:color="auto" w:fill="auto"/>
                <w:lang w:val="en-US" w:eastAsia="zh-CN" w:bidi="ar"/>
              </w:rPr>
              <w:t>5</w:t>
            </w:r>
            <w:r>
              <w:rPr>
                <w:rFonts w:hint="eastAsia" w:ascii="宋体" w:hAnsi="宋体" w:eastAsia="宋体" w:cs="宋体"/>
                <w:color w:val="000000"/>
                <w:kern w:val="0"/>
                <w:sz w:val="22"/>
                <w:szCs w:val="22"/>
                <w:u w:val="none"/>
                <w:shd w:val="clear" w:color="auto" w:fill="auto"/>
                <w:lang w:val="en-US" w:eastAsia="zh-CN" w:bidi="ar"/>
              </w:rPr>
              <w:t>分）</w:t>
            </w:r>
          </w:p>
        </w:tc>
        <w:tc>
          <w:tcPr>
            <w:tcW w:w="5646" w:type="dxa"/>
            <w:vAlign w:val="center"/>
          </w:tcPr>
          <w:p>
            <w:pPr>
              <w:pStyle w:val="12"/>
              <w:keepNext w:val="0"/>
              <w:keepLines w:val="0"/>
              <w:widowControl w:val="0"/>
              <w:shd w:val="clear" w:color="auto" w:fill="auto"/>
              <w:bidi w:val="0"/>
              <w:spacing w:before="0" w:after="0" w:line="319" w:lineRule="exact"/>
              <w:ind w:left="0" w:leftChars="0" w:right="0" w:rightChars="0" w:firstLine="0" w:firstLineChars="0"/>
              <w:jc w:val="both"/>
              <w:rPr>
                <w:rFonts w:hint="eastAsia" w:ascii="宋体" w:hAnsi="宋体" w:eastAsia="宋体" w:cs="宋体"/>
                <w:color w:val="000000"/>
                <w:kern w:val="0"/>
                <w:sz w:val="22"/>
                <w:szCs w:val="22"/>
                <w:u w:val="none"/>
                <w:shd w:val="clear" w:color="auto" w:fill="auto"/>
                <w:lang w:val="en-US" w:eastAsia="zh-CN" w:bidi="ar"/>
              </w:rPr>
            </w:pPr>
            <w:r>
              <w:rPr>
                <w:rFonts w:hint="eastAsia" w:ascii="宋体" w:hAnsi="宋体" w:eastAsia="宋体" w:cs="宋体"/>
                <w:color w:val="000000"/>
                <w:kern w:val="0"/>
                <w:sz w:val="22"/>
                <w:szCs w:val="22"/>
                <w:u w:val="none"/>
                <w:shd w:val="clear" w:color="auto" w:fill="auto"/>
                <w:lang w:val="en-US" w:eastAsia="zh-CN" w:bidi="ar"/>
              </w:rPr>
              <w:t>好</w:t>
            </w:r>
            <w:r>
              <w:rPr>
                <w:rFonts w:hint="eastAsia" w:cs="宋体"/>
                <w:color w:val="000000"/>
                <w:kern w:val="0"/>
                <w:sz w:val="22"/>
                <w:szCs w:val="22"/>
                <w:u w:val="none"/>
                <w:shd w:val="clear" w:color="auto" w:fill="auto"/>
                <w:lang w:val="en-US" w:eastAsia="zh-CN" w:bidi="ar"/>
              </w:rPr>
              <w:t>5</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4</w:t>
            </w:r>
            <w:r>
              <w:rPr>
                <w:rFonts w:hint="eastAsia" w:ascii="宋体" w:hAnsi="宋体" w:eastAsia="宋体" w:cs="宋体"/>
                <w:color w:val="000000"/>
                <w:kern w:val="0"/>
                <w:sz w:val="22"/>
                <w:szCs w:val="22"/>
                <w:u w:val="none"/>
                <w:shd w:val="clear" w:color="auto" w:fill="auto"/>
                <w:lang w:val="en-US" w:eastAsia="zh-CN" w:bidi="ar"/>
              </w:rPr>
              <w:t>分，中</w:t>
            </w:r>
            <w:r>
              <w:rPr>
                <w:rFonts w:hint="eastAsia" w:cs="宋体"/>
                <w:color w:val="000000"/>
                <w:kern w:val="0"/>
                <w:sz w:val="22"/>
                <w:szCs w:val="22"/>
                <w:u w:val="none"/>
                <w:shd w:val="clear" w:color="auto" w:fill="auto"/>
                <w:lang w:val="en-US" w:eastAsia="zh-CN" w:bidi="ar"/>
              </w:rPr>
              <w:t>3</w:t>
            </w:r>
            <w:r>
              <w:rPr>
                <w:rFonts w:hint="eastAsia" w:ascii="宋体" w:hAnsi="宋体" w:eastAsia="宋体" w:cs="宋体"/>
                <w:color w:val="000000"/>
                <w:kern w:val="0"/>
                <w:sz w:val="22"/>
                <w:szCs w:val="22"/>
                <w:u w:val="none"/>
                <w:shd w:val="clear" w:color="auto" w:fill="auto"/>
                <w:lang w:val="en-US" w:eastAsia="zh-CN" w:bidi="ar"/>
              </w:rPr>
              <w:t>-</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分，差</w:t>
            </w:r>
            <w:r>
              <w:rPr>
                <w:rFonts w:hint="eastAsia" w:cs="宋体"/>
                <w:color w:val="000000"/>
                <w:kern w:val="0"/>
                <w:sz w:val="22"/>
                <w:szCs w:val="22"/>
                <w:u w:val="none"/>
                <w:shd w:val="clear" w:color="auto" w:fill="auto"/>
                <w:lang w:val="en-US" w:eastAsia="zh-CN" w:bidi="ar"/>
              </w:rPr>
              <w:t>2</w:t>
            </w:r>
            <w:r>
              <w:rPr>
                <w:rFonts w:hint="eastAsia" w:ascii="宋体" w:hAnsi="宋体" w:eastAsia="宋体" w:cs="宋体"/>
                <w:color w:val="000000"/>
                <w:kern w:val="0"/>
                <w:sz w:val="22"/>
                <w:szCs w:val="22"/>
                <w:u w:val="none"/>
                <w:shd w:val="clear" w:color="auto" w:fill="auto"/>
                <w:lang w:val="en-US" w:eastAsia="zh-CN" w:bidi="ar"/>
              </w:rPr>
              <w:t>-1分，缺项得0分。</w:t>
            </w:r>
          </w:p>
        </w:tc>
      </w:tr>
    </w:tbl>
    <w:p>
      <w:pPr>
        <w:pStyle w:val="2"/>
        <w:numPr>
          <w:ilvl w:val="0"/>
          <w:numId w:val="0"/>
        </w:numPr>
        <w:ind w:leftChars="200"/>
        <w:rPr>
          <w:rFonts w:hint="default"/>
          <w:lang w:val="en-US" w:eastAsia="zh-CN"/>
        </w:rPr>
      </w:pPr>
    </w:p>
    <w:p>
      <w:pPr>
        <w:spacing w:before="57" w:line="241" w:lineRule="auto"/>
        <w:rPr>
          <w:rFonts w:ascii="宋体" w:hAnsi="宋体" w:eastAsia="宋体" w:cs="宋体"/>
          <w:sz w:val="24"/>
          <w:szCs w:val="24"/>
        </w:rPr>
      </w:pPr>
      <w:r>
        <w:rPr>
          <w:rFonts w:ascii="宋体" w:hAnsi="宋体" w:eastAsia="宋体" w:cs="宋体"/>
          <w:b/>
          <w:bCs/>
          <w:spacing w:val="-5"/>
          <w:sz w:val="24"/>
          <w:szCs w:val="24"/>
        </w:rPr>
        <w:t>5、合同条款：由采购人与成交人签订为准。</w:t>
      </w:r>
    </w:p>
    <w:p>
      <w:pPr>
        <w:spacing w:line="221" w:lineRule="auto"/>
        <w:rPr>
          <w:rFonts w:ascii="宋体" w:hAnsi="宋体" w:eastAsia="宋体" w:cs="宋体"/>
          <w:b/>
          <w:bCs/>
          <w:spacing w:val="-4"/>
          <w:sz w:val="24"/>
          <w:szCs w:val="24"/>
        </w:rPr>
      </w:pPr>
    </w:p>
    <w:p>
      <w:pPr>
        <w:spacing w:line="221" w:lineRule="auto"/>
        <w:rPr>
          <w:rFonts w:hint="default" w:ascii="宋体" w:hAnsi="宋体" w:eastAsia="宋体" w:cs="宋体"/>
          <w:sz w:val="24"/>
          <w:szCs w:val="24"/>
          <w:lang w:val="en-US" w:eastAsia="zh-CN"/>
        </w:rPr>
      </w:pPr>
      <w:r>
        <w:rPr>
          <w:rFonts w:ascii="宋体" w:hAnsi="宋体" w:eastAsia="宋体" w:cs="宋体"/>
          <w:b/>
          <w:bCs/>
          <w:spacing w:val="-4"/>
          <w:sz w:val="24"/>
          <w:szCs w:val="24"/>
        </w:rPr>
        <w:t>6、</w:t>
      </w:r>
      <w:r>
        <w:rPr>
          <w:rFonts w:hint="eastAsia" w:ascii="宋体" w:hAnsi="宋体" w:eastAsia="宋体" w:cs="宋体"/>
          <w:b/>
          <w:bCs/>
          <w:spacing w:val="-4"/>
          <w:sz w:val="24"/>
          <w:szCs w:val="24"/>
          <w:lang w:val="en-US" w:eastAsia="zh-CN"/>
        </w:rPr>
        <w:t>合同签订</w:t>
      </w:r>
      <w:r>
        <w:rPr>
          <w:rFonts w:ascii="宋体" w:hAnsi="宋体" w:eastAsia="宋体" w:cs="宋体"/>
          <w:b/>
          <w:bCs/>
          <w:spacing w:val="-4"/>
          <w:sz w:val="24"/>
          <w:szCs w:val="24"/>
        </w:rPr>
        <w:t>时间及地点</w:t>
      </w:r>
      <w:r>
        <w:rPr>
          <w:rFonts w:hint="eastAsia" w:ascii="宋体" w:hAnsi="宋体" w:eastAsia="宋体" w:cs="宋体"/>
          <w:b/>
          <w:bCs/>
          <w:spacing w:val="-4"/>
          <w:sz w:val="24"/>
          <w:szCs w:val="24"/>
          <w:lang w:eastAsia="zh-CN"/>
        </w:rPr>
        <w:t>：</w:t>
      </w:r>
      <w:r>
        <w:rPr>
          <w:rFonts w:hint="eastAsia" w:ascii="宋体" w:hAnsi="宋体" w:eastAsia="宋体" w:cs="宋体"/>
          <w:b/>
          <w:bCs/>
          <w:spacing w:val="-4"/>
          <w:sz w:val="24"/>
          <w:szCs w:val="24"/>
          <w:lang w:val="en-US" w:eastAsia="zh-CN"/>
        </w:rPr>
        <w:t>由采购人与成交人决定</w:t>
      </w:r>
    </w:p>
    <w:p>
      <w:pPr>
        <w:spacing w:line="219" w:lineRule="auto"/>
        <w:rPr>
          <w:rFonts w:ascii="宋体" w:hAnsi="宋体" w:eastAsia="宋体" w:cs="宋体"/>
          <w:sz w:val="24"/>
          <w:szCs w:val="24"/>
        </w:rPr>
      </w:pPr>
      <w:r>
        <w:rPr>
          <w:rFonts w:ascii="宋体" w:hAnsi="宋体" w:eastAsia="宋体" w:cs="宋体"/>
          <w:spacing w:val="84"/>
          <w:sz w:val="24"/>
          <w:szCs w:val="24"/>
        </w:rPr>
        <w:t xml:space="preserve"> </w:t>
      </w:r>
      <w:r>
        <w:rPr>
          <w:rFonts w:ascii="宋体" w:hAnsi="宋体" w:eastAsia="宋体" w:cs="宋体"/>
          <w:spacing w:val="-111"/>
          <w:sz w:val="24"/>
          <w:szCs w:val="24"/>
          <w:u w:val="single" w:color="auto"/>
        </w:rPr>
        <w:t xml:space="preserve"> </w:t>
      </w:r>
    </w:p>
    <w:p>
      <w:pPr>
        <w:spacing w:before="223" w:line="218" w:lineRule="auto"/>
        <w:ind w:firstLine="238" w:firstLineChars="100"/>
        <w:rPr>
          <w:rFonts w:ascii="宋体" w:hAnsi="宋体" w:eastAsia="宋体" w:cs="宋体"/>
          <w:spacing w:val="-1"/>
          <w:sz w:val="24"/>
          <w:szCs w:val="24"/>
        </w:rPr>
      </w:pPr>
      <w:bookmarkStart w:id="0" w:name="_GoBack"/>
      <w:bookmarkEnd w:id="0"/>
      <w:r>
        <w:rPr>
          <w:rFonts w:ascii="宋体" w:hAnsi="宋体" w:eastAsia="宋体" w:cs="宋体"/>
          <w:spacing w:val="-1"/>
          <w:sz w:val="24"/>
          <w:szCs w:val="24"/>
        </w:rPr>
        <w:t>7.2</w:t>
      </w:r>
      <w:r>
        <w:rPr>
          <w:rFonts w:hint="eastAsia" w:ascii="宋体" w:hAnsi="宋体" w:eastAsia="宋体" w:cs="宋体"/>
          <w:spacing w:val="-1"/>
          <w:sz w:val="24"/>
          <w:szCs w:val="24"/>
          <w:lang w:val="en-US" w:eastAsia="zh-CN"/>
        </w:rPr>
        <w:t>竞争性磋商</w:t>
      </w:r>
      <w:r>
        <w:rPr>
          <w:rFonts w:ascii="宋体" w:hAnsi="宋体" w:eastAsia="宋体" w:cs="宋体"/>
          <w:spacing w:val="-1"/>
          <w:sz w:val="24"/>
          <w:szCs w:val="24"/>
        </w:rPr>
        <w:t>时间及地点：</w:t>
      </w:r>
    </w:p>
    <w:p>
      <w:pPr>
        <w:bidi w:val="0"/>
        <w:rPr>
          <w:rFonts w:hint="default" w:ascii="Arial" w:hAnsi="Arial" w:eastAsia="Arial" w:cs="Arial"/>
          <w:snapToGrid w:val="0"/>
          <w:color w:val="000000"/>
          <w:kern w:val="0"/>
          <w:sz w:val="21"/>
          <w:szCs w:val="21"/>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46" w:line="360" w:lineRule="exact"/>
        <w:ind w:firstLine="236" w:firstLineChars="100"/>
        <w:textAlignment w:val="baseline"/>
        <w:rPr>
          <w:rFonts w:ascii="宋体" w:hAnsi="宋体" w:eastAsia="宋体" w:cs="宋体"/>
          <w:sz w:val="24"/>
          <w:szCs w:val="24"/>
        </w:rPr>
      </w:pPr>
      <w:r>
        <w:rPr>
          <w:rFonts w:ascii="宋体" w:hAnsi="宋体" w:eastAsia="宋体" w:cs="宋体"/>
          <w:spacing w:val="-2"/>
          <w:sz w:val="24"/>
          <w:szCs w:val="24"/>
        </w:rPr>
        <w:t>7.3 逾期送达或者未送达指定地点的</w:t>
      </w:r>
      <w:r>
        <w:rPr>
          <w:rFonts w:hint="eastAsia" w:ascii="宋体" w:hAnsi="宋体" w:eastAsia="宋体" w:cs="宋体"/>
          <w:spacing w:val="-2"/>
          <w:sz w:val="24"/>
          <w:szCs w:val="24"/>
          <w:lang w:val="en-US" w:eastAsia="zh-CN"/>
        </w:rPr>
        <w:t>竞争性磋商</w:t>
      </w:r>
      <w:r>
        <w:rPr>
          <w:rFonts w:ascii="宋体" w:hAnsi="宋体" w:eastAsia="宋体" w:cs="宋体"/>
          <w:spacing w:val="-2"/>
          <w:sz w:val="24"/>
          <w:szCs w:val="24"/>
        </w:rPr>
        <w:t>采购响应文件，采购人不予受理。</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6"/>
        <w:textAlignment w:val="baseline"/>
        <w:outlineLvl w:val="0"/>
        <w:rPr>
          <w:rFonts w:ascii="宋体" w:hAnsi="宋体" w:eastAsia="宋体" w:cs="宋体"/>
          <w:sz w:val="24"/>
          <w:szCs w:val="24"/>
        </w:rPr>
      </w:pPr>
      <w:r>
        <w:rPr>
          <w:rFonts w:ascii="宋体" w:hAnsi="宋体" w:eastAsia="宋体" w:cs="宋体"/>
          <w:b/>
          <w:bCs/>
          <w:spacing w:val="-9"/>
          <w:sz w:val="24"/>
          <w:szCs w:val="24"/>
        </w:rPr>
        <w:t>8.</w:t>
      </w:r>
      <w:r>
        <w:rPr>
          <w:rFonts w:hint="eastAsia" w:ascii="宋体" w:hAnsi="宋体" w:eastAsia="宋体" w:cs="宋体"/>
          <w:b/>
          <w:bCs/>
          <w:spacing w:val="-9"/>
          <w:sz w:val="24"/>
          <w:szCs w:val="24"/>
          <w:lang w:val="en-US" w:eastAsia="zh-CN"/>
        </w:rPr>
        <w:t>磋商</w:t>
      </w:r>
      <w:r>
        <w:rPr>
          <w:rFonts w:ascii="宋体" w:hAnsi="宋体" w:eastAsia="宋体" w:cs="宋体"/>
          <w:b/>
          <w:bCs/>
          <w:spacing w:val="-9"/>
          <w:sz w:val="24"/>
          <w:szCs w:val="24"/>
        </w:rPr>
        <w:t>小组和</w:t>
      </w:r>
      <w:r>
        <w:rPr>
          <w:rFonts w:hint="eastAsia" w:ascii="宋体" w:hAnsi="宋体" w:eastAsia="宋体" w:cs="宋体"/>
          <w:b/>
          <w:bCs/>
          <w:spacing w:val="-9"/>
          <w:sz w:val="24"/>
          <w:szCs w:val="24"/>
          <w:lang w:val="en-US" w:eastAsia="zh-CN"/>
        </w:rPr>
        <w:t>磋商</w:t>
      </w:r>
      <w:r>
        <w:rPr>
          <w:rFonts w:ascii="宋体" w:hAnsi="宋体" w:eastAsia="宋体" w:cs="宋体"/>
          <w:b/>
          <w:bCs/>
          <w:spacing w:val="-9"/>
          <w:sz w:val="24"/>
          <w:szCs w:val="24"/>
        </w:rPr>
        <w:t>程序：</w:t>
      </w:r>
    </w:p>
    <w:p>
      <w:pPr>
        <w:keepNext w:val="0"/>
        <w:keepLines w:val="0"/>
        <w:pageBreakBefore w:val="0"/>
        <w:widowControl/>
        <w:kinsoku w:val="0"/>
        <w:wordWrap/>
        <w:overflowPunct/>
        <w:topLinePunct w:val="0"/>
        <w:autoSpaceDE w:val="0"/>
        <w:autoSpaceDN w:val="0"/>
        <w:bidi w:val="0"/>
        <w:adjustRightInd w:val="0"/>
        <w:snapToGrid w:val="0"/>
        <w:spacing w:before="240" w:line="360" w:lineRule="exact"/>
        <w:ind w:left="543"/>
        <w:textAlignment w:val="baseline"/>
        <w:rPr>
          <w:rFonts w:ascii="宋体" w:hAnsi="宋体" w:eastAsia="宋体" w:cs="宋体"/>
          <w:sz w:val="24"/>
          <w:szCs w:val="24"/>
        </w:rPr>
      </w:pPr>
      <w:r>
        <w:rPr>
          <w:rFonts w:ascii="宋体" w:hAnsi="宋体" w:eastAsia="宋体" w:cs="宋体"/>
          <w:spacing w:val="-5"/>
          <w:sz w:val="24"/>
          <w:szCs w:val="24"/>
        </w:rPr>
        <w:t>8.1</w:t>
      </w:r>
      <w:r>
        <w:rPr>
          <w:rFonts w:ascii="宋体" w:hAnsi="宋体" w:eastAsia="宋体" w:cs="宋体"/>
          <w:spacing w:val="-50"/>
          <w:sz w:val="24"/>
          <w:szCs w:val="24"/>
        </w:rPr>
        <w:t xml:space="preserve"> </w:t>
      </w:r>
      <w:r>
        <w:rPr>
          <w:rFonts w:hint="eastAsia" w:ascii="宋体" w:hAnsi="宋体" w:eastAsia="宋体" w:cs="宋体"/>
          <w:spacing w:val="-1"/>
          <w:sz w:val="24"/>
          <w:szCs w:val="24"/>
          <w:lang w:val="en-US" w:eastAsia="zh-CN"/>
        </w:rPr>
        <w:t>竞争性磋商</w:t>
      </w:r>
      <w:r>
        <w:rPr>
          <w:rFonts w:ascii="宋体" w:hAnsi="宋体" w:eastAsia="宋体" w:cs="宋体"/>
          <w:spacing w:val="-5"/>
          <w:sz w:val="24"/>
          <w:szCs w:val="24"/>
        </w:rPr>
        <w:t>小组</w:t>
      </w:r>
    </w:p>
    <w:p>
      <w:pPr>
        <w:keepNext w:val="0"/>
        <w:keepLines w:val="0"/>
        <w:pageBreakBefore w:val="0"/>
        <w:widowControl/>
        <w:kinsoku w:val="0"/>
        <w:wordWrap/>
        <w:overflowPunct/>
        <w:topLinePunct w:val="0"/>
        <w:autoSpaceDE w:val="0"/>
        <w:autoSpaceDN w:val="0"/>
        <w:bidi w:val="0"/>
        <w:adjustRightInd w:val="0"/>
        <w:snapToGrid w:val="0"/>
        <w:spacing w:before="240" w:line="360" w:lineRule="exact"/>
        <w:textAlignment w:val="baseline"/>
        <w:rPr>
          <w:rFonts w:ascii="宋体" w:hAnsi="宋体" w:eastAsia="宋体" w:cs="宋体"/>
          <w:spacing w:val="-5"/>
          <w:sz w:val="24"/>
          <w:szCs w:val="24"/>
        </w:rPr>
      </w:pPr>
      <w:r>
        <w:rPr>
          <w:rFonts w:hint="eastAsia" w:ascii="宋体" w:hAnsi="宋体" w:eastAsia="宋体" w:cs="宋体"/>
          <w:spacing w:val="-1"/>
          <w:sz w:val="24"/>
          <w:szCs w:val="24"/>
          <w:lang w:val="en-US" w:eastAsia="zh-CN"/>
        </w:rPr>
        <w:t>磋商</w:t>
      </w:r>
      <w:r>
        <w:rPr>
          <w:rFonts w:ascii="宋体" w:hAnsi="宋体" w:eastAsia="宋体" w:cs="宋体"/>
          <w:spacing w:val="-5"/>
          <w:sz w:val="24"/>
          <w:szCs w:val="24"/>
        </w:rPr>
        <w:t>小组主要负责对各报价单位提供的报价按照</w:t>
      </w:r>
      <w:r>
        <w:rPr>
          <w:rFonts w:hint="eastAsia" w:ascii="宋体" w:hAnsi="宋体" w:eastAsia="宋体" w:cs="宋体"/>
          <w:spacing w:val="-1"/>
          <w:sz w:val="24"/>
          <w:szCs w:val="24"/>
          <w:lang w:val="en-US" w:eastAsia="zh-CN"/>
        </w:rPr>
        <w:t>竞争性磋商响应</w:t>
      </w:r>
      <w:r>
        <w:rPr>
          <w:rFonts w:ascii="宋体" w:hAnsi="宋体" w:eastAsia="宋体" w:cs="宋体"/>
          <w:spacing w:val="-5"/>
          <w:sz w:val="24"/>
          <w:szCs w:val="24"/>
        </w:rPr>
        <w:t>文件的规定进行独立评价。</w:t>
      </w:r>
    </w:p>
    <w:p>
      <w:pPr>
        <w:keepNext w:val="0"/>
        <w:keepLines w:val="0"/>
        <w:pageBreakBefore w:val="0"/>
        <w:widowControl/>
        <w:kinsoku w:val="0"/>
        <w:wordWrap/>
        <w:overflowPunct/>
        <w:topLinePunct w:val="0"/>
        <w:autoSpaceDE w:val="0"/>
        <w:autoSpaceDN w:val="0"/>
        <w:bidi w:val="0"/>
        <w:adjustRightInd w:val="0"/>
        <w:snapToGrid w:val="0"/>
        <w:spacing w:before="237" w:line="360" w:lineRule="exact"/>
        <w:ind w:left="543"/>
        <w:textAlignment w:val="baseline"/>
        <w:rPr>
          <w:rFonts w:ascii="宋体" w:hAnsi="宋体" w:eastAsia="宋体" w:cs="宋体"/>
          <w:sz w:val="24"/>
          <w:szCs w:val="24"/>
        </w:rPr>
      </w:pPr>
      <w:r>
        <w:rPr>
          <w:rFonts w:ascii="宋体" w:hAnsi="宋体" w:eastAsia="宋体" w:cs="宋体"/>
          <w:spacing w:val="4"/>
          <w:sz w:val="24"/>
          <w:szCs w:val="24"/>
        </w:rPr>
        <w:t>8.2</w:t>
      </w:r>
      <w:r>
        <w:rPr>
          <w:rFonts w:hint="eastAsia" w:ascii="宋体" w:hAnsi="宋体" w:eastAsia="宋体" w:cs="宋体"/>
          <w:spacing w:val="-1"/>
          <w:sz w:val="24"/>
          <w:szCs w:val="24"/>
          <w:lang w:val="en-US" w:eastAsia="zh-CN"/>
        </w:rPr>
        <w:t>竞争性磋商</w:t>
      </w:r>
      <w:r>
        <w:rPr>
          <w:rFonts w:ascii="宋体" w:hAnsi="宋体" w:eastAsia="宋体" w:cs="宋体"/>
          <w:spacing w:val="4"/>
          <w:sz w:val="24"/>
          <w:szCs w:val="24"/>
        </w:rPr>
        <w:t>程序</w:t>
      </w:r>
    </w:p>
    <w:p>
      <w:pPr>
        <w:keepNext w:val="0"/>
        <w:keepLines w:val="0"/>
        <w:pageBreakBefore w:val="0"/>
        <w:widowControl/>
        <w:kinsoku w:val="0"/>
        <w:wordWrap/>
        <w:overflowPunct/>
        <w:topLinePunct w:val="0"/>
        <w:autoSpaceDE w:val="0"/>
        <w:autoSpaceDN w:val="0"/>
        <w:bidi w:val="0"/>
        <w:adjustRightInd w:val="0"/>
        <w:snapToGrid w:val="0"/>
        <w:spacing w:before="238" w:line="360" w:lineRule="exact"/>
        <w:ind w:left="43" w:right="19" w:firstLine="499"/>
        <w:textAlignment w:val="baseline"/>
        <w:rPr>
          <w:rFonts w:ascii="宋体" w:hAnsi="宋体" w:eastAsia="宋体" w:cs="宋体"/>
          <w:sz w:val="24"/>
          <w:szCs w:val="24"/>
        </w:rPr>
      </w:pPr>
      <w:r>
        <w:rPr>
          <w:rFonts w:ascii="宋体" w:hAnsi="宋体" w:eastAsia="宋体" w:cs="宋体"/>
          <w:spacing w:val="2"/>
          <w:sz w:val="24"/>
          <w:szCs w:val="24"/>
        </w:rPr>
        <w:t>8.2.1各报价单位在规定的时间内向</w:t>
      </w:r>
      <w:r>
        <w:rPr>
          <w:rFonts w:hint="eastAsia" w:ascii="宋体" w:hAnsi="宋体" w:eastAsia="宋体" w:cs="宋体"/>
          <w:spacing w:val="2"/>
          <w:sz w:val="24"/>
          <w:szCs w:val="24"/>
          <w:lang w:val="en-US" w:eastAsia="zh-CN"/>
        </w:rPr>
        <w:t>磋商</w:t>
      </w:r>
      <w:r>
        <w:rPr>
          <w:rFonts w:ascii="宋体" w:hAnsi="宋体" w:eastAsia="宋体" w:cs="宋体"/>
          <w:spacing w:val="2"/>
          <w:sz w:val="24"/>
          <w:szCs w:val="24"/>
        </w:rPr>
        <w:t>小组提交</w:t>
      </w:r>
      <w:r>
        <w:rPr>
          <w:rFonts w:hint="eastAsia" w:ascii="宋体" w:hAnsi="宋体" w:eastAsia="宋体" w:cs="宋体"/>
          <w:spacing w:val="1"/>
          <w:sz w:val="24"/>
          <w:szCs w:val="24"/>
          <w:lang w:val="en-US" w:eastAsia="zh-CN"/>
        </w:rPr>
        <w:t>竞争性磋商</w:t>
      </w:r>
      <w:r>
        <w:rPr>
          <w:rFonts w:ascii="宋体" w:hAnsi="宋体" w:eastAsia="宋体" w:cs="宋体"/>
          <w:spacing w:val="1"/>
          <w:sz w:val="24"/>
          <w:szCs w:val="24"/>
        </w:rPr>
        <w:t>响应文件，</w:t>
      </w:r>
      <w:r>
        <w:rPr>
          <w:rFonts w:ascii="宋体" w:hAnsi="宋体" w:eastAsia="宋体" w:cs="宋体"/>
          <w:spacing w:val="-6"/>
          <w:sz w:val="24"/>
          <w:szCs w:val="24"/>
        </w:rPr>
        <w:t>响应文件要求为密封报送，不接受传真或电话报价。</w:t>
      </w:r>
      <w:r>
        <w:rPr>
          <w:rFonts w:hint="eastAsia" w:ascii="宋体" w:hAnsi="宋体" w:eastAsia="宋体" w:cs="宋体"/>
          <w:spacing w:val="-6"/>
          <w:sz w:val="24"/>
          <w:szCs w:val="24"/>
          <w:lang w:val="en-US" w:eastAsia="zh-CN"/>
        </w:rPr>
        <w:t>竞争性磋商</w:t>
      </w:r>
      <w:r>
        <w:rPr>
          <w:rFonts w:ascii="宋体" w:hAnsi="宋体" w:eastAsia="宋体" w:cs="宋体"/>
          <w:spacing w:val="-6"/>
          <w:sz w:val="24"/>
          <w:szCs w:val="24"/>
        </w:rPr>
        <w:t>响应文件提交后，</w:t>
      </w:r>
      <w:r>
        <w:rPr>
          <w:rFonts w:ascii="宋体" w:hAnsi="宋体" w:eastAsia="宋体" w:cs="宋体"/>
          <w:spacing w:val="5"/>
          <w:sz w:val="24"/>
          <w:szCs w:val="24"/>
        </w:rPr>
        <w:t xml:space="preserve"> </w:t>
      </w:r>
      <w:r>
        <w:rPr>
          <w:rFonts w:hint="eastAsia" w:ascii="宋体" w:hAnsi="宋体" w:eastAsia="宋体" w:cs="宋体"/>
          <w:spacing w:val="-2"/>
          <w:sz w:val="24"/>
          <w:szCs w:val="24"/>
          <w:lang w:val="en-US" w:eastAsia="zh-CN"/>
        </w:rPr>
        <w:t>供应商</w:t>
      </w:r>
      <w:r>
        <w:rPr>
          <w:rFonts w:ascii="宋体" w:hAnsi="宋体" w:eastAsia="宋体" w:cs="宋体"/>
          <w:spacing w:val="-2"/>
          <w:sz w:val="24"/>
          <w:szCs w:val="24"/>
        </w:rPr>
        <w:t>不得对</w:t>
      </w:r>
      <w:r>
        <w:rPr>
          <w:rFonts w:hint="eastAsia" w:ascii="宋体" w:hAnsi="宋体" w:eastAsia="宋体" w:cs="宋体"/>
          <w:spacing w:val="-6"/>
          <w:sz w:val="24"/>
          <w:szCs w:val="24"/>
          <w:lang w:val="en-US" w:eastAsia="zh-CN"/>
        </w:rPr>
        <w:t>竞争性磋商</w:t>
      </w:r>
      <w:r>
        <w:rPr>
          <w:rFonts w:ascii="宋体" w:hAnsi="宋体" w:eastAsia="宋体" w:cs="宋体"/>
          <w:spacing w:val="-2"/>
          <w:sz w:val="24"/>
          <w:szCs w:val="24"/>
        </w:rPr>
        <w:t>响应文件进行修改。采购人应指定专人在报价截止时间前 接收</w:t>
      </w:r>
      <w:r>
        <w:rPr>
          <w:rFonts w:hint="eastAsia" w:ascii="宋体" w:hAnsi="宋体" w:eastAsia="宋体" w:cs="宋体"/>
          <w:spacing w:val="-6"/>
          <w:sz w:val="24"/>
          <w:szCs w:val="24"/>
          <w:lang w:val="en-US" w:eastAsia="zh-CN"/>
        </w:rPr>
        <w:t>竞争性磋商</w:t>
      </w:r>
      <w:r>
        <w:rPr>
          <w:rFonts w:ascii="宋体" w:hAnsi="宋体" w:eastAsia="宋体" w:cs="宋体"/>
          <w:spacing w:val="-2"/>
          <w:sz w:val="24"/>
          <w:szCs w:val="24"/>
        </w:rPr>
        <w:t>响应文件，并妥善保管，对截止时间之后递交的</w:t>
      </w:r>
      <w:r>
        <w:rPr>
          <w:rFonts w:hint="eastAsia" w:ascii="宋体" w:hAnsi="宋体" w:eastAsia="宋体" w:cs="宋体"/>
          <w:spacing w:val="-6"/>
          <w:sz w:val="24"/>
          <w:szCs w:val="24"/>
          <w:lang w:val="en-US" w:eastAsia="zh-CN"/>
        </w:rPr>
        <w:t>竞争性磋商</w:t>
      </w:r>
      <w:r>
        <w:rPr>
          <w:rFonts w:ascii="宋体" w:hAnsi="宋体" w:eastAsia="宋体" w:cs="宋体"/>
          <w:spacing w:val="-2"/>
          <w:sz w:val="24"/>
          <w:szCs w:val="24"/>
        </w:rPr>
        <w:t>响应文件</w:t>
      </w:r>
      <w:r>
        <w:rPr>
          <w:rFonts w:ascii="宋体" w:hAnsi="宋体" w:eastAsia="宋体" w:cs="宋体"/>
          <w:spacing w:val="-7"/>
          <w:sz w:val="24"/>
          <w:szCs w:val="24"/>
        </w:rPr>
        <w:t>拒绝接收。</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3" w:right="94" w:firstLine="499"/>
        <w:textAlignment w:val="baseline"/>
        <w:rPr>
          <w:rFonts w:ascii="宋体" w:hAnsi="宋体" w:eastAsia="宋体" w:cs="宋体"/>
          <w:spacing w:val="-2"/>
          <w:sz w:val="24"/>
          <w:szCs w:val="24"/>
        </w:rPr>
      </w:pPr>
      <w:r>
        <w:rPr>
          <w:rFonts w:ascii="宋体" w:hAnsi="宋体" w:eastAsia="宋体" w:cs="宋体"/>
          <w:spacing w:val="-2"/>
          <w:sz w:val="24"/>
          <w:szCs w:val="24"/>
        </w:rPr>
        <w:t>首先对</w:t>
      </w:r>
      <w:r>
        <w:rPr>
          <w:rFonts w:hint="eastAsia" w:ascii="宋体" w:hAnsi="宋体" w:eastAsia="宋体" w:cs="宋体"/>
          <w:spacing w:val="-2"/>
          <w:sz w:val="24"/>
          <w:szCs w:val="24"/>
          <w:lang w:val="en-US" w:eastAsia="zh-CN"/>
        </w:rPr>
        <w:t>供应商</w:t>
      </w:r>
      <w:r>
        <w:rPr>
          <w:rFonts w:ascii="宋体" w:hAnsi="宋体" w:eastAsia="宋体" w:cs="宋体"/>
          <w:spacing w:val="-2"/>
          <w:sz w:val="24"/>
          <w:szCs w:val="24"/>
        </w:rPr>
        <w:t>代表身份进行验证，</w:t>
      </w:r>
      <w:r>
        <w:rPr>
          <w:rFonts w:hint="eastAsia" w:ascii="宋体" w:hAnsi="宋体" w:eastAsia="宋体" w:cs="宋体"/>
          <w:spacing w:val="-2"/>
          <w:sz w:val="24"/>
          <w:szCs w:val="24"/>
          <w:lang w:val="en-US" w:eastAsia="zh-CN"/>
        </w:rPr>
        <w:t>供应商</w:t>
      </w:r>
      <w:r>
        <w:rPr>
          <w:rFonts w:ascii="宋体" w:hAnsi="宋体" w:eastAsia="宋体" w:cs="宋体"/>
          <w:spacing w:val="-2"/>
          <w:sz w:val="24"/>
          <w:szCs w:val="24"/>
        </w:rPr>
        <w:t>代表需另外准备如下验证资料：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3" w:line="360" w:lineRule="exact"/>
        <w:ind w:right="94" w:rightChars="0"/>
        <w:textAlignment w:val="baseline"/>
        <w:rPr>
          <w:rFonts w:ascii="宋体" w:hAnsi="宋体" w:eastAsia="宋体" w:cs="宋体"/>
          <w:spacing w:val="6"/>
          <w:sz w:val="24"/>
          <w:szCs w:val="24"/>
        </w:rPr>
      </w:pPr>
      <w:r>
        <w:rPr>
          <w:rFonts w:hint="eastAsia" w:ascii="宋体" w:hAnsi="宋体" w:eastAsia="宋体" w:cs="宋体"/>
          <w:spacing w:val="6"/>
          <w:sz w:val="24"/>
          <w:szCs w:val="24"/>
          <w:lang w:val="en-US" w:eastAsia="zh-CN"/>
        </w:rPr>
        <w:t>1.</w:t>
      </w:r>
      <w:r>
        <w:rPr>
          <w:rFonts w:ascii="宋体" w:hAnsi="宋体" w:eastAsia="宋体" w:cs="宋体"/>
          <w:spacing w:val="6"/>
          <w:sz w:val="24"/>
          <w:szCs w:val="24"/>
        </w:rPr>
        <w:t>法定代表人参会的出示本人身份证和营业执照复印件(加盖单位公章);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3" w:line="360" w:lineRule="exact"/>
        <w:ind w:right="94" w:rightChars="0"/>
        <w:textAlignment w:val="baseline"/>
        <w:rPr>
          <w:rFonts w:ascii="宋体" w:hAnsi="宋体" w:eastAsia="宋体" w:cs="宋体"/>
          <w:sz w:val="24"/>
          <w:szCs w:val="24"/>
        </w:rPr>
      </w:pPr>
      <w:r>
        <w:rPr>
          <w:rFonts w:ascii="宋体" w:hAnsi="宋体" w:eastAsia="宋体" w:cs="宋体"/>
          <w:spacing w:val="6"/>
          <w:sz w:val="24"/>
          <w:szCs w:val="24"/>
        </w:rPr>
        <w:t>2.委托</w:t>
      </w:r>
      <w:r>
        <w:rPr>
          <w:rFonts w:ascii="宋体" w:hAnsi="宋体" w:eastAsia="宋体" w:cs="宋体"/>
          <w:spacing w:val="1"/>
          <w:sz w:val="24"/>
          <w:szCs w:val="24"/>
        </w:rPr>
        <w:t>代理人参会的出示授权委托书、本人身份证及营业执照复印件(加盖单位公章)。</w:t>
      </w:r>
    </w:p>
    <w:p>
      <w:pPr>
        <w:keepNext w:val="0"/>
        <w:keepLines w:val="0"/>
        <w:pageBreakBefore w:val="0"/>
        <w:widowControl/>
        <w:kinsoku w:val="0"/>
        <w:wordWrap/>
        <w:overflowPunct/>
        <w:topLinePunct w:val="0"/>
        <w:autoSpaceDE w:val="0"/>
        <w:autoSpaceDN w:val="0"/>
        <w:bidi w:val="0"/>
        <w:adjustRightInd w:val="0"/>
        <w:snapToGrid w:val="0"/>
        <w:spacing w:before="225" w:line="360" w:lineRule="exact"/>
        <w:ind w:left="43" w:right="109" w:firstLine="499"/>
        <w:textAlignment w:val="baseline"/>
        <w:rPr>
          <w:rFonts w:ascii="宋体" w:hAnsi="宋体" w:eastAsia="宋体" w:cs="宋体"/>
          <w:sz w:val="24"/>
          <w:szCs w:val="24"/>
        </w:rPr>
      </w:pPr>
      <w:r>
        <w:rPr>
          <w:rFonts w:ascii="宋体" w:hAnsi="宋体" w:eastAsia="宋体" w:cs="宋体"/>
          <w:sz w:val="24"/>
          <w:szCs w:val="24"/>
        </w:rPr>
        <w:t>报价前由报价人代表检查所有在规定时间内递交的</w:t>
      </w:r>
      <w:r>
        <w:rPr>
          <w:rFonts w:hint="eastAsia" w:ascii="宋体" w:hAnsi="宋体" w:eastAsia="宋体" w:cs="宋体"/>
          <w:spacing w:val="-6"/>
          <w:sz w:val="24"/>
          <w:szCs w:val="24"/>
          <w:lang w:val="en-US" w:eastAsia="zh-CN"/>
        </w:rPr>
        <w:t>竞争性磋商</w:t>
      </w:r>
      <w:r>
        <w:rPr>
          <w:rFonts w:ascii="宋体" w:hAnsi="宋体" w:eastAsia="宋体" w:cs="宋体"/>
          <w:spacing w:val="-1"/>
          <w:sz w:val="24"/>
          <w:szCs w:val="24"/>
        </w:rPr>
        <w:t>响应文件的密</w:t>
      </w:r>
      <w:r>
        <w:rPr>
          <w:rFonts w:ascii="宋体" w:hAnsi="宋体" w:eastAsia="宋体" w:cs="宋体"/>
          <w:sz w:val="24"/>
          <w:szCs w:val="24"/>
        </w:rPr>
        <w:t xml:space="preserve"> </w:t>
      </w:r>
      <w:r>
        <w:rPr>
          <w:rFonts w:ascii="宋体" w:hAnsi="宋体" w:eastAsia="宋体" w:cs="宋体"/>
          <w:spacing w:val="-2"/>
          <w:sz w:val="24"/>
          <w:szCs w:val="24"/>
        </w:rPr>
        <w:t>封和标记情况并签字确认。然后举行公开仪式，在监督人员的监督下对各报价单位提供的</w:t>
      </w:r>
      <w:r>
        <w:rPr>
          <w:rFonts w:hint="eastAsia" w:ascii="宋体" w:hAnsi="宋体" w:eastAsia="宋体" w:cs="宋体"/>
          <w:spacing w:val="-6"/>
          <w:sz w:val="24"/>
          <w:szCs w:val="24"/>
          <w:lang w:val="en-US" w:eastAsia="zh-CN"/>
        </w:rPr>
        <w:t>竞争性磋商</w:t>
      </w:r>
      <w:r>
        <w:rPr>
          <w:rFonts w:ascii="宋体" w:hAnsi="宋体" w:eastAsia="宋体" w:cs="宋体"/>
          <w:spacing w:val="-2"/>
          <w:sz w:val="24"/>
          <w:szCs w:val="24"/>
        </w:rPr>
        <w:t>响应文件中的报价进行现场公布。</w:t>
      </w:r>
    </w:p>
    <w:p>
      <w:pPr>
        <w:keepNext w:val="0"/>
        <w:keepLines w:val="0"/>
        <w:pageBreakBefore w:val="0"/>
        <w:widowControl/>
        <w:kinsoku w:val="0"/>
        <w:wordWrap/>
        <w:overflowPunct/>
        <w:topLinePunct w:val="0"/>
        <w:autoSpaceDE w:val="0"/>
        <w:autoSpaceDN w:val="0"/>
        <w:bidi w:val="0"/>
        <w:adjustRightInd w:val="0"/>
        <w:snapToGrid w:val="0"/>
        <w:spacing w:before="236" w:line="360" w:lineRule="exact"/>
        <w:ind w:left="43" w:right="49" w:firstLine="499"/>
        <w:textAlignment w:val="baseline"/>
        <w:rPr>
          <w:rFonts w:ascii="宋体" w:hAnsi="宋体" w:eastAsia="宋体" w:cs="宋体"/>
          <w:sz w:val="24"/>
          <w:szCs w:val="24"/>
        </w:rPr>
      </w:pPr>
      <w:r>
        <w:rPr>
          <w:rFonts w:ascii="宋体" w:hAnsi="宋体" w:eastAsia="宋体" w:cs="宋体"/>
          <w:spacing w:val="1"/>
          <w:sz w:val="24"/>
          <w:szCs w:val="24"/>
        </w:rPr>
        <w:t>8.2.2</w:t>
      </w:r>
      <w:r>
        <w:rPr>
          <w:rFonts w:hint="eastAsia" w:ascii="宋体" w:hAnsi="宋体" w:eastAsia="宋体" w:cs="宋体"/>
          <w:spacing w:val="1"/>
          <w:sz w:val="24"/>
          <w:szCs w:val="24"/>
          <w:lang w:val="en-US" w:eastAsia="zh-CN"/>
        </w:rPr>
        <w:t>磋商</w:t>
      </w:r>
      <w:r>
        <w:rPr>
          <w:rFonts w:ascii="宋体" w:hAnsi="宋体" w:eastAsia="宋体" w:cs="宋体"/>
          <w:spacing w:val="1"/>
          <w:sz w:val="24"/>
          <w:szCs w:val="24"/>
        </w:rPr>
        <w:t>小组全体成员审阅报价单位的</w:t>
      </w:r>
      <w:r>
        <w:rPr>
          <w:rFonts w:hint="eastAsia" w:ascii="宋体" w:hAnsi="宋体" w:eastAsia="宋体" w:cs="宋体"/>
          <w:spacing w:val="-6"/>
          <w:sz w:val="24"/>
          <w:szCs w:val="24"/>
          <w:lang w:val="en-US" w:eastAsia="zh-CN"/>
        </w:rPr>
        <w:t>竞争性磋商</w:t>
      </w:r>
      <w:r>
        <w:rPr>
          <w:rFonts w:ascii="宋体" w:hAnsi="宋体" w:eastAsia="宋体" w:cs="宋体"/>
          <w:spacing w:val="1"/>
          <w:sz w:val="24"/>
          <w:szCs w:val="24"/>
        </w:rPr>
        <w:t>响应文件，主要审查各</w:t>
      </w:r>
      <w:r>
        <w:rPr>
          <w:rFonts w:hint="eastAsia" w:ascii="宋体" w:hAnsi="宋体" w:eastAsia="宋体" w:cs="宋体"/>
          <w:spacing w:val="-6"/>
          <w:sz w:val="24"/>
          <w:szCs w:val="24"/>
          <w:lang w:val="en-US" w:eastAsia="zh-CN"/>
        </w:rPr>
        <w:t>竞争性磋商</w:t>
      </w:r>
      <w:r>
        <w:rPr>
          <w:rFonts w:ascii="宋体" w:hAnsi="宋体" w:eastAsia="宋体" w:cs="宋体"/>
          <w:spacing w:val="-7"/>
          <w:sz w:val="24"/>
          <w:szCs w:val="24"/>
        </w:rPr>
        <w:t>响应文件的完整性、对采购方案的完全响应性，报价单位资格的符合性等，</w:t>
      </w:r>
      <w:r>
        <w:rPr>
          <w:rFonts w:ascii="宋体" w:hAnsi="宋体" w:eastAsia="宋体" w:cs="宋体"/>
          <w:spacing w:val="-4"/>
          <w:sz w:val="24"/>
          <w:szCs w:val="24"/>
        </w:rPr>
        <w:t>以判定采购响应文件的有效性等。</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543"/>
        <w:textAlignment w:val="baseline"/>
        <w:rPr>
          <w:rFonts w:ascii="宋体" w:hAnsi="宋体" w:eastAsia="宋体" w:cs="宋体"/>
          <w:sz w:val="24"/>
          <w:szCs w:val="24"/>
        </w:rPr>
      </w:pPr>
      <w:r>
        <w:rPr>
          <w:rFonts w:ascii="宋体" w:hAnsi="宋体" w:eastAsia="宋体" w:cs="宋体"/>
          <w:spacing w:val="-2"/>
          <w:sz w:val="24"/>
          <w:szCs w:val="24"/>
        </w:rPr>
        <w:t>审阅过程中，应确保公平地对待每一份</w:t>
      </w:r>
      <w:r>
        <w:rPr>
          <w:rFonts w:hint="eastAsia" w:ascii="宋体" w:hAnsi="宋体" w:eastAsia="宋体" w:cs="宋体"/>
          <w:spacing w:val="-6"/>
          <w:sz w:val="24"/>
          <w:szCs w:val="24"/>
          <w:lang w:val="en-US" w:eastAsia="zh-CN"/>
        </w:rPr>
        <w:t>竞争性磋商</w:t>
      </w:r>
      <w:r>
        <w:rPr>
          <w:rFonts w:ascii="宋体" w:hAnsi="宋体" w:eastAsia="宋体" w:cs="宋体"/>
          <w:spacing w:val="-2"/>
          <w:sz w:val="24"/>
          <w:szCs w:val="24"/>
        </w:rPr>
        <w:t>响应文</w:t>
      </w:r>
      <w:r>
        <w:rPr>
          <w:rFonts w:ascii="宋体" w:hAnsi="宋体" w:eastAsia="宋体" w:cs="宋体"/>
          <w:spacing w:val="-3"/>
          <w:sz w:val="24"/>
          <w:szCs w:val="24"/>
        </w:rPr>
        <w:t>件。</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543"/>
        <w:textAlignment w:val="baseline"/>
        <w:rPr>
          <w:rFonts w:ascii="宋体" w:hAnsi="宋体" w:eastAsia="宋体" w:cs="宋体"/>
          <w:spacing w:val="-2"/>
          <w:sz w:val="24"/>
          <w:szCs w:val="24"/>
        </w:rPr>
      </w:pPr>
      <w:r>
        <w:rPr>
          <w:rFonts w:ascii="宋体" w:hAnsi="宋体" w:eastAsia="宋体" w:cs="宋体"/>
          <w:spacing w:val="-2"/>
          <w:sz w:val="24"/>
          <w:szCs w:val="24"/>
        </w:rPr>
        <w:t>8.2.3 在审阅</w:t>
      </w:r>
      <w:r>
        <w:rPr>
          <w:rFonts w:hint="eastAsia" w:ascii="宋体" w:hAnsi="宋体" w:eastAsia="宋体" w:cs="宋体"/>
          <w:spacing w:val="-2"/>
          <w:sz w:val="24"/>
          <w:szCs w:val="24"/>
          <w:lang w:val="en-US" w:eastAsia="zh-CN"/>
        </w:rPr>
        <w:t>竞争性磋商</w:t>
      </w:r>
      <w:r>
        <w:rPr>
          <w:rFonts w:ascii="宋体" w:hAnsi="宋体" w:eastAsia="宋体" w:cs="宋体"/>
          <w:spacing w:val="-2"/>
          <w:sz w:val="24"/>
          <w:szCs w:val="24"/>
        </w:rPr>
        <w:t>响应文件过程中，</w:t>
      </w:r>
      <w:r>
        <w:rPr>
          <w:rFonts w:hint="eastAsia" w:ascii="宋体" w:hAnsi="宋体" w:eastAsia="宋体" w:cs="宋体"/>
          <w:spacing w:val="-2"/>
          <w:sz w:val="24"/>
          <w:szCs w:val="24"/>
          <w:lang w:val="en-US" w:eastAsia="zh-CN"/>
        </w:rPr>
        <w:t>磋商</w:t>
      </w:r>
      <w:r>
        <w:rPr>
          <w:rFonts w:ascii="宋体" w:hAnsi="宋体" w:eastAsia="宋体" w:cs="宋体"/>
          <w:spacing w:val="-2"/>
          <w:sz w:val="24"/>
          <w:szCs w:val="24"/>
        </w:rPr>
        <w:t>小组不得同某一个报价人就其报价进行谈判。</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543"/>
        <w:textAlignment w:val="baseline"/>
        <w:rPr>
          <w:rFonts w:hint="eastAsia" w:ascii="宋体" w:hAnsi="宋体" w:eastAsia="宋体" w:cs="宋体"/>
          <w:spacing w:val="-2"/>
          <w:sz w:val="24"/>
          <w:szCs w:val="24"/>
          <w:lang w:val="en-US" w:eastAsia="zh-CN"/>
        </w:rPr>
      </w:pPr>
      <w:r>
        <w:rPr>
          <w:rFonts w:ascii="宋体" w:hAnsi="宋体" w:eastAsia="宋体" w:cs="宋体"/>
          <w:spacing w:val="-2"/>
          <w:sz w:val="24"/>
          <w:szCs w:val="24"/>
        </w:rPr>
        <w:t>8.2.4</w:t>
      </w:r>
      <w:r>
        <w:rPr>
          <w:rFonts w:hint="eastAsia" w:ascii="宋体" w:hAnsi="宋体" w:eastAsia="宋体" w:cs="宋体"/>
          <w:spacing w:val="-2"/>
          <w:sz w:val="24"/>
          <w:szCs w:val="24"/>
          <w:lang w:val="en-US" w:eastAsia="zh-CN"/>
        </w:rPr>
        <w:t>磋商</w:t>
      </w:r>
      <w:r>
        <w:rPr>
          <w:rFonts w:ascii="宋体" w:hAnsi="宋体" w:eastAsia="宋体" w:cs="宋体"/>
          <w:spacing w:val="-2"/>
          <w:sz w:val="24"/>
          <w:szCs w:val="24"/>
        </w:rPr>
        <w:t>小组根据综合情况，推荐成交候选人名单。成交报价单位</w:t>
      </w:r>
      <w:r>
        <w:rPr>
          <w:rFonts w:hint="eastAsia" w:ascii="宋体" w:hAnsi="宋体" w:eastAsia="宋体" w:cs="宋体"/>
          <w:spacing w:val="-2"/>
          <w:sz w:val="24"/>
          <w:szCs w:val="24"/>
          <w:lang w:val="en-US" w:eastAsia="zh-CN"/>
        </w:rPr>
        <w:t>应符合采购要求。</w:t>
      </w:r>
    </w:p>
    <w:p>
      <w:pPr>
        <w:tabs>
          <w:tab w:val="left" w:pos="217"/>
        </w:tabs>
        <w:bidi w:val="0"/>
        <w:ind w:firstLine="480" w:firstLineChars="200"/>
        <w:jc w:val="left"/>
        <w:rPr>
          <w:rFonts w:ascii="宋体" w:hAnsi="宋体" w:eastAsia="宋体" w:cs="宋体"/>
          <w:sz w:val="24"/>
          <w:szCs w:val="24"/>
        </w:rPr>
      </w:pPr>
    </w:p>
    <w:p>
      <w:pPr>
        <w:tabs>
          <w:tab w:val="left" w:pos="217"/>
        </w:tabs>
        <w:bidi w:val="0"/>
        <w:ind w:firstLine="480" w:firstLineChars="200"/>
        <w:jc w:val="left"/>
        <w:rPr>
          <w:rFonts w:hint="eastAsia" w:eastAsia="宋体"/>
          <w:lang w:val="en-US" w:eastAsia="zh-CN"/>
        </w:rPr>
        <w:sectPr>
          <w:pgSz w:w="11910" w:h="16850"/>
          <w:pgMar w:top="1440" w:right="1080" w:bottom="1440" w:left="1080" w:header="0" w:footer="0" w:gutter="0"/>
          <w:cols w:space="720" w:num="1"/>
        </w:sectPr>
      </w:pPr>
      <w:r>
        <w:rPr>
          <w:rFonts w:ascii="宋体" w:hAnsi="宋体" w:eastAsia="宋体" w:cs="宋体"/>
          <w:sz w:val="24"/>
          <w:szCs w:val="24"/>
        </w:rPr>
        <w:t>8.2.5</w:t>
      </w:r>
      <w:r>
        <w:rPr>
          <w:rFonts w:hint="eastAsia" w:ascii="宋体" w:hAnsi="宋体" w:eastAsia="宋体" w:cs="宋体"/>
          <w:sz w:val="24"/>
          <w:szCs w:val="24"/>
          <w:lang w:val="en-US" w:eastAsia="zh-CN"/>
        </w:rPr>
        <w:t>磋商</w:t>
      </w:r>
      <w:r>
        <w:rPr>
          <w:rFonts w:ascii="宋体" w:hAnsi="宋体" w:eastAsia="宋体" w:cs="宋体"/>
          <w:sz w:val="24"/>
          <w:szCs w:val="24"/>
        </w:rPr>
        <w:t>小组应出具</w:t>
      </w:r>
      <w:r>
        <w:rPr>
          <w:rFonts w:hint="eastAsia" w:ascii="宋体" w:hAnsi="宋体" w:eastAsia="宋体" w:cs="宋体"/>
          <w:sz w:val="24"/>
          <w:szCs w:val="24"/>
          <w:lang w:val="en-US" w:eastAsia="zh-CN"/>
        </w:rPr>
        <w:t>磋商</w:t>
      </w:r>
      <w:r>
        <w:rPr>
          <w:rFonts w:ascii="宋体" w:hAnsi="宋体" w:eastAsia="宋体" w:cs="宋体"/>
          <w:sz w:val="24"/>
          <w:szCs w:val="24"/>
        </w:rPr>
        <w:t>结果报告，经</w:t>
      </w:r>
      <w:r>
        <w:rPr>
          <w:rFonts w:hint="eastAsia" w:ascii="宋体" w:hAnsi="宋体" w:eastAsia="宋体" w:cs="宋体"/>
          <w:sz w:val="24"/>
          <w:szCs w:val="24"/>
          <w:lang w:val="en-US" w:eastAsia="zh-CN"/>
        </w:rPr>
        <w:t>磋商</w:t>
      </w:r>
      <w:r>
        <w:rPr>
          <w:rFonts w:ascii="宋体" w:hAnsi="宋体" w:eastAsia="宋体" w:cs="宋体"/>
          <w:sz w:val="24"/>
          <w:szCs w:val="24"/>
        </w:rPr>
        <w:t>小组确定最终成交人</w:t>
      </w:r>
      <w:r>
        <w:rPr>
          <w:rFonts w:hint="eastAsia" w:ascii="宋体" w:hAnsi="宋体" w:eastAsia="宋体" w:cs="宋体"/>
          <w:sz w:val="24"/>
          <w:szCs w:val="24"/>
          <w:lang w:eastAsia="zh-CN"/>
        </w:rPr>
        <w:t>。</w:t>
      </w:r>
    </w:p>
    <w:p>
      <w:pPr>
        <w:tabs>
          <w:tab w:val="left" w:pos="896"/>
        </w:tabs>
        <w:bidi w:val="0"/>
        <w:jc w:val="center"/>
        <w:rPr>
          <w:rFonts w:hint="default" w:eastAsia="宋体"/>
          <w:b/>
          <w:bCs/>
          <w:sz w:val="44"/>
          <w:szCs w:val="44"/>
          <w:lang w:val="en-US" w:eastAsia="zh-CN"/>
        </w:rPr>
      </w:pPr>
      <w:r>
        <w:rPr>
          <w:rFonts w:hint="eastAsia" w:eastAsia="宋体"/>
          <w:b/>
          <w:bCs/>
          <w:sz w:val="44"/>
          <w:szCs w:val="44"/>
          <w:lang w:val="en-US" w:eastAsia="zh-CN"/>
        </w:rPr>
        <w:t>采购需求</w:t>
      </w:r>
    </w:p>
    <w:tbl>
      <w:tblPr>
        <w:tblStyle w:val="7"/>
        <w:tblW w:w="10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2238"/>
        <w:gridCol w:w="1833"/>
        <w:gridCol w:w="1737"/>
        <w:gridCol w:w="588"/>
        <w:gridCol w:w="590"/>
        <w:gridCol w:w="2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0040" w:type="dxa"/>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2"/>
                <w:szCs w:val="32"/>
                <w:u w:val="none"/>
                <w:lang w:val="en-US" w:eastAsia="zh-CN" w:bidi="ar"/>
              </w:rPr>
              <w:t>贵州航天医院消防控制室增加产品品牌及规格型号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348"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1178"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514"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4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223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名称</w:t>
            </w:r>
          </w:p>
        </w:tc>
        <w:tc>
          <w:tcPr>
            <w:tcW w:w="183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生产厂家或品牌</w:t>
            </w:r>
          </w:p>
        </w:tc>
        <w:tc>
          <w:tcPr>
            <w:tcW w:w="173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规格型号</w:t>
            </w:r>
          </w:p>
        </w:tc>
        <w:tc>
          <w:tcPr>
            <w:tcW w:w="58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计量单位</w:t>
            </w:r>
          </w:p>
        </w:tc>
        <w:tc>
          <w:tcPr>
            <w:tcW w:w="59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工程量</w:t>
            </w:r>
          </w:p>
        </w:tc>
        <w:tc>
          <w:tcPr>
            <w:tcW w:w="2514" w:type="dxa"/>
            <w:tcBorders>
              <w:top w:val="single" w:color="000000" w:sz="8"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报警联动一体机（9000型）</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JB-QG-GST9000H</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 w:hAnsi="??" w:eastAsia="??" w:cs="??"/>
                <w:i w:val="0"/>
                <w:iCs w:val="0"/>
                <w:color w:val="000000"/>
                <w:sz w:val="18"/>
                <w:szCs w:val="18"/>
                <w:u w:val="none"/>
              </w:rPr>
            </w:pPr>
            <w:r>
              <w:rPr>
                <w:rFonts w:hint="default" w:ascii="??" w:hAnsi="??" w:eastAsia="??" w:cs="??"/>
                <w:i w:val="0"/>
                <w:iCs w:val="0"/>
                <w:snapToGrid w:val="0"/>
                <w:color w:val="000000"/>
                <w:kern w:val="0"/>
                <w:sz w:val="18"/>
                <w:szCs w:val="18"/>
                <w:u w:val="none"/>
                <w:lang w:val="en-US" w:eastAsia="zh-CN" w:bidi="ar"/>
              </w:rPr>
              <w:t>除常规配置外，单独增加20个回路，解决老楼部分火灾自动报警系统主机及联动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火灾报警控制微机(CRT)</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GST-QT-GM9200</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备用电源及电池主机(柜）</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GST-LD-D06H</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消防广播及对讲电话主机(柜）</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GST-GD-N90</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应急照明系统控制主机</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中电奥科</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ZD-C-02</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防火门监控主机</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GST-DH9000</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电气火灾监控主机</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GST-DH9000</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消防电源监控主机</w:t>
            </w: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海湾安全技术有限公司</w:t>
            </w: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GST-DJ-N500</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5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2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90" w:type="dxa"/>
            <w:tcBorders>
              <w:top w:val="single" w:color="000000" w:sz="4" w:space="0"/>
              <w:left w:val="single" w:color="000000" w:sz="4" w:space="0"/>
              <w:bottom w:val="single" w:color="000000" w:sz="4" w:space="0"/>
              <w:right w:val="nil"/>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 w:hAnsi="??" w:eastAsia="??" w:cs="??"/>
                <w:i w:val="0"/>
                <w:iCs w:val="0"/>
                <w:color w:val="000000"/>
                <w:sz w:val="18"/>
                <w:szCs w:val="18"/>
                <w:u w:val="none"/>
              </w:rPr>
            </w:pPr>
          </w:p>
        </w:tc>
      </w:tr>
    </w:tbl>
    <w:p>
      <w:pPr>
        <w:tabs>
          <w:tab w:val="left" w:pos="896"/>
        </w:tabs>
        <w:bidi w:val="0"/>
        <w:jc w:val="left"/>
        <w:rPr>
          <w:rFonts w:hint="default" w:eastAsia="宋体"/>
          <w:lang w:val="en-US" w:eastAsia="zh-CN"/>
        </w:rPr>
        <w:sectPr>
          <w:pgSz w:w="11910" w:h="16850"/>
          <w:pgMar w:top="1440" w:right="1080" w:bottom="1440" w:left="1080" w:header="0" w:footer="0" w:gutter="0"/>
          <w:cols w:space="720" w:num="1"/>
        </w:sectPr>
      </w:pPr>
    </w:p>
    <w:tbl>
      <w:tblPr>
        <w:tblStyle w:val="7"/>
        <w:tblW w:w="99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73"/>
        <w:gridCol w:w="4000"/>
        <w:gridCol w:w="2832"/>
        <w:gridCol w:w="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2873" w:type="dxa"/>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000" w:type="dxa"/>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总  说  明</w:t>
            </w:r>
          </w:p>
        </w:tc>
        <w:tc>
          <w:tcPr>
            <w:tcW w:w="2832" w:type="dxa"/>
            <w:tcBorders>
              <w:top w:val="nil"/>
              <w:left w:val="nil"/>
              <w:bottom w:val="nil"/>
              <w:right w:val="nil"/>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 w:type="dxa"/>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6" w:hRule="atLeast"/>
        </w:trPr>
        <w:tc>
          <w:tcPr>
            <w:tcW w:w="6873"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2832" w:type="dxa"/>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139" w:hRule="atLeast"/>
        </w:trPr>
        <w:tc>
          <w:tcPr>
            <w:tcW w:w="9937" w:type="dxa"/>
            <w:gridSpan w:val="4"/>
            <w:tcBorders>
              <w:top w:val="single" w:color="000000" w:sz="4" w:space="0"/>
              <w:left w:val="single" w:color="000000" w:sz="4" w:space="0"/>
              <w:bottom w:val="single" w:color="000000" w:sz="4" w:space="0"/>
              <w:right w:val="single" w:color="000000" w:sz="4" w:space="0"/>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 xml:space="preserve">一、编制依据：                                                           </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 xml:space="preserve">  1、根据现场的施工范围；                                                            </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 xml:space="preserve">  2、施工单位提供图纸（电子版）；                                       </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 xml:space="preserve">  3、因原有报警设备（住院楼主机）老化以及与新系统兼容问题无法正常使用，需重新增加一台9000型新主机，保证新增消防弱电系统和原有系统正常运行。                   </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 xml:space="preserve">二、施工范围：                                                          </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 xml:space="preserve">  1、装修单位负责将所有消防弱电回路主线敷设至现有消防控制室、并保证所有消防弱电回路线路及终端设备正常、提供点位图并配合丙方完成所有消防弱电调试，                           </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 xml:space="preserve">  2、安装单位负责采购、安装、调试消防弱电主机直至运行正常，并配合装修单位完成消防验收。</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三、主要设备：</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 xml:space="preserve">  1、火灾自动报警系统：</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 xml:space="preserve">    报警主机（9000型，含30个回路；其中新装修部分18个回路（预留一个回路），原有12个回路）、CRT显示系统1台、消防广播及对讲电话主机(柜）1套、备用电源1套。</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 xml:space="preserve">  2、应急照明系统：</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 xml:space="preserve">    应急照明主机1台。</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 xml:space="preserve">  3、防火门监控系统：</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 xml:space="preserve">    防火门监控主机1台。</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 xml:space="preserve">  4、电气火灾监控系统：</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 xml:space="preserve">    电气火灾监控主机1台</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 xml:space="preserve">  5、消防电源监控系统：</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 xml:space="preserve">    消防电源监控主机1台</w:t>
            </w:r>
          </w:p>
        </w:tc>
      </w:tr>
    </w:tbl>
    <w:p>
      <w:pPr>
        <w:spacing w:before="50"/>
      </w:pPr>
    </w:p>
    <w:p>
      <w:pPr>
        <w:spacing w:before="49"/>
      </w:pPr>
    </w:p>
    <w:p>
      <w:pPr>
        <w:pStyle w:val="6"/>
      </w:pPr>
    </w:p>
    <w:p>
      <w:pPr>
        <w:sectPr>
          <w:pgSz w:w="11910" w:h="16850"/>
          <w:pgMar w:top="1440" w:right="1080" w:bottom="1440" w:left="1080" w:header="0" w:footer="0" w:gutter="0"/>
          <w:cols w:space="720" w:num="1"/>
        </w:sectPr>
      </w:pPr>
    </w:p>
    <w:tbl>
      <w:tblPr>
        <w:tblStyle w:val="7"/>
        <w:tblW w:w="9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303"/>
        <w:gridCol w:w="1480"/>
        <w:gridCol w:w="883"/>
        <w:gridCol w:w="879"/>
        <w:gridCol w:w="552"/>
        <w:gridCol w:w="943"/>
        <w:gridCol w:w="680"/>
        <w:gridCol w:w="183"/>
        <w:gridCol w:w="922"/>
        <w:gridCol w:w="940"/>
        <w:gridCol w:w="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jc w:val="center"/>
        </w:trPr>
        <w:tc>
          <w:tcPr>
            <w:tcW w:w="9640" w:type="dxa"/>
            <w:gridSpan w:val="1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311"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3054"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标段：</w:t>
            </w:r>
          </w:p>
        </w:tc>
        <w:tc>
          <w:tcPr>
            <w:tcW w:w="227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64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130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项目编码</w:t>
            </w:r>
          </w:p>
        </w:tc>
        <w:tc>
          <w:tcPr>
            <w:tcW w:w="14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1762"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项目特征描述</w:t>
            </w:r>
          </w:p>
        </w:tc>
        <w:tc>
          <w:tcPr>
            <w:tcW w:w="55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计量单位</w:t>
            </w:r>
          </w:p>
        </w:tc>
        <w:tc>
          <w:tcPr>
            <w:tcW w:w="94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工程量</w:t>
            </w:r>
          </w:p>
        </w:tc>
        <w:tc>
          <w:tcPr>
            <w:tcW w:w="272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c>
          <w:tcPr>
            <w:tcW w:w="0" w:type="auto"/>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64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6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综合单价</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jc w:val="center"/>
        </w:trPr>
        <w:tc>
          <w:tcPr>
            <w:tcW w:w="64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62"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55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6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火灾报警系统</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030904017001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报警联动一体机</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1.规格、线制:报警联动一体机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2.控制回路:按设计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3.安装方式:落地安装</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030904015001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火灾报警控制微机(CRT)</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1.规格:按设计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2.安装方式:落地安装</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030904016001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备用电源及电池主机(柜）</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1.名称:备用电源</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2.容量:24V  </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3.安装方式:落地安装</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030904014001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消防广播及对讲电话主机(柜）</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1.规格、线制:总线制</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2.控制回路:按设计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3.安装方式:落地安装</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应急照明系统</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030904009001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应急照明系统控制主机</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1.总线制:防火门监控主机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2.安装方式:壁挂</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防火门监控系统</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030904009002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防火门监控主机</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1.总线制:防火门监控主机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2.安装方式:壁挂</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电气火灾监控系统</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030904009003</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电气火灾监控主机</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1.总线制:电气火灾监控主机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2.安装方式:壁挂</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消防电源监控系统</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030904009004</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消防电源监控主机</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1.总线制:消防电源监控主机</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2.安装方式:壁挂</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台</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调试部分</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030905001001</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自动报警系统调试</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1.点数:火灾自动报警系统2000点内</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2.线制:总线制</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030905001002</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自动报警系统调试</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1.点数:智能应急照明疏散指示系统</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6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030905001003</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自动报警系统调试</w:t>
            </w:r>
          </w:p>
        </w:tc>
        <w:tc>
          <w:tcPr>
            <w:tcW w:w="17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1.点数:防火门监控系统调试</w:t>
            </w: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w:t>
            </w:r>
          </w:p>
        </w:tc>
        <w:tc>
          <w:tcPr>
            <w:tcW w:w="9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548"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本页小计</w:t>
            </w:r>
          </w:p>
        </w:tc>
        <w:tc>
          <w:tcPr>
            <w:tcW w:w="92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jc w:val="center"/>
        </w:trPr>
        <w:tc>
          <w:tcPr>
            <w:tcW w:w="9640" w:type="dxa"/>
            <w:gridSpan w:val="12"/>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注：为记取规费等的使用，可在表中增设其中：“定额人工费”。</w:t>
            </w:r>
          </w:p>
        </w:tc>
      </w:tr>
    </w:tbl>
    <w:p>
      <w:pPr>
        <w:spacing w:before="68" w:line="219" w:lineRule="auto"/>
        <w:ind w:left="1037"/>
        <w:outlineLvl w:val="0"/>
        <w:rPr>
          <w:rFonts w:ascii="宋体" w:hAnsi="宋体" w:eastAsia="宋体" w:cs="宋体"/>
          <w:b/>
          <w:bCs/>
          <w:spacing w:val="-1"/>
          <w:sz w:val="21"/>
          <w:szCs w:val="21"/>
        </w:rPr>
      </w:pPr>
    </w:p>
    <w:p>
      <w:pPr>
        <w:spacing w:before="68" w:line="219" w:lineRule="auto"/>
        <w:ind w:left="1037"/>
        <w:outlineLvl w:val="0"/>
        <w:rPr>
          <w:rFonts w:ascii="宋体" w:hAnsi="宋体" w:eastAsia="宋体" w:cs="宋体"/>
          <w:b/>
          <w:bCs/>
          <w:spacing w:val="-1"/>
          <w:sz w:val="21"/>
          <w:szCs w:val="21"/>
        </w:rPr>
      </w:pPr>
    </w:p>
    <w:p>
      <w:pPr>
        <w:spacing w:before="68" w:line="219" w:lineRule="auto"/>
        <w:outlineLvl w:val="0"/>
        <w:rPr>
          <w:rFonts w:ascii="宋体" w:hAnsi="宋体" w:eastAsia="宋体" w:cs="宋体"/>
          <w:b/>
          <w:bCs/>
          <w:spacing w:val="-1"/>
          <w:sz w:val="21"/>
          <w:szCs w:val="21"/>
        </w:rPr>
        <w:sectPr>
          <w:pgSz w:w="11910" w:h="16850"/>
          <w:pgMar w:top="1395" w:right="905" w:bottom="0" w:left="774" w:header="0" w:footer="0" w:gutter="0"/>
          <w:cols w:space="720" w:num="1"/>
        </w:sectPr>
      </w:pPr>
    </w:p>
    <w:p>
      <w:pPr>
        <w:spacing w:before="68" w:line="219" w:lineRule="auto"/>
        <w:outlineLvl w:val="0"/>
        <w:rPr>
          <w:rFonts w:ascii="宋体" w:hAnsi="宋体" w:eastAsia="宋体" w:cs="宋体"/>
          <w:b/>
          <w:bCs/>
          <w:spacing w:val="-1"/>
          <w:sz w:val="21"/>
          <w:szCs w:val="21"/>
        </w:rPr>
      </w:pPr>
    </w:p>
    <w:tbl>
      <w:tblPr>
        <w:tblStyle w:val="7"/>
        <w:tblW w:w="10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1296"/>
        <w:gridCol w:w="1655"/>
        <w:gridCol w:w="985"/>
        <w:gridCol w:w="993"/>
        <w:gridCol w:w="616"/>
        <w:gridCol w:w="1064"/>
        <w:gridCol w:w="759"/>
        <w:gridCol w:w="217"/>
        <w:gridCol w:w="1038"/>
        <w:gridCol w:w="1053"/>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10620" w:type="dxa"/>
            <w:gridSpan w:val="1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4658"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3432"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标段：</w:t>
            </w:r>
          </w:p>
        </w:tc>
        <w:tc>
          <w:tcPr>
            <w:tcW w:w="2530"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2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项目编码</w:t>
            </w:r>
          </w:p>
        </w:tc>
        <w:tc>
          <w:tcPr>
            <w:tcW w:w="16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197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项目特征描述</w:t>
            </w:r>
          </w:p>
        </w:tc>
        <w:tc>
          <w:tcPr>
            <w:tcW w:w="6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计量单位</w:t>
            </w:r>
          </w:p>
        </w:tc>
        <w:tc>
          <w:tcPr>
            <w:tcW w:w="106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工程量</w:t>
            </w:r>
          </w:p>
        </w:tc>
        <w:tc>
          <w:tcPr>
            <w:tcW w:w="306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c>
          <w:tcPr>
            <w:tcW w:w="0" w:type="auto"/>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2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97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76"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综合单价</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合价</w:t>
            </w: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其中</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2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97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76"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030905001004</w:t>
            </w: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自动报警系统调试</w:t>
            </w: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1.点数:电气火灾监控系统调试</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w:t>
            </w: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030905001005</w:t>
            </w: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自动报警系统调试</w:t>
            </w: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1.点数:消防电源监控系统</w:t>
            </w: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系统</w:t>
            </w: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单价措施项目费</w:t>
            </w: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2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7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307"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本页小计</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307"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    计</w:t>
            </w:r>
          </w:p>
        </w:tc>
        <w:tc>
          <w:tcPr>
            <w:tcW w:w="103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053"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0620" w:type="dxa"/>
            <w:gridSpan w:val="12"/>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注：为记取规费等的使用，可在表中增设其中：“定额人工费”。</w:t>
            </w:r>
          </w:p>
        </w:tc>
      </w:tr>
    </w:tbl>
    <w:p>
      <w:pPr>
        <w:spacing w:before="68" w:line="219" w:lineRule="auto"/>
        <w:ind w:left="1037"/>
        <w:outlineLvl w:val="0"/>
        <w:rPr>
          <w:rFonts w:ascii="宋体" w:hAnsi="宋体" w:eastAsia="宋体" w:cs="宋体"/>
          <w:b/>
          <w:bCs/>
          <w:spacing w:val="-1"/>
          <w:sz w:val="21"/>
          <w:szCs w:val="21"/>
        </w:rPr>
      </w:pPr>
    </w:p>
    <w:p>
      <w:pPr>
        <w:spacing w:before="68" w:line="219" w:lineRule="auto"/>
        <w:ind w:left="1037"/>
        <w:outlineLvl w:val="0"/>
        <w:rPr>
          <w:rFonts w:ascii="宋体" w:hAnsi="宋体" w:eastAsia="宋体" w:cs="宋体"/>
          <w:b/>
          <w:bCs/>
          <w:spacing w:val="-1"/>
          <w:sz w:val="21"/>
          <w:szCs w:val="21"/>
        </w:rPr>
      </w:pPr>
    </w:p>
    <w:tbl>
      <w:tblPr>
        <w:tblStyle w:val="7"/>
        <w:tblW w:w="105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
        <w:gridCol w:w="1084"/>
        <w:gridCol w:w="1019"/>
        <w:gridCol w:w="716"/>
        <w:gridCol w:w="829"/>
        <w:gridCol w:w="522"/>
        <w:gridCol w:w="716"/>
        <w:gridCol w:w="565"/>
        <w:gridCol w:w="240"/>
        <w:gridCol w:w="982"/>
        <w:gridCol w:w="247"/>
        <w:gridCol w:w="750"/>
        <w:gridCol w:w="1602"/>
        <w:gridCol w:w="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9793" w:type="dxa"/>
            <w:gridSpan w:val="13"/>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总价措施项目清单与计价表</w:t>
            </w:r>
          </w:p>
        </w:tc>
        <w:tc>
          <w:tcPr>
            <w:tcW w:w="726" w:type="dxa"/>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4169"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3272" w:type="dxa"/>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352"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52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108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项目编码</w:t>
            </w:r>
          </w:p>
        </w:tc>
        <w:tc>
          <w:tcPr>
            <w:tcW w:w="17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1351"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计算基数</w:t>
            </w:r>
          </w:p>
        </w:tc>
        <w:tc>
          <w:tcPr>
            <w:tcW w:w="7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费率(%)</w:t>
            </w:r>
          </w:p>
        </w:tc>
        <w:tc>
          <w:tcPr>
            <w:tcW w:w="80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c>
          <w:tcPr>
            <w:tcW w:w="98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调整费率(%)</w:t>
            </w:r>
          </w:p>
        </w:tc>
        <w:tc>
          <w:tcPr>
            <w:tcW w:w="99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调整后金额(元)</w:t>
            </w:r>
          </w:p>
        </w:tc>
        <w:tc>
          <w:tcPr>
            <w:tcW w:w="2328"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安全文明施工费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1.1.1+1.1.2+1.1.3+1.1.4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环境保护费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0.73</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1.1.2</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文明施工费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0.75</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1.1.3</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安全施工费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1.26</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1.1.4</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临时设施费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3.83</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夜间和非夜间施工增加费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0.19</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二次搬运费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冬雨季施工增加费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0.53</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w:t>
            </w: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工程及设备保护费</w:t>
            </w: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0.41</w:t>
            </w: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52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7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5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5407"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    计</w:t>
            </w:r>
          </w:p>
        </w:tc>
        <w:tc>
          <w:tcPr>
            <w:tcW w:w="80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9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328"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trPr>
        <w:tc>
          <w:tcPr>
            <w:tcW w:w="2624"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编制人（造价人员）：</w:t>
            </w:r>
          </w:p>
        </w:tc>
        <w:tc>
          <w:tcPr>
            <w:tcW w:w="1545" w:type="dxa"/>
            <w:gridSpan w:val="2"/>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1803" w:type="dxa"/>
            <w:gridSpan w:val="3"/>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18"/>
                <w:szCs w:val="18"/>
                <w:u w:val="none"/>
              </w:rPr>
            </w:pPr>
          </w:p>
        </w:tc>
        <w:tc>
          <w:tcPr>
            <w:tcW w:w="3821"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9793" w:type="dxa"/>
            <w:gridSpan w:val="1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注：1.“计算基础”中安全文明施工费可为“定额基价”、“定额人工费”或“定额人工费+定额机械费”，其他项目可为“定额人工费”或“定额人工费+定额机械费”。</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2.按施工方案计算的措施费，若无“计算基础”和“费率”的数值，也可只填“金额”数值，但应在备注栏说明施工方案出处或计算方法。</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bl>
    <w:p>
      <w:pPr>
        <w:spacing w:before="68" w:line="219" w:lineRule="auto"/>
        <w:ind w:left="1037"/>
        <w:outlineLvl w:val="0"/>
        <w:rPr>
          <w:rFonts w:ascii="宋体" w:hAnsi="宋体" w:eastAsia="宋体" w:cs="宋体"/>
          <w:b/>
          <w:bCs/>
          <w:spacing w:val="-1"/>
          <w:sz w:val="21"/>
          <w:szCs w:val="21"/>
        </w:rPr>
      </w:pPr>
    </w:p>
    <w:p>
      <w:pPr>
        <w:spacing w:before="68" w:line="219" w:lineRule="auto"/>
        <w:ind w:left="1037"/>
        <w:outlineLvl w:val="0"/>
        <w:rPr>
          <w:rFonts w:ascii="宋体" w:hAnsi="宋体" w:eastAsia="宋体" w:cs="宋体"/>
          <w:b/>
          <w:bCs/>
          <w:spacing w:val="-1"/>
          <w:sz w:val="21"/>
          <w:szCs w:val="21"/>
        </w:rPr>
      </w:pPr>
    </w:p>
    <w:tbl>
      <w:tblPr>
        <w:tblStyle w:val="7"/>
        <w:tblW w:w="10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9"/>
        <w:gridCol w:w="3229"/>
        <w:gridCol w:w="411"/>
        <w:gridCol w:w="461"/>
        <w:gridCol w:w="302"/>
        <w:gridCol w:w="1459"/>
        <w:gridCol w:w="1083"/>
        <w:gridCol w:w="426"/>
        <w:gridCol w:w="1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0540" w:type="dxa"/>
            <w:gridSpan w:val="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4488"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41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461"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844"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336"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259"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4403"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145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c>
          <w:tcPr>
            <w:tcW w:w="150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结算金额（元）</w:t>
            </w:r>
          </w:p>
        </w:tc>
        <w:tc>
          <w:tcPr>
            <w:tcW w:w="191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暂列金额</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暂估价</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材料（工程设备）暂估价</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专业工程暂估价</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计日工</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总承包服务费</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索赔与现场签证</w:t>
            </w: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w:t>
            </w: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明细详见表-12-6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25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40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5662"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    计</w:t>
            </w:r>
          </w:p>
        </w:tc>
        <w:tc>
          <w:tcPr>
            <w:tcW w:w="145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509"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1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0540" w:type="dxa"/>
            <w:gridSpan w:val="9"/>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注：材料（工程设备）暂估单价进入清单项目综合单价，此处不汇总。</w:t>
            </w:r>
          </w:p>
        </w:tc>
      </w:tr>
    </w:tbl>
    <w:p>
      <w:pPr>
        <w:spacing w:before="68" w:line="219" w:lineRule="auto"/>
        <w:ind w:left="1037"/>
        <w:outlineLvl w:val="0"/>
        <w:rPr>
          <w:rFonts w:ascii="宋体" w:hAnsi="宋体" w:eastAsia="宋体" w:cs="宋体"/>
          <w:b/>
          <w:bCs/>
          <w:spacing w:val="-1"/>
          <w:sz w:val="21"/>
          <w:szCs w:val="21"/>
        </w:rPr>
      </w:pPr>
    </w:p>
    <w:p>
      <w:pPr>
        <w:spacing w:before="68" w:line="219" w:lineRule="auto"/>
        <w:ind w:left="1037"/>
        <w:outlineLvl w:val="0"/>
        <w:rPr>
          <w:rFonts w:ascii="宋体" w:hAnsi="宋体" w:eastAsia="宋体" w:cs="宋体"/>
          <w:b/>
          <w:bCs/>
          <w:spacing w:val="-1"/>
          <w:sz w:val="21"/>
          <w:szCs w:val="21"/>
        </w:rPr>
      </w:pPr>
    </w:p>
    <w:p>
      <w:pPr>
        <w:spacing w:before="68" w:line="219" w:lineRule="auto"/>
        <w:ind w:left="1037"/>
        <w:outlineLvl w:val="0"/>
        <w:rPr>
          <w:rFonts w:ascii="宋体" w:hAnsi="宋体" w:eastAsia="宋体" w:cs="宋体"/>
          <w:b/>
          <w:bCs/>
          <w:spacing w:val="-1"/>
          <w:sz w:val="21"/>
          <w:szCs w:val="21"/>
        </w:rPr>
      </w:pPr>
    </w:p>
    <w:tbl>
      <w:tblPr>
        <w:tblStyle w:val="7"/>
        <w:tblW w:w="103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2785"/>
        <w:gridCol w:w="699"/>
        <w:gridCol w:w="505"/>
        <w:gridCol w:w="278"/>
        <w:gridCol w:w="792"/>
        <w:gridCol w:w="379"/>
        <w:gridCol w:w="1321"/>
        <w:gridCol w:w="603"/>
        <w:gridCol w:w="327"/>
        <w:gridCol w:w="1743"/>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0137"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规费、税金项目计价表</w:t>
            </w:r>
          </w:p>
        </w:tc>
        <w:tc>
          <w:tcPr>
            <w:tcW w:w="222" w:type="dxa"/>
            <w:tcBorders>
              <w:top w:val="nil"/>
              <w:left w:val="nil"/>
              <w:bottom w:val="nil"/>
              <w:right w:val="nil"/>
            </w:tcBorders>
            <w:shd w:val="clear" w:color="auto" w:fill="auto"/>
            <w:noWrap/>
            <w:vAlign w:val="bottom"/>
          </w:tcPr>
          <w:p>
            <w:pPr>
              <w:rPr>
                <w:rFonts w:hint="eastAsia"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4189"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工程名称：贵州航天医院消防控制室增加部分</w:t>
            </w:r>
          </w:p>
        </w:tc>
        <w:tc>
          <w:tcPr>
            <w:tcW w:w="505"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78"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309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标段：</w:t>
            </w:r>
          </w:p>
        </w:tc>
        <w:tc>
          <w:tcPr>
            <w:tcW w:w="2070"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 页  共 1 页</w:t>
            </w: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0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序号</w:t>
            </w:r>
          </w:p>
        </w:tc>
        <w:tc>
          <w:tcPr>
            <w:tcW w:w="278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w:t>
            </w:r>
          </w:p>
        </w:tc>
        <w:tc>
          <w:tcPr>
            <w:tcW w:w="2653" w:type="dxa"/>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计算基础</w:t>
            </w:r>
          </w:p>
        </w:tc>
        <w:tc>
          <w:tcPr>
            <w:tcW w:w="132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计算基数</w:t>
            </w:r>
          </w:p>
        </w:tc>
        <w:tc>
          <w:tcPr>
            <w:tcW w:w="93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计算费率(%)</w:t>
            </w:r>
          </w:p>
        </w:tc>
        <w:tc>
          <w:tcPr>
            <w:tcW w:w="1965"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规费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社会保障费+住房公积金+工程排污费</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养老保险费+失业保险费+医疗保险费+工伤保险费+生育保险费</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1.1.1</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养老保险费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18.63</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1.1.2</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失业保险费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0.82</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1.1.3</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医疗保险费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8.73</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1.1.4</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工伤保险费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1.1.5</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生育保险费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0.58</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1.2</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分部分项人工预算价+单价措施人工预算价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5.82</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工程排污费</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增值税</w:t>
            </w: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税前工程造价</w:t>
            </w: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05"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78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53" w:type="dxa"/>
            <w:gridSpan w:val="5"/>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3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965"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189"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编制人（造价人员）：</w:t>
            </w:r>
          </w:p>
        </w:tc>
        <w:tc>
          <w:tcPr>
            <w:tcW w:w="505"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78"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792" w:type="dxa"/>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2303"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复核人（造价工程师）：</w:t>
            </w:r>
          </w:p>
        </w:tc>
        <w:tc>
          <w:tcPr>
            <w:tcW w:w="2070" w:type="dxa"/>
            <w:gridSpan w:val="2"/>
            <w:tcBorders>
              <w:top w:val="nil"/>
              <w:left w:val="nil"/>
              <w:bottom w:val="nil"/>
              <w:right w:val="nil"/>
            </w:tcBorders>
            <w:shd w:val="clear" w:color="FFFFFF" w:fill="FFFFFF"/>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 w:hAnsi="??" w:eastAsia="??" w:cs="??"/>
                <w:i w:val="0"/>
                <w:iCs w:val="0"/>
                <w:color w:val="000000"/>
                <w:sz w:val="18"/>
                <w:szCs w:val="18"/>
                <w:u w:val="none"/>
              </w:rPr>
            </w:pPr>
          </w:p>
        </w:tc>
      </w:tr>
    </w:tbl>
    <w:p>
      <w:pPr>
        <w:spacing w:before="68" w:line="219" w:lineRule="auto"/>
        <w:ind w:left="1037"/>
        <w:outlineLvl w:val="0"/>
        <w:rPr>
          <w:rFonts w:ascii="宋体" w:hAnsi="宋体" w:eastAsia="宋体" w:cs="宋体"/>
          <w:b/>
          <w:bCs/>
          <w:spacing w:val="-1"/>
          <w:sz w:val="21"/>
          <w:szCs w:val="21"/>
        </w:rPr>
      </w:pPr>
    </w:p>
    <w:p>
      <w:pPr>
        <w:spacing w:before="68" w:line="219" w:lineRule="auto"/>
        <w:ind w:left="1037"/>
        <w:outlineLvl w:val="0"/>
        <w:rPr>
          <w:rFonts w:ascii="宋体" w:hAnsi="宋体" w:eastAsia="宋体" w:cs="宋体"/>
          <w:b/>
          <w:bCs/>
          <w:spacing w:val="-1"/>
          <w:sz w:val="21"/>
          <w:szCs w:val="21"/>
        </w:rPr>
      </w:pPr>
    </w:p>
    <w:sectPr>
      <w:pgSz w:w="11910" w:h="16850"/>
      <w:pgMar w:top="1440" w:right="1080" w:bottom="1440" w:left="10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00000000000000000"/>
    <w:charset w:val="86"/>
    <w:family w:val="auto"/>
    <w:pitch w:val="default"/>
    <w:sig w:usb0="00000000" w:usb1="00000000" w:usb2="00000012"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2BCE8"/>
    <w:multiLevelType w:val="singleLevel"/>
    <w:tmpl w:val="1012BCE8"/>
    <w:lvl w:ilvl="0" w:tentative="0">
      <w:start w:val="1"/>
      <w:numFmt w:val="decimal"/>
      <w:lvlText w:val="(%1)"/>
      <w:lvlJc w:val="left"/>
      <w:pPr>
        <w:tabs>
          <w:tab w:val="left" w:pos="312"/>
        </w:tabs>
      </w:pPr>
    </w:lvl>
  </w:abstractNum>
  <w:abstractNum w:abstractNumId="1">
    <w:nsid w:val="399881CE"/>
    <w:multiLevelType w:val="singleLevel"/>
    <w:tmpl w:val="399881C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FhOGIyYzRmM2UxZmNkODZkMDJkYjFlMjYyODA1YTcifQ=="/>
  </w:docVars>
  <w:rsids>
    <w:rsidRoot w:val="00000000"/>
    <w:rsid w:val="056219AA"/>
    <w:rsid w:val="18B77CE2"/>
    <w:rsid w:val="205101F2"/>
    <w:rsid w:val="2C103842"/>
    <w:rsid w:val="39642609"/>
    <w:rsid w:val="3C137C08"/>
    <w:rsid w:val="3E7B463C"/>
    <w:rsid w:val="41F473A1"/>
    <w:rsid w:val="4439400C"/>
    <w:rsid w:val="49B5162D"/>
    <w:rsid w:val="5A2239BA"/>
    <w:rsid w:val="5E987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ind w:left="420" w:firstLine="420" w:firstLineChars="200"/>
    </w:pPr>
  </w:style>
  <w:style w:type="paragraph" w:styleId="3">
    <w:name w:val="Body Text Indent"/>
    <w:basedOn w:val="1"/>
    <w:next w:val="4"/>
    <w:autoRedefine/>
    <w:qFormat/>
    <w:uiPriority w:val="0"/>
    <w:pPr>
      <w:spacing w:line="380" w:lineRule="exact"/>
      <w:ind w:firstLine="480"/>
    </w:pPr>
    <w:rPr>
      <w:rFonts w:eastAsia="方正书宋简体"/>
      <w:kern w:val="0"/>
      <w:sz w:val="24"/>
      <w:szCs w:val="20"/>
    </w:rPr>
  </w:style>
  <w:style w:type="paragraph" w:styleId="4">
    <w:name w:val="envelope return"/>
    <w:basedOn w:val="1"/>
    <w:autoRedefine/>
    <w:qFormat/>
    <w:uiPriority w:val="0"/>
    <w:pPr>
      <w:snapToGrid w:val="0"/>
    </w:pPr>
    <w:rPr>
      <w:rFonts w:ascii="Arial" w:hAnsi="Arial"/>
    </w:rPr>
  </w:style>
  <w:style w:type="paragraph" w:styleId="5">
    <w:name w:val="Block Text"/>
    <w:basedOn w:val="1"/>
    <w:autoRedefine/>
    <w:qFormat/>
    <w:uiPriority w:val="0"/>
    <w:rPr>
      <w:rFonts w:ascii="Calibri" w:hAnsi="Calibri"/>
    </w:rPr>
  </w:style>
  <w:style w:type="paragraph" w:styleId="6">
    <w:name w:val="Body Text"/>
    <w:basedOn w:val="1"/>
    <w:next w:val="1"/>
    <w:autoRedefine/>
    <w:semiHidden/>
    <w:qFormat/>
    <w:uiPriority w:val="0"/>
    <w:rPr>
      <w:rFonts w:ascii="Arial" w:hAnsi="Arial" w:eastAsia="Arial" w:cs="Arial"/>
      <w:sz w:val="21"/>
      <w:szCs w:val="21"/>
      <w:lang w:val="en-US" w:eastAsia="en-US" w:bidi="ar-SA"/>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1"/>
      <w:szCs w:val="21"/>
      <w:lang w:val="en-US" w:eastAsia="en-US" w:bidi="ar-SA"/>
    </w:rPr>
  </w:style>
  <w:style w:type="paragraph" w:customStyle="1" w:styleId="12">
    <w:name w:val="Other|1"/>
    <w:basedOn w:val="1"/>
    <w:autoRedefine/>
    <w:qFormat/>
    <w:uiPriority w:val="0"/>
    <w:pPr>
      <w:widowControl w:val="0"/>
      <w:shd w:val="clear" w:color="auto" w:fill="auto"/>
      <w:spacing w:after="60" w:line="386"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6936</Words>
  <Characters>7618</Characters>
  <TotalTime>12</TotalTime>
  <ScaleCrop>false</ScaleCrop>
  <LinksUpToDate>false</LinksUpToDate>
  <CharactersWithSpaces>8217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2023-11-28T16:09:00Z</dcterms:created>
  <dc:creator>Kingsoft-PDF</dc:creator>
  <cp:lastModifiedBy>Ikki</cp:lastModifiedBy>
  <dcterms:modified xsi:type="dcterms:W3CDTF">2024-05-30T01:03:09Z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2023-11-28T16:09:44Z</vt:filetime>
  </property>
  <property fmtid="{D5CDD505-2E9C-101B-9397-08002B2CF9AE}" pid="4" name="UsrData">
    <vt:lpwstr>6565a043f3180200200bd3f1wl</vt:lpwstr>
  </property>
  <property fmtid="{D5CDD505-2E9C-101B-9397-08002B2CF9AE}" pid="5" name="KSOProductBuildVer">
    <vt:lpwstr>2052-12.1.0.16929</vt:lpwstr>
  </property>
  <property fmtid="{D5CDD505-2E9C-101B-9397-08002B2CF9AE}" pid="6" name="ICV">
    <vt:lpwstr>0958A2B7E49E4333A280EED1CD066CE1_13</vt:lpwstr>
  </property>
</Properties>
</file>