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color w:val="auto"/>
          <w:lang w:bidi="ar"/>
        </w:rPr>
      </w:pPr>
      <w:r>
        <w:rPr>
          <w:rFonts w:hint="eastAsia"/>
          <w:color w:val="auto"/>
          <w:lang w:bidi="ar"/>
        </w:rPr>
        <w:t>贵州航天医院能源审计服务采购公告</w:t>
      </w:r>
    </w:p>
    <w:p>
      <w:pPr>
        <w:rPr>
          <w:color w:val="auto"/>
        </w:rPr>
      </w:pPr>
      <w:r>
        <w:rPr>
          <w:rFonts w:hint="eastAsia"/>
          <w:color w:val="auto"/>
          <w:lang w:bidi="ar"/>
        </w:rPr>
        <w:t>一、项目名称：贵州航天医院能源审计服务</w:t>
      </w:r>
    </w:p>
    <w:p>
      <w:pPr>
        <w:rPr>
          <w:color w:val="auto"/>
        </w:rPr>
      </w:pPr>
      <w:r>
        <w:rPr>
          <w:rFonts w:hint="eastAsia"/>
          <w:color w:val="auto"/>
          <w:lang w:bidi="ar"/>
        </w:rPr>
        <w:t>根据工作安排，现我院拟采购能源审计服务。现公开邀请符合资格要求的公司踊跃报名来院进行实地测算和报价。</w:t>
      </w:r>
    </w:p>
    <w:p>
      <w:pPr>
        <w:rPr>
          <w:color w:val="auto"/>
        </w:rPr>
      </w:pPr>
      <w:r>
        <w:rPr>
          <w:rFonts w:hint="eastAsia"/>
          <w:color w:val="auto"/>
          <w:lang w:bidi="ar"/>
        </w:rPr>
        <w:t>项目内容：对贵州航天医院进行能源审计，审计机构安排人员进入我院现场进行能源审计，全面审核2019至2023年能源利用状况、节能措施和节能目标完成情况，评价能源管理水平，研究分析在能源利用方面存在的问题和薄弱环节，提出提升能源管理水平、挖掘节能潜力、降低能源消耗和用能成本以及进一步打造绿色医院的措施建议，编制能耗增长率和增长区间预测报告，对医院未来十年能耗增长率和增长区间进行预测。最终形成《贵州航天医院能源审计报告》，并按约定时间提交。</w:t>
      </w:r>
    </w:p>
    <w:p>
      <w:pPr>
        <w:rPr>
          <w:color w:val="auto"/>
        </w:rPr>
      </w:pPr>
      <w:r>
        <w:rPr>
          <w:rFonts w:hint="eastAsia"/>
          <w:color w:val="auto"/>
          <w:lang w:bidi="ar"/>
        </w:rPr>
        <w:t>主要功能或目标：通过此次能源审计，可以全面了解我院能源管理水平及用能状况、排查在能源利用方面存在的问题和薄弱环节、挖掘节能潜力、寻找节能方向、降低能源消耗和用能成本，巩固节约型公共机构示范单位创建成果。</w:t>
      </w:r>
    </w:p>
    <w:p>
      <w:pPr>
        <w:rPr>
          <w:color w:val="auto"/>
        </w:rPr>
      </w:pPr>
      <w:r>
        <w:rPr>
          <w:rFonts w:hint="eastAsia"/>
          <w:color w:val="auto"/>
          <w:lang w:bidi="ar"/>
        </w:rPr>
        <w:t>项目要求：能源审计报告要在形式和内容上符合《用能单位能源审计技术通则》GB/T 17166-2019的要求。</w:t>
      </w:r>
    </w:p>
    <w:p>
      <w:pPr>
        <w:rPr>
          <w:color w:val="auto"/>
        </w:rPr>
      </w:pPr>
      <w:r>
        <w:rPr>
          <w:rFonts w:hint="eastAsia"/>
          <w:color w:val="auto"/>
          <w:lang w:bidi="ar"/>
        </w:rPr>
        <w:t>项目预算：人民币</w:t>
      </w:r>
      <w:r>
        <w:rPr>
          <w:rFonts w:hint="eastAsia"/>
          <w:color w:val="auto"/>
          <w:lang w:val="en-US" w:eastAsia="zh-CN" w:bidi="ar"/>
        </w:rPr>
        <w:t>48000</w:t>
      </w:r>
      <w:r>
        <w:rPr>
          <w:rFonts w:hint="eastAsia"/>
          <w:color w:val="auto"/>
          <w:lang w:bidi="ar"/>
        </w:rPr>
        <w:t>元，最高控制价</w:t>
      </w:r>
      <w:r>
        <w:rPr>
          <w:rFonts w:hint="eastAsia"/>
          <w:color w:val="auto"/>
          <w:lang w:val="en-US" w:eastAsia="zh-CN" w:bidi="ar"/>
        </w:rPr>
        <w:t>48000</w:t>
      </w:r>
      <w:r>
        <w:rPr>
          <w:rFonts w:hint="eastAsia"/>
          <w:color w:val="auto"/>
          <w:lang w:bidi="ar"/>
        </w:rPr>
        <w:t>元。</w:t>
      </w:r>
    </w:p>
    <w:p>
      <w:pPr>
        <w:rPr>
          <w:color w:val="auto"/>
        </w:rPr>
      </w:pPr>
      <w:r>
        <w:rPr>
          <w:rFonts w:hint="eastAsia"/>
          <w:color w:val="auto"/>
          <w:lang w:bidi="ar"/>
        </w:rPr>
        <w:t>评比方法</w:t>
      </w:r>
    </w:p>
    <w:p>
      <w:pPr>
        <w:rPr>
          <w:color w:val="auto"/>
        </w:rPr>
      </w:pPr>
      <w:r>
        <w:rPr>
          <w:rFonts w:hint="eastAsia"/>
          <w:color w:val="auto"/>
          <w:lang w:bidi="ar"/>
        </w:rPr>
        <w:t>1、本项目评比办法：满足采购需求、质量和服务要求前提下低价中标。</w:t>
      </w:r>
    </w:p>
    <w:p>
      <w:pPr>
        <w:rPr>
          <w:color w:val="auto"/>
        </w:rPr>
      </w:pPr>
      <w:r>
        <w:rPr>
          <w:rFonts w:hint="eastAsia"/>
          <w:color w:val="auto"/>
          <w:lang w:bidi="ar"/>
        </w:rPr>
        <w:t>2、本项目采取先报名后报价的方式，报价为一次性报价方式，供应商需提供盖章版报名及报价文件电子版；</w:t>
      </w:r>
    </w:p>
    <w:p>
      <w:pPr>
        <w:rPr>
          <w:color w:val="auto"/>
        </w:rPr>
      </w:pPr>
      <w:r>
        <w:rPr>
          <w:rFonts w:hint="eastAsia"/>
          <w:color w:val="auto"/>
          <w:lang w:bidi="ar"/>
        </w:rPr>
        <w:t>3、供应商不得高于市场平均价也不得低于成本价报价，不得高于最高控制价，否则按无效报价处理。</w:t>
      </w:r>
    </w:p>
    <w:p>
      <w:pPr>
        <w:rPr>
          <w:color w:val="auto"/>
        </w:rPr>
      </w:pPr>
      <w:r>
        <w:rPr>
          <w:rFonts w:hint="eastAsia"/>
          <w:color w:val="auto"/>
          <w:lang w:bidi="ar"/>
        </w:rPr>
        <w:t>4、以最终谈判价格最低且产品符合医院要求者为成交供应商。成交供应商于10日内与医院签订采购合同，否则取消其成交资格。</w:t>
      </w:r>
    </w:p>
    <w:p>
      <w:pPr>
        <w:rPr>
          <w:color w:val="auto"/>
        </w:rPr>
      </w:pPr>
      <w:r>
        <w:rPr>
          <w:rFonts w:hint="eastAsia"/>
          <w:color w:val="auto"/>
          <w:lang w:bidi="ar"/>
        </w:rPr>
        <w:t>报名供应商需提供资质文件</w:t>
      </w:r>
    </w:p>
    <w:p>
      <w:pPr>
        <w:rPr>
          <w:color w:val="auto"/>
        </w:rPr>
      </w:pPr>
      <w:r>
        <w:rPr>
          <w:rFonts w:hint="eastAsia"/>
          <w:color w:val="auto"/>
          <w:lang w:bidi="ar"/>
        </w:rPr>
        <w:t>1、提供“统一社会信用代码营业执照”（经营范围包含能源审计咨询相关）；未换证的提供“营业执照、税务登记证、组织机构代码证或三证合一的营业执照”；</w:t>
      </w:r>
    </w:p>
    <w:p>
      <w:pPr>
        <w:rPr>
          <w:color w:val="auto"/>
        </w:rPr>
      </w:pPr>
      <w:r>
        <w:rPr>
          <w:rFonts w:hint="eastAsia"/>
          <w:color w:val="auto"/>
          <w:lang w:bidi="ar"/>
        </w:rPr>
        <w:t>2、法定代表人/单位负责人身份证明材料复印件；</w:t>
      </w:r>
    </w:p>
    <w:p>
      <w:pPr>
        <w:rPr>
          <w:color w:val="auto"/>
        </w:rPr>
      </w:pPr>
      <w:r>
        <w:rPr>
          <w:rFonts w:hint="eastAsia"/>
          <w:color w:val="auto"/>
          <w:lang w:bidi="ar"/>
        </w:rPr>
        <w:t>3、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pPr>
        <w:rPr>
          <w:color w:val="auto"/>
        </w:rPr>
      </w:pPr>
      <w:r>
        <w:rPr>
          <w:rFonts w:hint="eastAsia"/>
          <w:color w:val="auto"/>
          <w:lang w:bidi="ar"/>
        </w:rPr>
        <w:t>4、具有良好的商业信誉和健全的财务会计制度，可提供承诺函加盖鲜章；</w:t>
      </w:r>
    </w:p>
    <w:p>
      <w:pPr>
        <w:rPr>
          <w:color w:val="auto"/>
        </w:rPr>
      </w:pPr>
      <w:r>
        <w:rPr>
          <w:rFonts w:hint="eastAsia"/>
          <w:color w:val="auto"/>
          <w:lang w:bidi="ar"/>
        </w:rPr>
        <w:t>5、具有依法缴纳税收和社会保障资金的良好记录，可提供承诺函加盖鲜章；</w:t>
      </w:r>
    </w:p>
    <w:p>
      <w:pPr>
        <w:rPr>
          <w:color w:val="auto"/>
        </w:rPr>
      </w:pPr>
      <w:r>
        <w:rPr>
          <w:rFonts w:hint="eastAsia"/>
          <w:color w:val="auto"/>
          <w:lang w:bidi="ar"/>
        </w:rPr>
        <w:t>6、具有履行合同所必需的设备和专业技术能力，可提供承诺函加盖鲜章；</w:t>
      </w:r>
    </w:p>
    <w:p>
      <w:pPr>
        <w:rPr>
          <w:color w:val="auto"/>
        </w:rPr>
      </w:pPr>
      <w:r>
        <w:rPr>
          <w:rFonts w:hint="eastAsia"/>
          <w:color w:val="auto"/>
          <w:lang w:bidi="ar"/>
        </w:rPr>
        <w:t>7、参加本次采购活动前三年内无不良行为记录且经营活动中没有重大违法违规记录，可提供承诺函加盖鲜章；</w:t>
      </w:r>
    </w:p>
    <w:p>
      <w:pPr>
        <w:rPr>
          <w:color w:val="auto"/>
          <w:lang w:bidi="ar"/>
        </w:rPr>
      </w:pPr>
      <w:r>
        <w:rPr>
          <w:rFonts w:hint="eastAsia"/>
          <w:color w:val="auto"/>
          <w:lang w:bidi="ar"/>
        </w:rPr>
        <w:t>8、提供完全响应本项目采购需求的承诺函加盖鲜章；</w:t>
      </w:r>
    </w:p>
    <w:p>
      <w:pPr>
        <w:rPr>
          <w:color w:val="auto"/>
        </w:rPr>
      </w:pPr>
      <w:r>
        <w:rPr>
          <w:rFonts w:hint="eastAsia"/>
          <w:color w:val="auto"/>
          <w:lang w:bidi="ar"/>
        </w:rPr>
        <w:t>注：本项目不接受联合体投标，以上所有资料需加盖鲜章。</w:t>
      </w:r>
    </w:p>
    <w:p>
      <w:pPr>
        <w:rPr>
          <w:color w:val="auto"/>
        </w:rPr>
      </w:pPr>
      <w:r>
        <w:rPr>
          <w:rFonts w:hint="eastAsia"/>
          <w:color w:val="auto"/>
          <w:lang w:bidi="ar"/>
        </w:rPr>
        <w:t>报名方式、报名时间</w:t>
      </w:r>
    </w:p>
    <w:p>
      <w:pPr>
        <w:rPr>
          <w:color w:val="auto"/>
        </w:rPr>
      </w:pPr>
      <w:r>
        <w:rPr>
          <w:rFonts w:hint="eastAsia"/>
          <w:color w:val="auto"/>
          <w:lang w:bidi="ar"/>
        </w:rPr>
        <w:t>资质初审及配置响应：报名时间段内提交资质文件，由后勤科负责对报名供应商的相关资质进行初审，资质初审不符合采购要求的由后勤科通知报名供应商。本次报名采取网上报名的方式，网上报名的提交上述盖章资料电子扫描件(合并为一个pdf文件)发至邮箱：XX@qq.com（电子邮件请以“项目名称+报名供应商名称+联系人+联系方式”的格式命名）。</w:t>
      </w:r>
    </w:p>
    <w:p>
      <w:pPr>
        <w:rPr>
          <w:color w:val="auto"/>
          <w:lang w:bidi="ar"/>
        </w:rPr>
      </w:pPr>
      <w:r>
        <w:rPr>
          <w:rFonts w:hint="eastAsia"/>
          <w:color w:val="auto"/>
          <w:lang w:bidi="ar"/>
        </w:rPr>
        <w:t>报名时间：</w:t>
      </w:r>
      <w:r>
        <w:rPr>
          <w:rFonts w:hint="eastAsia"/>
          <w:color w:val="auto"/>
          <w:lang w:eastAsia="zh-CN" w:bidi="ar"/>
        </w:rPr>
        <w:t>挂网公示之日起五个工作日内</w:t>
      </w:r>
      <w:r>
        <w:rPr>
          <w:rFonts w:hint="eastAsia"/>
          <w:color w:val="auto"/>
          <w:lang w:bidi="ar"/>
        </w:rPr>
        <w:t>。</w:t>
      </w:r>
    </w:p>
    <w:p>
      <w:pPr>
        <w:rPr>
          <w:color w:val="auto"/>
          <w:lang w:bidi="ar"/>
        </w:rPr>
      </w:pPr>
      <w:r>
        <w:rPr>
          <w:color w:val="auto"/>
          <w:lang w:bidi="ar"/>
        </w:rPr>
        <w:t>凡有意参加报名者，请</w:t>
      </w:r>
      <w:r>
        <w:rPr>
          <w:rFonts w:hint="eastAsia"/>
          <w:color w:val="auto"/>
          <w:lang w:bidi="ar"/>
        </w:rPr>
        <w:t>电话咨询</w:t>
      </w:r>
      <w:r>
        <w:rPr>
          <w:color w:val="auto"/>
          <w:lang w:bidi="ar"/>
        </w:rPr>
        <w:t>我院后勤科了解本项目具体需求，并自行编制</w:t>
      </w:r>
      <w:r>
        <w:rPr>
          <w:rFonts w:hint="eastAsia"/>
          <w:color w:val="auto"/>
          <w:lang w:bidi="ar"/>
        </w:rPr>
        <w:t>报价</w:t>
      </w:r>
      <w:r>
        <w:rPr>
          <w:color w:val="auto"/>
          <w:lang w:bidi="ar"/>
        </w:rPr>
        <w:t>文件相关资料（格式自拟）</w:t>
      </w:r>
      <w:r>
        <w:rPr>
          <w:rFonts w:hint="eastAsia"/>
          <w:color w:val="auto"/>
          <w:lang w:bidi="ar"/>
        </w:rPr>
        <w:t>，报价文件中报价表应当与附件格式一致；</w:t>
      </w:r>
    </w:p>
    <w:p>
      <w:pPr>
        <w:rPr>
          <w:color w:val="auto"/>
          <w:lang w:bidi="ar"/>
        </w:rPr>
      </w:pPr>
      <w:r>
        <w:rPr>
          <w:rFonts w:hint="eastAsia"/>
          <w:color w:val="auto"/>
          <w:lang w:bidi="ar"/>
        </w:rPr>
        <w:t>十、报名截止时间及开标时间</w:t>
      </w:r>
    </w:p>
    <w:p>
      <w:pPr>
        <w:rPr>
          <w:color w:val="auto"/>
          <w:lang w:bidi="ar"/>
        </w:rPr>
      </w:pPr>
      <w:r>
        <w:rPr>
          <w:rFonts w:hint="eastAsia"/>
          <w:color w:val="auto"/>
          <w:lang w:bidi="ar"/>
        </w:rPr>
        <w:t>本次开标采取线上开标的方式，网上提交上述盖章版报价文件电子扫描件(文件格式为pdf格式)发至邮箱：XX@qq.com（电子邮件请以“项目名称+报名供应商名称+联系人+联系方式”的格式命名）。</w:t>
      </w:r>
    </w:p>
    <w:p>
      <w:pPr>
        <w:rPr>
          <w:rFonts w:hint="eastAsia" w:eastAsia="宋体"/>
          <w:color w:val="auto"/>
          <w:lang w:eastAsia="zh-CN"/>
        </w:rPr>
      </w:pPr>
      <w:r>
        <w:rPr>
          <w:rFonts w:hint="eastAsia"/>
          <w:color w:val="auto"/>
          <w:lang w:bidi="ar"/>
        </w:rPr>
        <w:t>报价截止时间：</w:t>
      </w:r>
      <w:r>
        <w:rPr>
          <w:rFonts w:hint="eastAsia"/>
          <w:color w:val="auto"/>
          <w:lang w:eastAsia="zh-CN" w:bidi="ar"/>
        </w:rPr>
        <w:t>挂网之日起五个工作日内</w:t>
      </w:r>
    </w:p>
    <w:p>
      <w:pPr>
        <w:rPr>
          <w:rFonts w:hint="eastAsia" w:eastAsia="宋体"/>
          <w:color w:val="auto"/>
          <w:lang w:eastAsia="zh-CN" w:bidi="ar"/>
        </w:rPr>
      </w:pPr>
      <w:r>
        <w:rPr>
          <w:rFonts w:hint="eastAsia"/>
          <w:color w:val="auto"/>
          <w:lang w:bidi="ar"/>
        </w:rPr>
        <w:t>开标时间：</w:t>
      </w:r>
      <w:r>
        <w:rPr>
          <w:rFonts w:hint="eastAsia"/>
          <w:color w:val="auto"/>
          <w:lang w:eastAsia="zh-CN" w:bidi="ar"/>
        </w:rPr>
        <w:t>报名截止之后一周内</w:t>
      </w:r>
    </w:p>
    <w:p>
      <w:pPr>
        <w:rPr>
          <w:rFonts w:hint="default" w:eastAsia="宋体"/>
          <w:color w:val="auto"/>
          <w:lang w:val="en-US" w:eastAsia="zh-CN" w:bidi="ar"/>
        </w:rPr>
      </w:pPr>
      <w:r>
        <w:rPr>
          <w:rFonts w:hint="eastAsia"/>
          <w:color w:val="auto"/>
          <w:lang w:bidi="ar"/>
        </w:rPr>
        <w:t>联系人：</w:t>
      </w:r>
      <w:r>
        <w:rPr>
          <w:rFonts w:hint="eastAsia"/>
          <w:color w:val="auto"/>
          <w:lang w:eastAsia="zh-CN" w:bidi="ar"/>
        </w:rPr>
        <w:t>陈老师</w:t>
      </w:r>
      <w:r>
        <w:rPr>
          <w:rFonts w:hint="eastAsia"/>
          <w:color w:val="auto"/>
          <w:lang w:bidi="ar"/>
        </w:rPr>
        <w:t xml:space="preserve">             联系电话：</w:t>
      </w:r>
      <w:r>
        <w:rPr>
          <w:rFonts w:hint="eastAsia"/>
          <w:color w:val="auto"/>
          <w:lang w:val="en-US" w:eastAsia="zh-CN" w:bidi="ar"/>
        </w:rPr>
        <w:t>0851-27677989</w:t>
      </w:r>
      <w:bookmarkStart w:id="0" w:name="_GoBack"/>
      <w:bookmarkEnd w:id="0"/>
    </w:p>
    <w:p>
      <w:pPr>
        <w:ind w:firstLineChars="200"/>
        <w:rPr>
          <w:color w:val="auto"/>
          <w:lang w:bidi="ar"/>
        </w:rPr>
      </w:pPr>
      <w:r>
        <w:rPr>
          <w:rFonts w:hint="eastAsia"/>
          <w:color w:val="auto"/>
          <w:lang w:bidi="ar"/>
        </w:rPr>
        <w:t>附件：报价表</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rFonts w:hint="eastAsia"/>
          <w:color w:val="auto"/>
        </w:rPr>
        <w:t>附件：</w:t>
      </w:r>
    </w:p>
    <w:p>
      <w:pPr>
        <w:rPr>
          <w:color w:val="auto"/>
        </w:rPr>
      </w:pPr>
      <w:r>
        <w:rPr>
          <w:rFonts w:hint="eastAsia"/>
          <w:color w:val="auto"/>
        </w:rPr>
        <w:t>贵州航天医院能源审计服务报价表</w:t>
      </w:r>
    </w:p>
    <w:p>
      <w:pPr>
        <w:rPr>
          <w:color w:val="auto"/>
        </w:rPr>
      </w:pPr>
    </w:p>
    <w:p>
      <w:pPr>
        <w:rPr>
          <w:color w:val="auto"/>
        </w:rPr>
      </w:pPr>
    </w:p>
    <w:tbl>
      <w:tblPr>
        <w:tblStyle w:val="7"/>
        <w:tblW w:w="924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448"/>
        <w:gridCol w:w="876"/>
        <w:gridCol w:w="1140"/>
        <w:gridCol w:w="1512"/>
        <w:gridCol w:w="1512"/>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4" w:type="dxa"/>
            <w:vAlign w:val="center"/>
          </w:tcPr>
          <w:p>
            <w:pPr>
              <w:ind w:firstLine="0"/>
              <w:rPr>
                <w:color w:val="auto"/>
              </w:rPr>
            </w:pPr>
            <w:r>
              <w:rPr>
                <w:rFonts w:hint="eastAsia"/>
                <w:color w:val="auto"/>
              </w:rPr>
              <w:t>序号</w:t>
            </w:r>
          </w:p>
        </w:tc>
        <w:tc>
          <w:tcPr>
            <w:tcW w:w="2448" w:type="dxa"/>
            <w:vAlign w:val="center"/>
          </w:tcPr>
          <w:p>
            <w:pPr>
              <w:rPr>
                <w:color w:val="auto"/>
              </w:rPr>
            </w:pPr>
            <w:r>
              <w:rPr>
                <w:rFonts w:hint="eastAsia"/>
                <w:color w:val="auto"/>
              </w:rPr>
              <w:t>项目名称</w:t>
            </w:r>
          </w:p>
        </w:tc>
        <w:tc>
          <w:tcPr>
            <w:tcW w:w="876" w:type="dxa"/>
            <w:vAlign w:val="center"/>
          </w:tcPr>
          <w:p>
            <w:pPr>
              <w:ind w:firstLine="0"/>
              <w:rPr>
                <w:color w:val="auto"/>
              </w:rPr>
            </w:pPr>
            <w:r>
              <w:rPr>
                <w:rFonts w:hint="eastAsia"/>
                <w:color w:val="auto"/>
              </w:rPr>
              <w:t>数量</w:t>
            </w:r>
          </w:p>
        </w:tc>
        <w:tc>
          <w:tcPr>
            <w:tcW w:w="1140" w:type="dxa"/>
            <w:vAlign w:val="center"/>
          </w:tcPr>
          <w:p>
            <w:pPr>
              <w:ind w:firstLine="0"/>
              <w:rPr>
                <w:color w:val="auto"/>
              </w:rPr>
            </w:pPr>
            <w:r>
              <w:rPr>
                <w:rFonts w:hint="eastAsia"/>
                <w:color w:val="auto"/>
              </w:rPr>
              <w:t>单位</w:t>
            </w:r>
          </w:p>
        </w:tc>
        <w:tc>
          <w:tcPr>
            <w:tcW w:w="1512" w:type="dxa"/>
            <w:vAlign w:val="center"/>
          </w:tcPr>
          <w:p>
            <w:pPr>
              <w:ind w:firstLine="0"/>
              <w:rPr>
                <w:color w:val="auto"/>
              </w:rPr>
            </w:pPr>
            <w:r>
              <w:rPr>
                <w:rFonts w:hint="eastAsia"/>
                <w:color w:val="auto"/>
              </w:rPr>
              <w:t>单价（元）</w:t>
            </w:r>
          </w:p>
        </w:tc>
        <w:tc>
          <w:tcPr>
            <w:tcW w:w="1512" w:type="dxa"/>
            <w:vAlign w:val="center"/>
          </w:tcPr>
          <w:p>
            <w:pPr>
              <w:ind w:firstLine="0"/>
              <w:rPr>
                <w:color w:val="auto"/>
              </w:rPr>
            </w:pPr>
            <w:r>
              <w:rPr>
                <w:rFonts w:hint="eastAsia"/>
                <w:color w:val="auto"/>
              </w:rPr>
              <w:t>总价（元）</w:t>
            </w:r>
          </w:p>
        </w:tc>
        <w:tc>
          <w:tcPr>
            <w:tcW w:w="924" w:type="dxa"/>
            <w:vAlign w:val="center"/>
          </w:tcPr>
          <w:p>
            <w:pPr>
              <w:ind w:firstLine="0"/>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34" w:type="dxa"/>
          </w:tcPr>
          <w:p>
            <w:pPr>
              <w:rPr>
                <w:color w:val="auto"/>
              </w:rPr>
            </w:pPr>
          </w:p>
        </w:tc>
        <w:tc>
          <w:tcPr>
            <w:tcW w:w="2448" w:type="dxa"/>
          </w:tcPr>
          <w:p>
            <w:pPr>
              <w:rPr>
                <w:color w:val="auto"/>
              </w:rPr>
            </w:pPr>
          </w:p>
        </w:tc>
        <w:tc>
          <w:tcPr>
            <w:tcW w:w="876" w:type="dxa"/>
          </w:tcPr>
          <w:p>
            <w:pPr>
              <w:rPr>
                <w:color w:val="auto"/>
              </w:rPr>
            </w:pPr>
          </w:p>
        </w:tc>
        <w:tc>
          <w:tcPr>
            <w:tcW w:w="1140" w:type="dxa"/>
          </w:tcPr>
          <w:p>
            <w:pPr>
              <w:rPr>
                <w:color w:val="auto"/>
              </w:rPr>
            </w:pPr>
          </w:p>
        </w:tc>
        <w:tc>
          <w:tcPr>
            <w:tcW w:w="1512" w:type="dxa"/>
          </w:tcPr>
          <w:p>
            <w:pPr>
              <w:rPr>
                <w:color w:val="auto"/>
              </w:rPr>
            </w:pPr>
          </w:p>
        </w:tc>
        <w:tc>
          <w:tcPr>
            <w:tcW w:w="1512" w:type="dxa"/>
          </w:tcPr>
          <w:p>
            <w:pPr>
              <w:rPr>
                <w:color w:val="auto"/>
              </w:rPr>
            </w:pPr>
          </w:p>
        </w:tc>
        <w:tc>
          <w:tcPr>
            <w:tcW w:w="924" w:type="dxa"/>
          </w:tcPr>
          <w:p>
            <w:pPr>
              <w:rPr>
                <w:color w:val="auto"/>
              </w:rPr>
            </w:pPr>
          </w:p>
        </w:tc>
      </w:tr>
    </w:tbl>
    <w:p>
      <w:pPr>
        <w:pStyle w:val="2"/>
        <w:rPr>
          <w:color w:val="auto"/>
        </w:rPr>
      </w:pPr>
    </w:p>
    <w:p>
      <w:pPr>
        <w:rPr>
          <w:color w:val="auto"/>
        </w:rPr>
      </w:pPr>
      <w:r>
        <w:rPr>
          <w:rFonts w:hint="eastAsia"/>
          <w:color w:val="auto"/>
          <w:szCs w:val="21"/>
        </w:rPr>
        <w:t xml:space="preserve">  </w:t>
      </w:r>
      <w:r>
        <w:rPr>
          <w:rFonts w:hint="eastAsia"/>
          <w:color w:val="auto"/>
          <w:spacing w:val="-8"/>
        </w:rPr>
        <w:t>注:</w:t>
      </w:r>
      <w:r>
        <w:rPr>
          <w:rFonts w:hint="eastAsia" w:cs="宋体"/>
          <w:color w:val="auto"/>
        </w:rPr>
        <w:t xml:space="preserve"> 1.所有</w:t>
      </w:r>
      <w:r>
        <w:rPr>
          <w:rFonts w:hint="eastAsia"/>
          <w:color w:val="auto"/>
        </w:rPr>
        <w:t>报价均用人民币表示,所报价格是交货地的验收价格，其价格即为履行合同的固定价格。</w:t>
      </w:r>
    </w:p>
    <w:p>
      <w:pPr>
        <w:rPr>
          <w:color w:val="auto"/>
        </w:rPr>
      </w:pPr>
      <w:r>
        <w:rPr>
          <w:rFonts w:hint="eastAsia" w:cs="宋体"/>
          <w:color w:val="auto"/>
        </w:rPr>
        <w:t>2.</w:t>
      </w:r>
      <w:r>
        <w:rPr>
          <w:rFonts w:hint="eastAsia"/>
          <w:color w:val="auto"/>
        </w:rPr>
        <w:t>以上表格内容必须采用机打，禁止手填，否则作为无效投标处理。</w:t>
      </w:r>
    </w:p>
    <w:p>
      <w:pPr>
        <w:rPr>
          <w:color w:val="auto"/>
        </w:rPr>
      </w:pPr>
    </w:p>
    <w:p>
      <w:pPr>
        <w:rPr>
          <w:color w:val="auto"/>
        </w:rPr>
      </w:pPr>
    </w:p>
    <w:p>
      <w:pPr>
        <w:rPr>
          <w:color w:val="auto"/>
        </w:rPr>
      </w:pPr>
      <w:r>
        <w:rPr>
          <w:rFonts w:hint="eastAsia"/>
          <w:color w:val="auto"/>
        </w:rPr>
        <w:t>供应商名称：XXX（盖单位公章）</w:t>
      </w:r>
    </w:p>
    <w:p>
      <w:pPr>
        <w:rPr>
          <w:color w:val="auto"/>
        </w:rPr>
      </w:pPr>
      <w:r>
        <w:rPr>
          <w:rFonts w:hint="eastAsia"/>
          <w:color w:val="auto"/>
        </w:rPr>
        <w:t>法定代表人或授权代表（签字或盖章）：XXX</w:t>
      </w:r>
    </w:p>
    <w:p>
      <w:pPr>
        <w:rPr>
          <w:color w:val="auto"/>
        </w:rPr>
      </w:pPr>
      <w:r>
        <w:rPr>
          <w:rFonts w:hint="eastAsia"/>
          <w:color w:val="auto"/>
        </w:rPr>
        <w:t>日期：XXX年XXX月XXX日</w:t>
      </w:r>
    </w:p>
    <w:p>
      <w:pPr>
        <w:rPr>
          <w:color w:val="auto"/>
          <w:lang w:bidi="ar"/>
        </w:rPr>
      </w:pPr>
    </w:p>
    <w:p>
      <w:pPr>
        <w:rPr>
          <w:color w:val="auto"/>
          <w:lang w:bidi="a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00F021AD"/>
    <w:rsid w:val="00185375"/>
    <w:rsid w:val="001F0F0D"/>
    <w:rsid w:val="002A7D13"/>
    <w:rsid w:val="0031664B"/>
    <w:rsid w:val="00322BD5"/>
    <w:rsid w:val="00533DAF"/>
    <w:rsid w:val="0055563D"/>
    <w:rsid w:val="00574591"/>
    <w:rsid w:val="00593DE2"/>
    <w:rsid w:val="007F0CA5"/>
    <w:rsid w:val="007F1179"/>
    <w:rsid w:val="00860FF7"/>
    <w:rsid w:val="00910246"/>
    <w:rsid w:val="00A25E81"/>
    <w:rsid w:val="00A5175F"/>
    <w:rsid w:val="00B0594E"/>
    <w:rsid w:val="00B3088B"/>
    <w:rsid w:val="00BB340E"/>
    <w:rsid w:val="00C6547B"/>
    <w:rsid w:val="00D2114F"/>
    <w:rsid w:val="00D4144D"/>
    <w:rsid w:val="00DE5B13"/>
    <w:rsid w:val="00DE70A4"/>
    <w:rsid w:val="00F021AD"/>
    <w:rsid w:val="00F77B72"/>
    <w:rsid w:val="0103164E"/>
    <w:rsid w:val="03232040"/>
    <w:rsid w:val="0DEE234E"/>
    <w:rsid w:val="0E732583"/>
    <w:rsid w:val="15B909E6"/>
    <w:rsid w:val="16DE7020"/>
    <w:rsid w:val="23CD26DD"/>
    <w:rsid w:val="25BB46C3"/>
    <w:rsid w:val="3EAA61ED"/>
    <w:rsid w:val="48054931"/>
    <w:rsid w:val="49792BB1"/>
    <w:rsid w:val="51613E60"/>
    <w:rsid w:val="54C74BBD"/>
    <w:rsid w:val="65B11AA0"/>
    <w:rsid w:val="6DB6425A"/>
    <w:rsid w:val="6E9904C8"/>
    <w:rsid w:val="738E3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24" w:lineRule="atLeast"/>
      <w:ind w:firstLine="560"/>
      <w:jc w:val="both"/>
    </w:pPr>
    <w:rPr>
      <w:rFonts w:ascii="宋体" w:hAnsi="宋体" w:eastAsia="宋体" w:cs="Times New Roman"/>
      <w:color w:val="FF0000"/>
      <w:sz w:val="28"/>
      <w:szCs w:val="28"/>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Cs w:val="22"/>
    </w:rPr>
  </w:style>
  <w:style w:type="paragraph" w:styleId="3">
    <w:name w:val="Body Text First Indent"/>
    <w:basedOn w:val="2"/>
    <w:autoRedefine/>
    <w:qFormat/>
    <w:uiPriority w:val="0"/>
    <w:pPr>
      <w:ind w:firstLine="420" w:firstLineChars="100"/>
    </w:p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tabs>
        <w:tab w:val="center" w:pos="4153"/>
        <w:tab w:val="right" w:pos="8306"/>
      </w:tabs>
      <w:snapToGrid w:val="0"/>
      <w:jc w:val="center"/>
    </w:pPr>
    <w:rPr>
      <w:sz w:val="18"/>
      <w:szCs w:val="18"/>
    </w:rPr>
  </w:style>
  <w:style w:type="paragraph" w:styleId="6">
    <w:name w:val="Normal (Web)"/>
    <w:basedOn w:val="1"/>
    <w:autoRedefine/>
    <w:qFormat/>
    <w:uiPriority w:val="0"/>
    <w:pPr>
      <w:spacing w:before="156" w:beforeLines="50" w:after="156" w:afterLines="50"/>
      <w:jc w:val="center"/>
    </w:pPr>
    <w:rPr>
      <w:rFonts w:ascii="黑体" w:hAnsi="黑体" w:eastAsia="黑体"/>
      <w:b/>
      <w:bCs/>
      <w:color w:val="333333"/>
      <w:sz w:val="36"/>
      <w:szCs w:val="36"/>
      <w:shd w:val="clear" w:color="auto" w:fill="FFFFFF"/>
    </w:rPr>
  </w:style>
  <w:style w:type="character" w:customStyle="1" w:styleId="9">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字符"/>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2018</Words>
  <Characters>2103</Characters>
  <Lines>15</Lines>
  <Paragraphs>4</Paragraphs>
  <TotalTime>140</TotalTime>
  <ScaleCrop>false</ScaleCrop>
  <LinksUpToDate>false</LinksUpToDate>
  <CharactersWithSpaces>2144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2024-03-22T06:26:00Z</dcterms:created>
  <dc:creator>lenovo</dc:creator>
  <cp:lastModifiedBy>Ikki</cp:lastModifiedBy>
  <cp:lastPrinted>2024-04-16T07:35:00Z</cp:lastPrinted>
  <dcterms:modified xsi:type="dcterms:W3CDTF">2024-06-17T02:11:29Z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84B63D2CF3F843A79177162E5B95A87A_13</vt:lpwstr>
  </property>
</Properties>
</file>