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center"/>
        <w:rPr>
          <w:rFonts w:hint="eastAsia" w:ascii="宋体" w:hAnsi="宋体" w:eastAsia="宋体" w:cs="宋体"/>
          <w:i w:val="0"/>
          <w:iCs w:val="0"/>
          <w:caps w:val="0"/>
          <w:color w:val="000000"/>
          <w:spacing w:val="0"/>
          <w:kern w:val="0"/>
          <w:sz w:val="44"/>
          <w:szCs w:val="44"/>
          <w:shd w:val="clear" w:color="auto" w:fill="FFFFFF"/>
          <w:lang w:val="en-US" w:eastAsia="zh-CN" w:bidi="ar"/>
        </w:rPr>
      </w:pPr>
      <w:r>
        <w:rPr>
          <w:rFonts w:hint="eastAsia" w:ascii="宋体" w:hAnsi="宋体" w:cs="宋体"/>
          <w:i w:val="0"/>
          <w:iCs w:val="0"/>
          <w:caps w:val="0"/>
          <w:color w:val="000000"/>
          <w:spacing w:val="0"/>
          <w:kern w:val="0"/>
          <w:sz w:val="44"/>
          <w:szCs w:val="44"/>
          <w:shd w:val="clear" w:color="auto" w:fill="FFFFFF"/>
          <w:lang w:val="en-US" w:eastAsia="zh-CN" w:bidi="ar"/>
        </w:rPr>
        <w:t>贵州航天医院遴选</w:t>
      </w:r>
      <w:r>
        <w:rPr>
          <w:rFonts w:hint="eastAsia" w:ascii="宋体" w:hAnsi="宋体" w:eastAsia="宋体" w:cs="宋体"/>
          <w:i w:val="0"/>
          <w:iCs w:val="0"/>
          <w:caps w:val="0"/>
          <w:color w:val="000000"/>
          <w:spacing w:val="0"/>
          <w:kern w:val="0"/>
          <w:sz w:val="44"/>
          <w:szCs w:val="44"/>
          <w:shd w:val="clear" w:color="auto" w:fill="FFFFFF"/>
          <w:lang w:val="en-US" w:eastAsia="zh-CN" w:bidi="ar"/>
        </w:rPr>
        <w:t>政府采购招标代理机构</w:t>
      </w:r>
      <w:r>
        <w:rPr>
          <w:rFonts w:hint="eastAsia" w:ascii="宋体" w:hAnsi="宋体" w:cs="宋体"/>
          <w:i w:val="0"/>
          <w:iCs w:val="0"/>
          <w:caps w:val="0"/>
          <w:color w:val="000000"/>
          <w:spacing w:val="0"/>
          <w:kern w:val="0"/>
          <w:sz w:val="44"/>
          <w:szCs w:val="44"/>
          <w:shd w:val="clear" w:color="auto" w:fill="FFFFFF"/>
          <w:lang w:val="en-US" w:eastAsia="zh-CN" w:bidi="ar"/>
        </w:rPr>
        <w:t>入</w:t>
      </w:r>
      <w:r>
        <w:rPr>
          <w:rFonts w:hint="eastAsia" w:ascii="宋体" w:hAnsi="宋体" w:eastAsia="宋体" w:cs="宋体"/>
          <w:i w:val="0"/>
          <w:iCs w:val="0"/>
          <w:caps w:val="0"/>
          <w:color w:val="000000"/>
          <w:spacing w:val="0"/>
          <w:kern w:val="0"/>
          <w:sz w:val="44"/>
          <w:szCs w:val="44"/>
          <w:shd w:val="clear" w:color="auto" w:fill="FFFFFF"/>
          <w:lang w:val="en-US" w:eastAsia="zh-CN" w:bidi="ar"/>
        </w:rPr>
        <w:t>库工作方案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一、总体要求</w:t>
      </w:r>
    </w:p>
    <w:p>
      <w:pPr>
        <w:pStyle w:val="2"/>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按（财库〔2016〕125号）规定，供应商的信用记录作为本项目资格审查的重要依据。信用记录查询渠道由采购人通过“信用中国”网站、中国政府采购网查询、记录和证据留存，查询截止时点为递交当日评审前。信用信息使用规则：由采购人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6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2、参与比选代理机构根据《贵州省物价局 贵州省住房和城乡建设厅关于降低部分建设项目收费标准规范收费行为等有关问题的通知》（黔价房[2011]69号）进行报价。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6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3、各代理机构根据比选要求分项目自行制作文件，参加比选单位需提供六份比选响应文件，密封包装并加盖公章。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6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4、各代理机构具备在中国政府采购网、贵州省政府采购云平台及公共资源交易中心注册登记，注册地在遵义。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6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5、各代理机构在响应文件中所提供的资格证明文件、证明材料、签字等必须真实有效，如有伪造或不真实证件、材料而影响中选结果的，取消入库资格。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6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6、各代理机构在代理出现流标情况后，不得增加代理服务费。（提供承诺函）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二、评审办法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88"/>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采用</w:t>
      </w:r>
      <w:r>
        <w:rPr>
          <w:rFonts w:hint="eastAsia" w:ascii="仿宋" w:hAnsi="仿宋" w:eastAsia="仿宋" w:cs="仿宋"/>
          <w:i w:val="0"/>
          <w:iCs w:val="0"/>
          <w:caps w:val="0"/>
          <w:color w:val="000000"/>
          <w:spacing w:val="0"/>
          <w:kern w:val="0"/>
          <w:sz w:val="32"/>
          <w:szCs w:val="32"/>
          <w:u w:val="single"/>
          <w:shd w:val="clear" w:color="auto" w:fill="FFFFFF"/>
          <w:lang w:val="en-US" w:eastAsia="zh-CN" w:bidi="ar"/>
        </w:rPr>
        <w:t>综合评分法</w:t>
      </w:r>
      <w:r>
        <w:rPr>
          <w:rFonts w:hint="eastAsia" w:ascii="仿宋" w:hAnsi="仿宋" w:eastAsia="仿宋" w:cs="仿宋"/>
          <w:i w:val="0"/>
          <w:iCs w:val="0"/>
          <w:caps w:val="0"/>
          <w:color w:val="000000"/>
          <w:spacing w:val="0"/>
          <w:kern w:val="0"/>
          <w:sz w:val="32"/>
          <w:szCs w:val="32"/>
          <w:shd w:val="clear" w:color="auto" w:fill="FFFFFF"/>
          <w:lang w:val="en-US" w:eastAsia="zh-CN" w:bidi="ar"/>
        </w:rPr>
        <w:t>。经过比选小组对每一家的比选响应文件内容进行综合评分，确认比选小组成员由本单位自行组建。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三、比选程序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88"/>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1、招标单位提供各参与比选招标代理机构的投标文件。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88"/>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2、开始比选后，现场拆封各代理机构的比选响应文件，并对报价作好记录。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88"/>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3.比选小组对各参与比选招标代理机构资格进行审查，资格审查合格的招标代理机构才能进入下步程序。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88"/>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4、库中备选数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firstLine="320" w:firstLineChars="100"/>
        <w:jc w:val="left"/>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医院代理服务专用库：根据投标人的比选响应文件按第四节、评分标准进行综合评分，按照得分从高到低选取5家代理机构进入专用库。</w:t>
      </w:r>
      <w:r>
        <w:rPr>
          <w:rFonts w:hint="eastAsia" w:ascii="仿宋" w:hAnsi="仿宋" w:eastAsia="仿宋" w:cs="仿宋"/>
          <w:i w:val="0"/>
          <w:iCs w:val="0"/>
          <w:caps w:val="0"/>
          <w:color w:val="auto"/>
          <w:spacing w:val="0"/>
          <w:kern w:val="0"/>
          <w:sz w:val="32"/>
          <w:szCs w:val="32"/>
          <w:shd w:val="clear" w:color="auto" w:fill="FFFFFF"/>
          <w:lang w:val="en-US" w:eastAsia="zh-CN" w:bidi="ar"/>
        </w:rPr>
        <w:t>（如有分数相同情况，以2021年至今</w:t>
      </w:r>
      <w:r>
        <w:rPr>
          <w:rFonts w:hint="eastAsia" w:ascii="仿宋" w:hAnsi="仿宋" w:eastAsia="仿宋" w:cs="仿宋"/>
          <w:i w:val="0"/>
          <w:iCs w:val="0"/>
          <w:caps w:val="0"/>
          <w:color w:val="auto"/>
          <w:spacing w:val="0"/>
          <w:kern w:val="0"/>
          <w:sz w:val="32"/>
          <w:szCs w:val="32"/>
          <w:lang w:val="en-US" w:eastAsia="zh-CN" w:bidi="ar"/>
        </w:rPr>
        <w:t>代理采购医院医疗设备或医院施工类业绩总额较大的优先</w:t>
      </w:r>
      <w:r>
        <w:rPr>
          <w:rFonts w:hint="eastAsia" w:ascii="仿宋" w:hAnsi="仿宋" w:eastAsia="仿宋" w:cs="仿宋"/>
          <w:i w:val="0"/>
          <w:iCs w:val="0"/>
          <w:caps w:val="0"/>
          <w:color w:val="auto"/>
          <w:spacing w:val="0"/>
          <w:kern w:val="0"/>
          <w:sz w:val="32"/>
          <w:szCs w:val="32"/>
          <w:shd w:val="clear" w:color="auto" w:fill="FFFFFF"/>
          <w:lang w:val="en-US" w:eastAsia="zh-CN" w:bidi="ar"/>
        </w:rPr>
        <w:t>）。</w:t>
      </w:r>
    </w:p>
    <w:p>
      <w:pPr>
        <w:pStyle w:val="2"/>
        <w:rPr>
          <w:rFonts w:hint="default"/>
          <w:lang w:val="en-US" w:eastAsia="zh-CN"/>
        </w:rPr>
      </w:pPr>
      <w:r>
        <w:rPr>
          <w:rFonts w:hint="eastAsia" w:ascii="仿宋" w:hAnsi="仿宋" w:eastAsia="仿宋" w:cs="仿宋"/>
          <w:i w:val="0"/>
          <w:iCs w:val="0"/>
          <w:caps w:val="0"/>
          <w:color w:val="auto"/>
          <w:spacing w:val="0"/>
          <w:kern w:val="0"/>
          <w:sz w:val="32"/>
          <w:szCs w:val="32"/>
          <w:shd w:val="clear" w:color="auto" w:fill="FFFFFF"/>
          <w:lang w:val="en-US" w:eastAsia="zh-CN" w:bidi="ar"/>
        </w:rPr>
        <w:t>医院每年对已入库的招标代理机构进行考核，并对考核不合格机构进行出库，并遴选新的招标代理机构进行填补入库。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left="0" w:right="0" w:firstLine="588"/>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5、宣布比选结果。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四、评分标准（总分100分）</w:t>
      </w:r>
    </w:p>
    <w:tbl>
      <w:tblPr>
        <w:tblStyle w:val="4"/>
        <w:tblW w:w="9363" w:type="dxa"/>
        <w:tblInd w:w="-7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08"/>
        <w:gridCol w:w="1430"/>
        <w:gridCol w:w="66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left"/>
              <w:rPr>
                <w:rFonts w:hint="eastAsia" w:ascii="仿宋" w:hAnsi="仿宋" w:eastAsia="仿宋" w:cs="仿宋"/>
                <w:color w:val="auto"/>
                <w:sz w:val="32"/>
                <w:szCs w:val="32"/>
              </w:rPr>
            </w:pPr>
            <w:bookmarkStart w:id="0" w:name="_Hlk78968594"/>
            <w:r>
              <w:rPr>
                <w:rFonts w:hint="eastAsia" w:ascii="仿宋" w:hAnsi="仿宋" w:eastAsia="仿宋" w:cs="仿宋"/>
                <w:i w:val="0"/>
                <w:iCs w:val="0"/>
                <w:caps w:val="0"/>
                <w:color w:val="auto"/>
                <w:spacing w:val="0"/>
                <w:kern w:val="0"/>
                <w:sz w:val="32"/>
                <w:szCs w:val="32"/>
                <w:u w:val="none"/>
                <w:lang w:val="en-US" w:eastAsia="zh-CN" w:bidi="ar"/>
              </w:rPr>
              <w:t>商务分</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65分</w:t>
            </w:r>
          </w:p>
        </w:tc>
        <w:tc>
          <w:tcPr>
            <w:tcW w:w="1430"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招标代理服务单位及专业能力(20分）</w:t>
            </w:r>
          </w:p>
        </w:tc>
        <w:tc>
          <w:tcPr>
            <w:tcW w:w="6625"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2"/>
              <w:numPr>
                <w:ilvl w:val="0"/>
                <w:numId w:val="0"/>
              </w:numPr>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项目组人员配备：项目组人员具有省级财政厅颁发的专职人员培训证或贵州省招标采购协会颁发的专职从业人员培训合格证明的得15分（包含项目负责人，不少于5名），提供身份证、社保缴纳、专职从业人员培训合格证明复印件加盖公章。不提供不得分。</w:t>
            </w:r>
          </w:p>
          <w:p>
            <w:pPr>
              <w:pStyle w:val="2"/>
              <w:numPr>
                <w:ilvl w:val="0"/>
                <w:numId w:val="0"/>
              </w:numPr>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2、公司配备法务人员得5分。提供公司法务人员证书复印件及社保证明或有效期内的律师事务所合作服务协议、合同。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公司业绩（30分）</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1、近三年(2021.4至今)每代理一个金额为100万元(含)以上1000万元（含）以下的医院医疗设备或医院施工类项目得2分，满分20分。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color w:val="auto"/>
                <w:lang w:val="en-US" w:eastAsia="zh-CN"/>
              </w:rPr>
            </w:pPr>
            <w:r>
              <w:rPr>
                <w:rFonts w:hint="eastAsia" w:ascii="仿宋" w:hAnsi="仿宋" w:eastAsia="仿宋" w:cs="仿宋"/>
                <w:i w:val="0"/>
                <w:iCs w:val="0"/>
                <w:caps w:val="0"/>
                <w:color w:val="auto"/>
                <w:spacing w:val="0"/>
                <w:kern w:val="0"/>
                <w:sz w:val="32"/>
                <w:szCs w:val="32"/>
                <w:lang w:val="en-US" w:eastAsia="zh-CN" w:bidi="ar"/>
              </w:rPr>
              <w:t>2、近三年(2021.4至今)每代理一个金额为1亿元(含)以上的施工类或2000万元（含）以上的政府采购类项目得2分，满分10分。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注：以上业绩不得重复计算，不提供不得分（佐证资料：提供网上截图和委托协议复印件加盖公章，不得弄虚作假）。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办公场所或经营场所（10分）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1、响应人注册地在遵义市四城区的得2分。证明材料：提供有效的营业执照复印件加盖公章，以营业执照注册地址为评审依据。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2、响应人在遵义市有固定的办公场所或经营场所300平方米以上的得4分；有200平方米以上的得2分；有100平方米以上的得1分；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证明材料：提供有效的购房合同或租赁合同的复印件加盖公章。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3、在遵义市有固定的办公场所或经营场所，设置有独立的开、评标厅（室）且安装有视频监控且能正常使用的得4分。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证明材料：提供办公场所平面示意图和图片（含有效的面积）、安装有视频监控系统照片。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47"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服务便利性（5分）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代理机构在接到采购人通知，20分钟之内响应，2小时内赶到采购人指定地点，如代理机构（无不可抗拒原因）超过3次不按时到采购人指定地点进行对接，视为代理机构不具备履约服务能力，采购人有权终止入库资格。（提供书面承诺加盖公章得5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auto"/>
          <w:spacing w:val="0"/>
          <w:kern w:val="0"/>
          <w:sz w:val="32"/>
          <w:szCs w:val="32"/>
          <w:shd w:val="clear" w:color="auto" w:fill="FFFFFF"/>
          <w:lang w:val="en-US" w:eastAsia="zh-CN" w:bidi="ar"/>
        </w:rPr>
      </w:pPr>
    </w:p>
    <w:tbl>
      <w:tblPr>
        <w:tblStyle w:val="4"/>
        <w:tblW w:w="9386" w:type="dxa"/>
        <w:tblInd w:w="-75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6"/>
        <w:gridCol w:w="1669"/>
        <w:gridCol w:w="66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8" w:hRule="atLeast"/>
        </w:trPr>
        <w:tc>
          <w:tcPr>
            <w:tcW w:w="1106"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bookmarkStart w:id="1" w:name="_Hlk78968670"/>
            <w:r>
              <w:rPr>
                <w:rFonts w:hint="eastAsia" w:ascii="仿宋" w:hAnsi="仿宋" w:eastAsia="仿宋" w:cs="仿宋"/>
                <w:i w:val="0"/>
                <w:iCs w:val="0"/>
                <w:caps w:val="0"/>
                <w:color w:val="auto"/>
                <w:spacing w:val="0"/>
                <w:kern w:val="0"/>
                <w:sz w:val="32"/>
                <w:szCs w:val="32"/>
                <w:u w:val="none"/>
                <w:lang w:val="en-US" w:eastAsia="zh-CN" w:bidi="ar"/>
              </w:rPr>
              <w:t>技术分</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p>
        </w:tc>
        <w:tc>
          <w:tcPr>
            <w:tcW w:w="166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招标代理服务方案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（15分）</w:t>
            </w:r>
          </w:p>
        </w:tc>
        <w:tc>
          <w:tcPr>
            <w:tcW w:w="6611"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1、方案详尽，工作内容详实，逻辑性高，可靠性强，实施能力强：10-15分；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2、方案相对明确，工作内容详实，具有一定逻辑性、可实施性：5-9分；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3、方案简单，有一定工作内容说明，实施性不大：1-4分；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4、缺项不得分。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106" w:type="dxa"/>
            <w:vMerge w:val="continue"/>
            <w:tcBorders>
              <w:top w:val="single" w:color="000000" w:sz="8" w:space="0"/>
              <w:left w:val="single" w:color="000000" w:sz="8" w:space="0"/>
              <w:bottom w:val="single" w:color="auto" w:sz="4" w:space="0"/>
              <w:right w:val="single" w:color="000000" w:sz="8" w:space="0"/>
            </w:tcBorders>
            <w:shd w:val="clear" w:color="auto" w:fill="FFFFFF"/>
            <w:noWrap/>
            <w:tcMar>
              <w:top w:w="0" w:type="dxa"/>
              <w:left w:w="108" w:type="dxa"/>
              <w:bottom w:w="0" w:type="dxa"/>
              <w:right w:w="108" w:type="dxa"/>
            </w:tcMar>
            <w:vAlign w:val="center"/>
          </w:tcPr>
          <w:p>
            <w:pPr>
              <w:rPr>
                <w:rFonts w:hint="eastAsia" w:ascii="仿宋" w:hAnsi="仿宋" w:eastAsia="仿宋" w:cs="仿宋"/>
                <w:i w:val="0"/>
                <w:iCs w:val="0"/>
                <w:caps w:val="0"/>
                <w:color w:val="auto"/>
                <w:spacing w:val="0"/>
                <w:sz w:val="32"/>
                <w:szCs w:val="32"/>
              </w:rPr>
            </w:pPr>
          </w:p>
        </w:tc>
        <w:tc>
          <w:tcPr>
            <w:tcW w:w="1669"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招标代理质量保证措施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（5分）</w:t>
            </w:r>
          </w:p>
        </w:tc>
        <w:tc>
          <w:tcPr>
            <w:tcW w:w="6611"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1、质量保证措施合理性高，实施强：4-5分；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2、具有一定质量保证措施安排，可实施：2-4分；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3、质量保证措施简单：0-2分；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4、缺项不得分。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1106" w:type="dxa"/>
            <w:tcBorders>
              <w:top w:val="single" w:color="auto" w:sz="4" w:space="0"/>
              <w:left w:val="single" w:color="auto" w:sz="4" w:space="0"/>
              <w:bottom w:val="single" w:color="auto" w:sz="4" w:space="0"/>
              <w:right w:val="single" w:color="000000" w:sz="8" w:space="0"/>
            </w:tcBorders>
            <w:shd w:val="clear" w:color="auto" w:fill="FFFFFF"/>
            <w:noWrap/>
            <w:tcMar>
              <w:top w:w="0" w:type="dxa"/>
              <w:left w:w="108" w:type="dxa"/>
              <w:bottom w:w="0" w:type="dxa"/>
              <w:right w:w="108" w:type="dxa"/>
            </w:tcMar>
            <w:vAlign w:val="center"/>
          </w:tcPr>
          <w:p>
            <w:pPr>
              <w:rPr>
                <w:rFonts w:hint="eastAsia" w:ascii="仿宋" w:hAnsi="仿宋" w:eastAsia="仿宋" w:cs="仿宋"/>
                <w:i w:val="0"/>
                <w:iCs w:val="0"/>
                <w:caps w:val="0"/>
                <w:color w:val="auto"/>
                <w:spacing w:val="0"/>
                <w:sz w:val="32"/>
                <w:szCs w:val="32"/>
              </w:rPr>
            </w:pPr>
          </w:p>
        </w:tc>
        <w:tc>
          <w:tcPr>
            <w:tcW w:w="1669" w:type="dxa"/>
            <w:tcBorders>
              <w:top w:val="single" w:color="auto" w:sz="4" w:space="0"/>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投诉与质疑（5分）</w:t>
            </w:r>
          </w:p>
        </w:tc>
        <w:tc>
          <w:tcPr>
            <w:tcW w:w="6611" w:type="dxa"/>
            <w:tcBorders>
              <w:top w:val="single" w:color="auto" w:sz="4" w:space="0"/>
              <w:left w:val="nil"/>
              <w:bottom w:val="single" w:color="auto" w:sz="4" w:space="0"/>
              <w:right w:val="single" w:color="auto" w:sz="4"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320" w:firstLineChars="10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近三年(2021.4至今)所代理项目，未发生被质疑投诉成功案例得5分。</w:t>
            </w:r>
          </w:p>
        </w:tc>
      </w:tr>
    </w:tbl>
    <w:tbl>
      <w:tblPr>
        <w:tblStyle w:val="5"/>
        <w:tblpPr w:leftFromText="180" w:rightFromText="180" w:vertAnchor="text" w:horzAnchor="page" w:tblpX="1046" w:tblpY="588"/>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706"/>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u w:val="none"/>
                <w:lang w:val="en-US" w:eastAsia="zh-CN" w:bidi="ar"/>
              </w:rPr>
              <w:t>价格分10分</w:t>
            </w:r>
          </w:p>
        </w:tc>
        <w:tc>
          <w:tcPr>
            <w:tcW w:w="1706"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lang w:val="en-US" w:eastAsia="zh-CN" w:bidi="ar"/>
              </w:rPr>
              <w:t>10分</w:t>
            </w:r>
          </w:p>
        </w:tc>
        <w:tc>
          <w:tcPr>
            <w:tcW w:w="661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left"/>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lang w:val="en-US" w:eastAsia="zh-CN" w:bidi="ar"/>
              </w:rPr>
              <w:t>   按计价格</w:t>
            </w:r>
            <w:r>
              <w:rPr>
                <w:rFonts w:hint="eastAsia" w:ascii="仿宋" w:hAnsi="仿宋" w:eastAsia="仿宋" w:cs="仿宋"/>
                <w:i w:val="0"/>
                <w:iCs w:val="0"/>
                <w:caps w:val="0"/>
                <w:color w:val="auto"/>
                <w:spacing w:val="0"/>
                <w:kern w:val="0"/>
                <w:sz w:val="32"/>
                <w:szCs w:val="32"/>
                <w:shd w:val="clear" w:color="auto" w:fill="FFFFFF"/>
                <w:lang w:val="en-US" w:eastAsia="zh-CN" w:bidi="ar"/>
              </w:rPr>
              <w:t>黔价房[2011]69号</w:t>
            </w:r>
            <w:r>
              <w:rPr>
                <w:rFonts w:hint="eastAsia" w:ascii="仿宋" w:hAnsi="仿宋" w:eastAsia="仿宋" w:cs="仿宋"/>
                <w:i w:val="0"/>
                <w:iCs w:val="0"/>
                <w:caps w:val="0"/>
                <w:color w:val="auto"/>
                <w:spacing w:val="0"/>
                <w:kern w:val="0"/>
                <w:sz w:val="32"/>
                <w:szCs w:val="32"/>
                <w:lang w:val="en-US" w:eastAsia="zh-CN" w:bidi="ar"/>
              </w:rPr>
              <w:t>规定收费得5分，在规定标准的基础上每下浮2%得0.5分，满分10分。</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五．招标代理公司选取原则：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firstLine="640" w:firstLineChars="20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第一个项目由审计科及采购办对库中代理公司抽签，第二个项目由审计科及采购办在库中剩余的代理公司中抽签，以此类推，一轮后循环。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firstLine="640" w:firstLineChars="20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为推进项目的顺利完成，特殊情况可由医院指定招标公司。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六、承担项目的代理公司负责处理招标过程中的投诉或答疑。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报名方式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现场报名，</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需提供</w:t>
      </w:r>
      <w:r>
        <w:rPr>
          <w:rFonts w:hint="eastAsia" w:ascii="仿宋_GB2312" w:hAnsi="仿宋_GB2312" w:eastAsia="仿宋_GB2312" w:cs="仿宋_GB2312"/>
          <w:sz w:val="32"/>
          <w:szCs w:val="32"/>
          <w:lang w:eastAsia="zh-CN"/>
        </w:rPr>
        <w:t>投标文件</w:t>
      </w:r>
      <w:r>
        <w:rPr>
          <w:rFonts w:hint="eastAsia" w:ascii="仿宋_GB2312" w:hAnsi="仿宋_GB2312" w:eastAsia="仿宋_GB2312" w:cs="仿宋_GB2312"/>
          <w:sz w:val="32"/>
          <w:szCs w:val="32"/>
        </w:rPr>
        <w:t>纸质</w:t>
      </w:r>
      <w:r>
        <w:rPr>
          <w:rFonts w:hint="eastAsia" w:ascii="仿宋_GB2312" w:hAnsi="仿宋_GB2312" w:eastAsia="仿宋_GB2312" w:cs="仿宋_GB2312"/>
          <w:sz w:val="32"/>
          <w:szCs w:val="32"/>
          <w:lang w:eastAsia="zh-CN"/>
        </w:rPr>
        <w:t>版（一正二副）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b/>
          <w:bCs/>
          <w:sz w:val="32"/>
          <w:szCs w:val="32"/>
        </w:rPr>
        <w:t>报名时间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C00000"/>
          <w:sz w:val="32"/>
          <w:szCs w:val="32"/>
          <w:lang w:eastAsia="zh-CN"/>
        </w:rPr>
        <w:t>官网公开之日起五个工作日结束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报名地点</w:t>
      </w:r>
      <w:r>
        <w:rPr>
          <w:rFonts w:hint="eastAsia" w:ascii="仿宋_GB2312" w:hAnsi="仿宋_GB2312" w:eastAsia="仿宋_GB2312" w:cs="仿宋_GB2312"/>
          <w:sz w:val="32"/>
          <w:szCs w:val="32"/>
        </w:rPr>
        <w:t>：贵州航天医院</w:t>
      </w:r>
      <w:r>
        <w:rPr>
          <w:rFonts w:hint="eastAsia" w:ascii="仿宋_GB2312" w:hAnsi="仿宋_GB2312" w:eastAsia="仿宋_GB2312" w:cs="仿宋_GB2312"/>
          <w:sz w:val="32"/>
          <w:szCs w:val="32"/>
          <w:lang w:eastAsia="zh-CN"/>
        </w:rPr>
        <w:t>医学装备部采购办</w:t>
      </w:r>
      <w:r>
        <w:rPr>
          <w:rFonts w:hint="eastAsia" w:ascii="仿宋_GB2312" w:hAnsi="仿宋_GB2312" w:eastAsia="仿宋_GB2312" w:cs="仿宋_GB2312"/>
          <w:sz w:val="32"/>
          <w:szCs w:val="32"/>
        </w:rPr>
        <w:t>（遵义市汇川区大连路615号贵州航天医院外科</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楼一楼）。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r>
        <w:rPr>
          <w:rFonts w:hint="eastAsia" w:ascii="仿宋_GB2312" w:hAnsi="仿宋_GB2312" w:eastAsia="仿宋_GB2312" w:cs="仿宋_GB2312"/>
          <w:sz w:val="32"/>
          <w:szCs w:val="32"/>
          <w:lang w:eastAsia="zh-CN"/>
        </w:rPr>
        <w:t>：陈天然</w:t>
      </w:r>
      <w:r>
        <w:rPr>
          <w:rFonts w:hint="eastAsia" w:ascii="仿宋_GB2312" w:hAnsi="仿宋_GB2312" w:eastAsia="仿宋_GB2312" w:cs="仿宋_GB2312"/>
          <w:sz w:val="32"/>
          <w:szCs w:val="32"/>
          <w:lang w:val="en-US" w:eastAsia="zh-CN"/>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联系电话</w:t>
      </w:r>
      <w:r>
        <w:rPr>
          <w:rFonts w:hint="eastAsia" w:ascii="仿宋_GB2312" w:hAnsi="仿宋_GB2312" w:eastAsia="仿宋_GB2312" w:cs="仿宋_GB2312"/>
          <w:sz w:val="32"/>
          <w:szCs w:val="32"/>
          <w:lang w:val="en-US" w:eastAsia="zh-CN"/>
        </w:rPr>
        <w:t>：18275578989 0851-27677989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9420E"/>
    <w:multiLevelType w:val="singleLevel"/>
    <w:tmpl w:val="C5E942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GZjNGIzY2Q1OWMzYzk5N2U0NWE1NmY0OTZlN2EifQ=="/>
  </w:docVars>
  <w:rsids>
    <w:rsidRoot w:val="00000000"/>
    <w:rsid w:val="000C4611"/>
    <w:rsid w:val="0177642C"/>
    <w:rsid w:val="03C5339B"/>
    <w:rsid w:val="08C416C3"/>
    <w:rsid w:val="0C123A87"/>
    <w:rsid w:val="0D7F3E0A"/>
    <w:rsid w:val="0DED3FE2"/>
    <w:rsid w:val="157A2903"/>
    <w:rsid w:val="15C26F8A"/>
    <w:rsid w:val="177249E0"/>
    <w:rsid w:val="18326CA3"/>
    <w:rsid w:val="18E47978"/>
    <w:rsid w:val="19371A3D"/>
    <w:rsid w:val="19DC1988"/>
    <w:rsid w:val="1A905677"/>
    <w:rsid w:val="1B886353"/>
    <w:rsid w:val="1F226B58"/>
    <w:rsid w:val="202F16C0"/>
    <w:rsid w:val="24854469"/>
    <w:rsid w:val="24A00DDE"/>
    <w:rsid w:val="27D85841"/>
    <w:rsid w:val="29503844"/>
    <w:rsid w:val="2A865CF8"/>
    <w:rsid w:val="2E561803"/>
    <w:rsid w:val="2E794A29"/>
    <w:rsid w:val="2F035E9B"/>
    <w:rsid w:val="3022598F"/>
    <w:rsid w:val="32364B30"/>
    <w:rsid w:val="343955E8"/>
    <w:rsid w:val="34E268A9"/>
    <w:rsid w:val="390A571D"/>
    <w:rsid w:val="39D525D2"/>
    <w:rsid w:val="3A2413AA"/>
    <w:rsid w:val="40817080"/>
    <w:rsid w:val="4411697A"/>
    <w:rsid w:val="46712183"/>
    <w:rsid w:val="474E56AB"/>
    <w:rsid w:val="47F90776"/>
    <w:rsid w:val="4AE80DC0"/>
    <w:rsid w:val="50574197"/>
    <w:rsid w:val="509946DA"/>
    <w:rsid w:val="509B052B"/>
    <w:rsid w:val="513C7959"/>
    <w:rsid w:val="58240FB4"/>
    <w:rsid w:val="5C2F4026"/>
    <w:rsid w:val="5C662A50"/>
    <w:rsid w:val="5DE31A22"/>
    <w:rsid w:val="608E5296"/>
    <w:rsid w:val="60E82BF9"/>
    <w:rsid w:val="62681E83"/>
    <w:rsid w:val="6284202E"/>
    <w:rsid w:val="63041F5D"/>
    <w:rsid w:val="64737FBF"/>
    <w:rsid w:val="67551061"/>
    <w:rsid w:val="68B735CD"/>
    <w:rsid w:val="695157D0"/>
    <w:rsid w:val="6A713A2E"/>
    <w:rsid w:val="6BA135D1"/>
    <w:rsid w:val="6C8B5797"/>
    <w:rsid w:val="6E671C67"/>
    <w:rsid w:val="6E843744"/>
    <w:rsid w:val="6F2D7092"/>
    <w:rsid w:val="6F405539"/>
    <w:rsid w:val="71ED6C92"/>
    <w:rsid w:val="72DB1C83"/>
    <w:rsid w:val="7336688C"/>
    <w:rsid w:val="73C92407"/>
    <w:rsid w:val="74671182"/>
    <w:rsid w:val="76617192"/>
    <w:rsid w:val="772E283B"/>
    <w:rsid w:val="7BB50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ahoma" w:hAnsi="Tahoma"/>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2104</Words>
  <Characters>2216</Characters>
  <Lines>0</Lines>
  <Paragraphs>0</Paragraphs>
  <TotalTime>0</TotalTime>
  <ScaleCrop>false</ScaleCrop>
  <LinksUpToDate>false</LinksUpToDate>
  <CharactersWithSpaces>2256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2022-05-09T07:33:00Z</dcterms:created>
  <dc:creator>Administrator</dc:creator>
  <cp:lastModifiedBy>Cc</cp:lastModifiedBy>
  <cp:lastPrinted>2024-06-04T01:52:00Z</cp:lastPrinted>
  <dcterms:modified xsi:type="dcterms:W3CDTF">2024-06-25T09:41:57Z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4D48614BC1BB4C74BD1080179EB3EE79_13</vt:lpwstr>
  </property>
</Properties>
</file>