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5000" w:type="pct"/>
        <w:jc w:val="center"/>
        <w:tblLayout w:type="autofit"/>
        <w:tblCellMar>
          <w:top w:w="0" w:type="dxa"/>
          <w:left w:w="108" w:type="dxa"/>
          <w:bottom w:w="0" w:type="dxa"/>
          <w:right w:w="108" w:type="dxa"/>
        </w:tblCellMar>
      </w:tblPr>
      <w:tblGrid>
        <w:gridCol w:w="8522"/>
      </w:tblGrid>
      <w:tr w14:paraId="3024E62F">
        <w:tblPrEx>
          <w:tblCellMar>
            <w:top w:w="0" w:type="dxa"/>
            <w:left w:w="108" w:type="dxa"/>
            <w:bottom w:w="0" w:type="dxa"/>
            <w:right w:w="108" w:type="dxa"/>
          </w:tblCellMar>
        </w:tblPrEx>
        <w:trPr>
          <w:trHeight w:val="820" w:hRule="atLeast"/>
          <w:jc w:val="center"/>
        </w:trPr>
        <w:tc>
          <w:tcPr>
            <w:tcW w:w="5000" w:type="pct"/>
            <w:tcBorders>
              <w:top w:val="nil"/>
              <w:left w:val="nil"/>
              <w:bottom w:val="nil"/>
              <w:right w:val="nil"/>
            </w:tcBorders>
            <w:noWrap/>
            <w:vAlign w:val="center"/>
          </w:tcPr>
          <w:p w14:paraId="021B3C5C">
            <w:pPr>
              <w:widowControl/>
              <w:jc w:val="center"/>
              <w:textAlignment w:val="center"/>
              <w:rPr>
                <w:rFonts w:ascii="FangSong_GB2312" w:hAnsi="FangSong_GB2312" w:eastAsia="FangSong_GB2312" w:cs="FangSong_GB2312"/>
                <w:b/>
                <w:bCs/>
                <w:color w:val="000000"/>
                <w:sz w:val="24"/>
              </w:rPr>
            </w:pPr>
            <w:r>
              <w:rPr>
                <w:rFonts w:hint="eastAsia" w:ascii="FangSong_GB2312" w:hAnsi="FangSong_GB2312" w:eastAsia="FangSong_GB2312" w:cs="FangSong_GB2312"/>
                <w:b/>
                <w:bCs/>
                <w:color w:val="000000"/>
                <w:kern w:val="0"/>
                <w:sz w:val="28"/>
                <w:szCs w:val="28"/>
                <w:lang w:bidi="ar"/>
              </w:rPr>
              <w:t>贵州航天医院竞争性磋商</w:t>
            </w:r>
            <w:r>
              <w:rPr>
                <w:rFonts w:hint="eastAsia" w:ascii="FangSong_GB2312" w:hAnsi="FangSong_GB2312" w:eastAsia="FangSong_GB2312" w:cs="FangSong_GB2312"/>
                <w:b/>
                <w:bCs/>
                <w:color w:val="000000"/>
                <w:kern w:val="0"/>
                <w:sz w:val="28"/>
                <w:szCs w:val="28"/>
                <w:lang w:eastAsia="zh-CN" w:bidi="ar"/>
              </w:rPr>
              <w:t>二次</w:t>
            </w:r>
            <w:bookmarkStart w:id="0" w:name="_GoBack"/>
            <w:bookmarkEnd w:id="0"/>
            <w:r>
              <w:rPr>
                <w:rFonts w:hint="eastAsia" w:ascii="FangSong_GB2312" w:hAnsi="FangSong_GB2312" w:eastAsia="FangSong_GB2312" w:cs="FangSong_GB2312"/>
                <w:b/>
                <w:bCs/>
                <w:color w:val="000000"/>
                <w:kern w:val="0"/>
                <w:sz w:val="28"/>
                <w:szCs w:val="28"/>
                <w:lang w:bidi="ar"/>
              </w:rPr>
              <w:t>公告</w:t>
            </w:r>
          </w:p>
        </w:tc>
      </w:tr>
      <w:tr w14:paraId="08F37DA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37C146FB">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一、项目基本情况：</w:t>
            </w:r>
          </w:p>
        </w:tc>
      </w:tr>
      <w:tr w14:paraId="261E4DF6">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02728600">
            <w:pPr>
              <w:keepNext w:val="0"/>
              <w:keepLines w:val="0"/>
              <w:widowControl/>
              <w:suppressLineNumbers w:val="0"/>
              <w:jc w:val="left"/>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项目名称：贵州航天</w:t>
            </w:r>
            <w:r>
              <w:rPr>
                <w:rFonts w:hint="eastAsia" w:ascii="FangSong_GB2312" w:hAnsi="FangSong_GB2312" w:eastAsia="FangSong_GB2312" w:cs="FangSong_GB2312"/>
                <w:color w:val="000000"/>
                <w:kern w:val="0"/>
                <w:sz w:val="24"/>
                <w:lang w:eastAsia="zh-CN" w:bidi="ar"/>
              </w:rPr>
              <w:t>医院大输液集中采购配送服务采购</w:t>
            </w:r>
            <w:r>
              <w:rPr>
                <w:rFonts w:hint="eastAsia" w:ascii="FangSong_GB2312" w:hAnsi="FangSong_GB2312" w:eastAsia="FangSong_GB2312" w:cs="FangSong_GB2312"/>
                <w:color w:val="000000"/>
                <w:kern w:val="0"/>
                <w:sz w:val="24"/>
                <w:lang w:bidi="ar"/>
              </w:rPr>
              <w:t>项目</w:t>
            </w:r>
          </w:p>
        </w:tc>
      </w:tr>
      <w:tr w14:paraId="4746C0D9">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29619D9C">
            <w:pPr>
              <w:widowControl/>
              <w:jc w:val="left"/>
              <w:textAlignment w:val="center"/>
              <w:rPr>
                <w:rFonts w:ascii="FangSong_GB2312" w:hAnsi="FangSong_GB2312" w:eastAsia="FangSong_GB2312" w:cs="FangSong_GB2312"/>
                <w:color w:val="000000"/>
                <w:kern w:val="0"/>
                <w:sz w:val="24"/>
                <w:lang w:bidi="ar"/>
              </w:rPr>
            </w:pPr>
            <w:r>
              <w:rPr>
                <w:rFonts w:hint="eastAsia" w:ascii="FangSong_GB2312" w:hAnsi="FangSong_GB2312" w:eastAsia="FangSong_GB2312" w:cs="FangSong_GB2312"/>
                <w:color w:val="000000"/>
                <w:kern w:val="0"/>
                <w:sz w:val="24"/>
                <w:lang w:bidi="ar"/>
              </w:rPr>
              <w:t xml:space="preserve">    采购方式：竞争性磋商</w:t>
            </w:r>
          </w:p>
        </w:tc>
      </w:tr>
      <w:tr w14:paraId="21FB5D27">
        <w:tblPrEx>
          <w:tblCellMar>
            <w:top w:w="0" w:type="dxa"/>
            <w:left w:w="108" w:type="dxa"/>
            <w:bottom w:w="0" w:type="dxa"/>
            <w:right w:w="108" w:type="dxa"/>
          </w:tblCellMar>
        </w:tblPrEx>
        <w:trPr>
          <w:trHeight w:val="408" w:hRule="atLeast"/>
          <w:jc w:val="center"/>
        </w:trPr>
        <w:tc>
          <w:tcPr>
            <w:tcW w:w="5000" w:type="pct"/>
            <w:tcBorders>
              <w:top w:val="nil"/>
              <w:left w:val="nil"/>
              <w:bottom w:val="nil"/>
              <w:right w:val="nil"/>
            </w:tcBorders>
            <w:noWrap/>
            <w:vAlign w:val="center"/>
          </w:tcPr>
          <w:p w14:paraId="13588DEB">
            <w:pPr>
              <w:widowControl/>
              <w:jc w:val="left"/>
              <w:textAlignment w:val="center"/>
              <w:rPr>
                <w:rFonts w:hint="default" w:ascii="FangSong_GB2312" w:hAnsi="FangSong_GB2312" w:eastAsia="FangSong_GB2312" w:cs="FangSong_GB2312"/>
                <w:color w:val="000000"/>
                <w:kern w:val="0"/>
                <w:sz w:val="24"/>
                <w:lang w:val="en-US" w:eastAsia="zh-CN" w:bidi="ar"/>
              </w:rPr>
            </w:pPr>
            <w:r>
              <w:rPr>
                <w:rFonts w:hint="eastAsia" w:ascii="FangSong_GB2312" w:hAnsi="FangSong_GB2312" w:eastAsia="FangSong_GB2312" w:cs="FangSong_GB2312"/>
                <w:color w:val="000000"/>
                <w:kern w:val="0"/>
                <w:sz w:val="24"/>
                <w:lang w:bidi="ar"/>
              </w:rPr>
              <w:t xml:space="preserve">    预算金额：</w:t>
            </w:r>
          </w:p>
        </w:tc>
      </w:tr>
      <w:tr w14:paraId="02D50DE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6ADB5180">
            <w:pPr>
              <w:widowControl/>
              <w:jc w:val="left"/>
              <w:textAlignment w:val="center"/>
              <w:rPr>
                <w:rFonts w:hint="default" w:ascii="FangSong_GB2312" w:hAnsi="FangSong_GB2312" w:eastAsia="FangSong_GB2312" w:cs="FangSong_GB2312"/>
                <w:color w:val="000000"/>
                <w:kern w:val="0"/>
                <w:sz w:val="24"/>
                <w:lang w:val="en-US" w:bidi="ar"/>
              </w:rPr>
            </w:pPr>
            <w:r>
              <w:rPr>
                <w:rFonts w:hint="eastAsia" w:ascii="FangSong_GB2312" w:hAnsi="FangSong_GB2312" w:eastAsia="FangSong_GB2312" w:cs="FangSong_GB2312"/>
                <w:color w:val="000000"/>
                <w:kern w:val="0"/>
                <w:sz w:val="24"/>
                <w:lang w:bidi="ar"/>
              </w:rPr>
              <w:t xml:space="preserve">    最高限价：</w:t>
            </w:r>
          </w:p>
        </w:tc>
      </w:tr>
      <w:tr w14:paraId="07E585D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4A1466C1">
            <w:pPr>
              <w:pStyle w:val="18"/>
              <w:ind w:left="360"/>
              <w:rPr>
                <w:rFonts w:eastAsia="FangSong_GB2312" w:asciiTheme="minorHAnsi" w:hAnsiTheme="minorHAnsi" w:cstheme="minorHAnsi"/>
                <w:lang w:bidi="ar"/>
              </w:rPr>
            </w:pPr>
            <w:r>
              <w:rPr>
                <w:rFonts w:eastAsia="FangSong_GB2312" w:asciiTheme="minorHAnsi" w:hAnsiTheme="minorHAnsi" w:cstheme="minorHAnsi"/>
                <w:lang w:bidi="ar"/>
              </w:rPr>
              <w:t>采购需求：</w:t>
            </w:r>
          </w:p>
          <w:p w14:paraId="1320AE93">
            <w:pPr>
              <w:keepNext w:val="0"/>
              <w:keepLines w:val="0"/>
              <w:widowControl/>
              <w:suppressLineNumbers w:val="0"/>
              <w:ind w:firstLine="420" w:firstLineChars="200"/>
              <w:jc w:val="left"/>
              <w:rPr>
                <w:rFonts w:hint="default"/>
                <w:lang w:val="en-US" w:eastAsia="zh-CN"/>
              </w:rPr>
            </w:pPr>
            <w:r>
              <w:rPr>
                <w:rFonts w:hint="eastAsia"/>
                <w:lang w:val="en-US" w:eastAsia="zh-CN"/>
              </w:rPr>
              <w:t>大输液集中配送服务3年，需求见附件。</w:t>
            </w:r>
          </w:p>
        </w:tc>
      </w:tr>
      <w:tr w14:paraId="38B15F8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1C0CE5F6">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合同履行期限：合同签订之日起</w:t>
            </w:r>
            <w:r>
              <w:rPr>
                <w:rFonts w:hint="eastAsia" w:ascii="FangSong_GB2312" w:hAnsi="FangSong_GB2312" w:eastAsia="FangSong_GB2312" w:cs="FangSong_GB2312"/>
                <w:color w:val="000000"/>
                <w:kern w:val="0"/>
                <w:sz w:val="24"/>
                <w:lang w:val="en-US" w:eastAsia="zh-CN" w:bidi="ar"/>
              </w:rPr>
              <w:t>15个工作日内</w:t>
            </w:r>
            <w:r>
              <w:rPr>
                <w:rFonts w:hint="eastAsia" w:ascii="FangSong_GB2312" w:hAnsi="FangSong_GB2312" w:eastAsia="FangSong_GB2312" w:cs="FangSong_GB2312"/>
                <w:color w:val="000000"/>
                <w:kern w:val="0"/>
                <w:sz w:val="24"/>
                <w:lang w:bidi="ar"/>
              </w:rPr>
              <w:t>履行</w:t>
            </w:r>
          </w:p>
        </w:tc>
      </w:tr>
      <w:tr w14:paraId="3DF5744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0F2E49AF">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交货地点或服务地点：贵州航天医院</w:t>
            </w:r>
          </w:p>
        </w:tc>
      </w:tr>
      <w:tr w14:paraId="7791B703">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24552DE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二、投标人资格要求：</w:t>
            </w:r>
          </w:p>
        </w:tc>
      </w:tr>
      <w:tr w14:paraId="62D49F3B">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5C6EFC28">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提供独立承担民事责任的能力，如营业执照、自然人身份证明等</w:t>
            </w:r>
          </w:p>
        </w:tc>
      </w:tr>
      <w:tr w14:paraId="2846FAC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6EE8F3B1">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具有良好的商业信誉和健全的财务制度，具体要求（如财务报表等）</w:t>
            </w:r>
          </w:p>
        </w:tc>
      </w:tr>
      <w:tr w14:paraId="355B248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BE89276">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具有履行合同所必须的设备和专业技术能力（资料或承诺）</w:t>
            </w:r>
          </w:p>
        </w:tc>
      </w:tr>
      <w:tr w14:paraId="34FBCFF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3C0C5B6">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具有依法缴纳税收和社会保障金的良好记录</w:t>
            </w:r>
          </w:p>
        </w:tc>
      </w:tr>
      <w:tr w14:paraId="477D5069">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6E680F10">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参加政府采购活动前三年内，在经营活动中没有重大违法记录（书面证明）</w:t>
            </w:r>
          </w:p>
        </w:tc>
      </w:tr>
      <w:tr w14:paraId="1E3B8757">
        <w:tblPrEx>
          <w:tblCellMar>
            <w:top w:w="0" w:type="dxa"/>
            <w:left w:w="108" w:type="dxa"/>
            <w:bottom w:w="0" w:type="dxa"/>
            <w:right w:w="108" w:type="dxa"/>
          </w:tblCellMar>
        </w:tblPrEx>
        <w:trPr>
          <w:trHeight w:val="540" w:hRule="atLeast"/>
          <w:jc w:val="center"/>
        </w:trPr>
        <w:tc>
          <w:tcPr>
            <w:tcW w:w="5000" w:type="pct"/>
            <w:tcBorders>
              <w:top w:val="nil"/>
              <w:left w:val="nil"/>
              <w:bottom w:val="nil"/>
              <w:right w:val="nil"/>
            </w:tcBorders>
            <w:vAlign w:val="center"/>
          </w:tcPr>
          <w:p w14:paraId="264BD93F">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不是失信被执行人、重大税收违法案件当事人、政府采购严重违法失信行为人等的承诺或资料</w:t>
            </w:r>
          </w:p>
        </w:tc>
      </w:tr>
      <w:tr w14:paraId="44931612">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3A0933E8">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是否接受联合体投标：否</w:t>
            </w:r>
          </w:p>
        </w:tc>
      </w:tr>
      <w:tr w14:paraId="735CB40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E014EA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三、获取采购文件</w:t>
            </w:r>
          </w:p>
        </w:tc>
      </w:tr>
      <w:tr w14:paraId="08815170">
        <w:tblPrEx>
          <w:tblCellMar>
            <w:top w:w="0" w:type="dxa"/>
            <w:left w:w="108" w:type="dxa"/>
            <w:bottom w:w="0" w:type="dxa"/>
            <w:right w:w="108" w:type="dxa"/>
          </w:tblCellMar>
        </w:tblPrEx>
        <w:trPr>
          <w:trHeight w:val="640" w:hRule="atLeast"/>
          <w:jc w:val="center"/>
        </w:trPr>
        <w:tc>
          <w:tcPr>
            <w:tcW w:w="5000" w:type="pct"/>
            <w:tcBorders>
              <w:top w:val="nil"/>
              <w:left w:val="nil"/>
              <w:bottom w:val="nil"/>
              <w:right w:val="nil"/>
            </w:tcBorders>
            <w:vAlign w:val="center"/>
          </w:tcPr>
          <w:p w14:paraId="091510A2">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时间：自本公告发布之日起</w:t>
            </w:r>
            <w:r>
              <w:rPr>
                <w:rFonts w:hint="eastAsia" w:ascii="FangSong_GB2312" w:hAnsi="FangSong_GB2312" w:eastAsia="FangSong_GB2312" w:cs="FangSong_GB2312"/>
                <w:color w:val="000000"/>
                <w:kern w:val="0"/>
                <w:sz w:val="24"/>
                <w:lang w:val="en-US" w:eastAsia="zh-CN" w:bidi="ar"/>
              </w:rPr>
              <w:t>5</w:t>
            </w:r>
            <w:r>
              <w:rPr>
                <w:rFonts w:hint="eastAsia" w:ascii="FangSong_GB2312" w:hAnsi="FangSong_GB2312" w:eastAsia="FangSong_GB2312" w:cs="FangSong_GB2312"/>
                <w:color w:val="000000"/>
                <w:kern w:val="0"/>
                <w:sz w:val="24"/>
                <w:lang w:bidi="ar"/>
              </w:rPr>
              <w:t>个工作日内</w:t>
            </w:r>
          </w:p>
        </w:tc>
      </w:tr>
      <w:tr w14:paraId="5226982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55E3479">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获取采购文件的地点或方式：挂网公告</w:t>
            </w:r>
          </w:p>
        </w:tc>
      </w:tr>
      <w:tr w14:paraId="2C950E1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51316E57">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是否交纳投标保证金（交纳方式）：否</w:t>
            </w:r>
          </w:p>
        </w:tc>
      </w:tr>
      <w:tr w14:paraId="2F1A2FB0">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0E4A3AC5">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四、响应文件提交</w:t>
            </w:r>
          </w:p>
        </w:tc>
      </w:tr>
      <w:tr w14:paraId="6C2AE826">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28B92BC">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截止时间：自本公告发布之日起</w:t>
            </w:r>
            <w:r>
              <w:rPr>
                <w:rFonts w:hint="eastAsia" w:ascii="FangSong_GB2312" w:hAnsi="FangSong_GB2312" w:eastAsia="FangSong_GB2312" w:cs="FangSong_GB2312"/>
                <w:color w:val="000000"/>
                <w:kern w:val="0"/>
                <w:sz w:val="24"/>
                <w:lang w:val="en-US" w:eastAsia="zh-CN" w:bidi="ar"/>
              </w:rPr>
              <w:t>5</w:t>
            </w:r>
            <w:r>
              <w:rPr>
                <w:rFonts w:hint="eastAsia" w:ascii="FangSong_GB2312" w:hAnsi="FangSong_GB2312" w:eastAsia="FangSong_GB2312" w:cs="FangSong_GB2312"/>
                <w:color w:val="000000"/>
                <w:kern w:val="0"/>
                <w:sz w:val="24"/>
                <w:lang w:bidi="ar"/>
              </w:rPr>
              <w:t>个工作日内</w:t>
            </w:r>
          </w:p>
        </w:tc>
      </w:tr>
      <w:tr w14:paraId="5929AD5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C07F185">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地点：贵州航天医院</w:t>
            </w:r>
            <w:r>
              <w:rPr>
                <w:rFonts w:hint="eastAsia" w:ascii="FangSong_GB2312" w:hAnsi="FangSong_GB2312" w:eastAsia="FangSong_GB2312" w:cs="FangSong_GB2312"/>
                <w:color w:val="000000"/>
                <w:kern w:val="0"/>
                <w:sz w:val="24"/>
                <w:lang w:eastAsia="zh-CN" w:bidi="ar"/>
              </w:rPr>
              <w:t>外科综合楼一楼</w:t>
            </w:r>
            <w:r>
              <w:rPr>
                <w:rFonts w:hint="eastAsia" w:ascii="FangSong_GB2312" w:hAnsi="FangSong_GB2312" w:eastAsia="FangSong_GB2312" w:cs="FangSong_GB2312"/>
                <w:color w:val="000000"/>
                <w:kern w:val="0"/>
                <w:sz w:val="24"/>
                <w:lang w:bidi="ar"/>
              </w:rPr>
              <w:t>医学装备部陈星雨收，联系电话：0851-</w:t>
            </w:r>
            <w:r>
              <w:rPr>
                <w:rFonts w:hint="eastAsia" w:asciiTheme="minorEastAsia" w:hAnsiTheme="minorEastAsia" w:eastAsiaTheme="minorEastAsia" w:cstheme="minorEastAsia"/>
                <w:color w:val="000000"/>
                <w:kern w:val="0"/>
                <w:sz w:val="24"/>
                <w:lang w:bidi="ar"/>
              </w:rPr>
              <w:t>27677989</w:t>
            </w:r>
          </w:p>
        </w:tc>
      </w:tr>
      <w:tr w14:paraId="5AA8DD6C">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CF2E34E">
            <w:pPr>
              <w:widowControl/>
              <w:jc w:val="left"/>
              <w:textAlignment w:val="center"/>
              <w:rPr>
                <w:rFonts w:hint="eastAsia" w:ascii="FangSong_GB2312" w:hAnsi="FangSong_GB2312" w:eastAsia="FangSong_GB2312" w:cs="FangSong_GB2312"/>
                <w:color w:val="000000"/>
                <w:sz w:val="24"/>
                <w:lang w:eastAsia="zh-CN"/>
              </w:rPr>
            </w:pPr>
            <w:r>
              <w:rPr>
                <w:rFonts w:hint="eastAsia" w:ascii="FangSong_GB2312" w:hAnsi="FangSong_GB2312" w:eastAsia="FangSong_GB2312" w:cs="FangSong_GB2312"/>
                <w:color w:val="000000"/>
                <w:kern w:val="0"/>
                <w:sz w:val="24"/>
                <w:lang w:bidi="ar"/>
              </w:rPr>
              <w:t xml:space="preserve">    开启：（是否见面、纸质或电子）</w:t>
            </w:r>
            <w:r>
              <w:rPr>
                <w:rFonts w:hint="eastAsia" w:ascii="FangSong_GB2312" w:hAnsi="FangSong_GB2312" w:eastAsia="FangSong_GB2312" w:cs="FangSong_GB2312"/>
                <w:color w:val="000000"/>
                <w:kern w:val="0"/>
                <w:sz w:val="24"/>
                <w:lang w:eastAsia="zh-CN" w:bidi="ar"/>
              </w:rPr>
              <w:t>纸质版密封</w:t>
            </w:r>
          </w:p>
        </w:tc>
      </w:tr>
      <w:tr w14:paraId="176FD30C">
        <w:tblPrEx>
          <w:tblCellMar>
            <w:top w:w="0" w:type="dxa"/>
            <w:left w:w="108" w:type="dxa"/>
            <w:bottom w:w="0" w:type="dxa"/>
            <w:right w:w="108" w:type="dxa"/>
          </w:tblCellMar>
        </w:tblPrEx>
        <w:trPr>
          <w:trHeight w:val="443" w:hRule="atLeast"/>
          <w:jc w:val="center"/>
        </w:trPr>
        <w:tc>
          <w:tcPr>
            <w:tcW w:w="5000" w:type="pct"/>
            <w:tcBorders>
              <w:top w:val="nil"/>
              <w:left w:val="nil"/>
              <w:bottom w:val="nil"/>
              <w:right w:val="nil"/>
            </w:tcBorders>
            <w:vAlign w:val="center"/>
          </w:tcPr>
          <w:p w14:paraId="5F3F855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五、联系人及联系方式：</w:t>
            </w:r>
            <w:r>
              <w:rPr>
                <w:rFonts w:hint="eastAsia" w:ascii="FangSong_GB2312" w:hAnsi="FangSong_GB2312" w:eastAsia="FangSong_GB2312" w:cs="FangSong_GB2312"/>
                <w:color w:val="000000"/>
                <w:kern w:val="0"/>
                <w:sz w:val="24"/>
                <w:lang w:bidi="ar"/>
              </w:rPr>
              <w:t>医学装备部</w:t>
            </w:r>
            <w:r>
              <w:rPr>
                <w:rFonts w:hint="eastAsia" w:ascii="FangSong_GB2312" w:hAnsi="FangSong_GB2312" w:eastAsia="FangSong_GB2312" w:cs="FangSong_GB2312"/>
                <w:color w:val="000000"/>
                <w:kern w:val="0"/>
                <w:sz w:val="24"/>
                <w:lang w:eastAsia="zh-CN" w:bidi="ar"/>
              </w:rPr>
              <w:t>陈天然</w:t>
            </w:r>
            <w:r>
              <w:rPr>
                <w:rFonts w:hint="eastAsia" w:ascii="FangSong_GB2312" w:hAnsi="FangSong_GB2312" w:eastAsia="FangSong_GB2312" w:cs="FangSong_GB2312"/>
                <w:color w:val="000000"/>
                <w:kern w:val="0"/>
                <w:sz w:val="24"/>
                <w:lang w:bidi="ar"/>
              </w:rPr>
              <w:t>，联系电话：0851-</w:t>
            </w:r>
            <w:r>
              <w:rPr>
                <w:rFonts w:hint="eastAsia" w:asciiTheme="minorEastAsia" w:hAnsiTheme="minorEastAsia" w:eastAsiaTheme="minorEastAsia" w:cstheme="minorEastAsia"/>
                <w:color w:val="000000"/>
                <w:kern w:val="0"/>
                <w:sz w:val="24"/>
                <w:lang w:bidi="ar"/>
              </w:rPr>
              <w:t>27677989</w:t>
            </w:r>
          </w:p>
        </w:tc>
      </w:tr>
    </w:tbl>
    <w:p w14:paraId="0D3EE5CC">
      <w:pPr>
        <w:numPr>
          <w:ilvl w:val="0"/>
          <w:numId w:val="0"/>
        </w:numPr>
        <w:jc w:val="left"/>
      </w:pPr>
    </w:p>
    <w:p w14:paraId="5E7F6106">
      <w:pPr>
        <w:numPr>
          <w:ilvl w:val="0"/>
          <w:numId w:val="0"/>
        </w:numPr>
        <w:jc w:val="left"/>
      </w:pPr>
    </w:p>
    <w:p w14:paraId="4A897C6E">
      <w:pPr>
        <w:numPr>
          <w:ilvl w:val="0"/>
          <w:numId w:val="0"/>
        </w:numPr>
        <w:jc w:val="left"/>
        <w:rPr>
          <w:rFonts w:hint="eastAsia" w:ascii="宋体" w:hAnsi="宋体"/>
          <w:b/>
          <w:color w:val="000000"/>
          <w:szCs w:val="21"/>
        </w:rPr>
      </w:pPr>
    </w:p>
    <w:p w14:paraId="7A952054">
      <w:pPr>
        <w:jc w:val="center"/>
        <w:rPr>
          <w:rFonts w:hint="eastAsia"/>
          <w:b/>
          <w:bCs/>
          <w:sz w:val="30"/>
          <w:szCs w:val="30"/>
        </w:rPr>
      </w:pPr>
    </w:p>
    <w:p w14:paraId="7CC65435">
      <w:pPr>
        <w:jc w:val="left"/>
        <w:rPr>
          <w:rFonts w:hint="eastAsia" w:eastAsia="宋体"/>
          <w:b/>
          <w:bCs/>
          <w:sz w:val="30"/>
          <w:szCs w:val="30"/>
          <w:lang w:eastAsia="zh-CN"/>
        </w:rPr>
      </w:pPr>
      <w:r>
        <w:rPr>
          <w:rFonts w:hint="eastAsia"/>
          <w:b/>
          <w:bCs/>
          <w:sz w:val="30"/>
          <w:szCs w:val="30"/>
          <w:lang w:eastAsia="zh-CN"/>
        </w:rPr>
        <w:t>附件：</w:t>
      </w:r>
    </w:p>
    <w:p w14:paraId="21C33A9B">
      <w:pPr>
        <w:jc w:val="center"/>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贵州航天医院大输液药品集中配送服务项目采购需求</w:t>
      </w:r>
    </w:p>
    <w:p w14:paraId="456B36D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lang w:val="en-US" w:eastAsia="zh-CN"/>
        </w:rPr>
        <w:t>一、项目名称：</w:t>
      </w:r>
      <w:r>
        <w:rPr>
          <w:rFonts w:hint="eastAsia" w:ascii="方正仿宋_GB2312" w:hAnsi="方正仿宋_GB2312" w:eastAsia="方正仿宋_GB2312" w:cs="方正仿宋_GB2312"/>
          <w:sz w:val="32"/>
          <w:szCs w:val="32"/>
          <w:lang w:val="en-US" w:eastAsia="zh-CN"/>
        </w:rPr>
        <w:t>大输液药品集中配送服务项目</w:t>
      </w:r>
    </w:p>
    <w:p w14:paraId="397FFDB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lang w:val="en-US" w:eastAsia="zh-CN"/>
        </w:rPr>
        <w:t>二、项目建设目标：</w:t>
      </w:r>
      <w:r>
        <w:rPr>
          <w:rFonts w:hint="eastAsia" w:ascii="方正仿宋_GB2312" w:hAnsi="方正仿宋_GB2312" w:eastAsia="方正仿宋_GB2312" w:cs="方正仿宋_GB2312"/>
          <w:sz w:val="32"/>
          <w:szCs w:val="32"/>
          <w:lang w:val="en-US" w:eastAsia="zh-CN"/>
        </w:rPr>
        <w:t>通过采购确定</w:t>
      </w:r>
      <w:r>
        <w:rPr>
          <w:rFonts w:hint="default" w:ascii="Times New Roman" w:hAnsi="Times New Roman" w:eastAsia="方正仿宋_GB2312" w:cs="Times New Roman"/>
          <w:sz w:val="32"/>
          <w:szCs w:val="32"/>
          <w:lang w:val="en-US" w:eastAsia="zh-CN"/>
        </w:rPr>
        <w:t>1</w:t>
      </w:r>
      <w:r>
        <w:rPr>
          <w:rFonts w:hint="eastAsia" w:ascii="方正仿宋_GB2312" w:hAnsi="方正仿宋_GB2312" w:eastAsia="方正仿宋_GB2312" w:cs="方正仿宋_GB2312"/>
          <w:sz w:val="32"/>
          <w:szCs w:val="32"/>
          <w:lang w:val="en-US" w:eastAsia="zh-CN"/>
        </w:rPr>
        <w:t>家有较强实力的医药配送企业，以统一管理、集中配送为原则，建设一个专业化、规范化的渠道，承担医院大输液药品配送业务。</w:t>
      </w:r>
    </w:p>
    <w:p w14:paraId="64204A9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lang w:val="en-US" w:eastAsia="zh-CN"/>
        </w:rPr>
        <w:t>三、配送内容：</w:t>
      </w:r>
      <w:r>
        <w:rPr>
          <w:rFonts w:hint="eastAsia" w:ascii="方正仿宋_GB2312" w:hAnsi="方正仿宋_GB2312" w:eastAsia="方正仿宋_GB2312" w:cs="方正仿宋_GB2312"/>
          <w:sz w:val="32"/>
          <w:szCs w:val="32"/>
          <w:lang w:val="en-US" w:eastAsia="zh-CN"/>
        </w:rPr>
        <w:t xml:space="preserve">按照医院的计划，每月向中标人发出采购订单通知，中标人依据订单供货。具体内容详见《大输液药品供应目录》。 </w:t>
      </w:r>
    </w:p>
    <w:p w14:paraId="4B5FC7D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left"/>
        <w:textAlignment w:val="auto"/>
        <w:rPr>
          <w:rFonts w:hint="default"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四、本次招标不接受联合体招标。</w:t>
      </w:r>
    </w:p>
    <w:p w14:paraId="6E4C4C9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lang w:val="en-US" w:eastAsia="zh-CN"/>
        </w:rPr>
        <w:t>五、配送周期：</w:t>
      </w:r>
      <w:r>
        <w:rPr>
          <w:rFonts w:hint="default" w:ascii="Times New Roman" w:hAnsi="Times New Roman" w:eastAsia="方正仿宋_GB2312" w:cs="Times New Roman"/>
          <w:sz w:val="32"/>
          <w:szCs w:val="32"/>
          <w:lang w:val="en-US" w:eastAsia="zh-CN"/>
        </w:rPr>
        <w:t>3</w:t>
      </w:r>
      <w:r>
        <w:rPr>
          <w:rFonts w:hint="eastAsia" w:ascii="方正仿宋_GB2312" w:hAnsi="方正仿宋_GB2312" w:eastAsia="方正仿宋_GB2312" w:cs="方正仿宋_GB2312"/>
          <w:sz w:val="32"/>
          <w:szCs w:val="32"/>
          <w:lang w:val="en-US" w:eastAsia="zh-CN"/>
        </w:rPr>
        <w:t>年。合同每年一签，经采购人考核合格后方可签订下一年合同。如遇到国家及省市管理部门有新的规定或要求时，按国家及省市相关规定执行。</w:t>
      </w:r>
    </w:p>
    <w:p w14:paraId="129C020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left"/>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六、本项目分阶段要求投标人提供以下保证：</w:t>
      </w:r>
    </w:p>
    <w:p w14:paraId="53E82BD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2312" w:cs="Times New Roman"/>
          <w:b w:val="0"/>
          <w:bCs w:val="0"/>
          <w:color w:val="0000FF"/>
          <w:sz w:val="32"/>
          <w:szCs w:val="32"/>
          <w:lang w:val="en-US" w:eastAsia="zh-CN"/>
        </w:rPr>
      </w:pPr>
      <w:r>
        <w:rPr>
          <w:rFonts w:hint="eastAsia" w:ascii="Times New Roman" w:hAnsi="Times New Roman" w:eastAsia="方正仿宋_GB2312" w:cs="Times New Roman"/>
          <w:b w:val="0"/>
          <w:bCs w:val="0"/>
          <w:color w:val="000000" w:themeColor="text1"/>
          <w:sz w:val="32"/>
          <w:szCs w:val="32"/>
          <w:lang w:val="en-US" w:eastAsia="zh-CN"/>
          <w14:textFill>
            <w14:solidFill>
              <w14:schemeClr w14:val="tx1"/>
            </w14:solidFill>
          </w14:textFill>
        </w:rPr>
        <w:t>1.履约保证金： 50 万元。</w:t>
      </w:r>
    </w:p>
    <w:p w14:paraId="3F6C4F4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left"/>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七、价格要求：</w:t>
      </w:r>
    </w:p>
    <w:p w14:paraId="2B7EFDF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val="0"/>
          <w:bCs w:val="0"/>
          <w:sz w:val="32"/>
          <w:szCs w:val="32"/>
          <w:lang w:val="en-US" w:eastAsia="zh-CN"/>
        </w:rPr>
        <w:t>（一）按贵州医疗保障公众服务平台---贵州省药品和医用耗材招采管理系统中的中标（挂网）药品价格执行，部分特殊药品按国家及省市物价局核定价格执行。</w:t>
      </w:r>
    </w:p>
    <w:p w14:paraId="256632B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val="0"/>
          <w:bCs w:val="0"/>
          <w:sz w:val="32"/>
          <w:szCs w:val="32"/>
          <w:lang w:val="en-US" w:eastAsia="zh-CN"/>
        </w:rPr>
        <w:t>（二）在合同执行期间，若在贵州省药品和医用耗材招采管理系统中的药品价格发生调整，中标人应及时按照调整后的价格执行。</w:t>
      </w:r>
    </w:p>
    <w:p w14:paraId="6D717AB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val="0"/>
          <w:bCs w:val="0"/>
          <w:sz w:val="32"/>
          <w:szCs w:val="32"/>
          <w:lang w:val="en-US" w:eastAsia="zh-CN"/>
        </w:rPr>
        <w:t>（三）为保证药品质量及配送到位，中标</w:t>
      </w:r>
      <w:r>
        <w:rPr>
          <w:rFonts w:hint="eastAsia" w:ascii="Times New Roman" w:hAnsi="Times New Roman" w:eastAsia="方正仿宋_GB2312" w:cs="Times New Roman"/>
          <w:b w:val="0"/>
          <w:bCs w:val="0"/>
          <w:color w:val="auto"/>
          <w:sz w:val="32"/>
          <w:szCs w:val="32"/>
          <w:lang w:val="en-US" w:eastAsia="zh-CN"/>
        </w:rPr>
        <w:t>人</w:t>
      </w:r>
      <w:r>
        <w:rPr>
          <w:rFonts w:hint="eastAsia" w:ascii="Times New Roman" w:hAnsi="Times New Roman" w:eastAsia="方正仿宋_GB2312" w:cs="Times New Roman"/>
          <w:b w:val="0"/>
          <w:bCs w:val="0"/>
          <w:sz w:val="32"/>
          <w:szCs w:val="32"/>
          <w:lang w:val="en-US" w:eastAsia="zh-CN"/>
        </w:rPr>
        <w:t>须按照招标文件规定的金额提供合同履约保证金。</w:t>
      </w:r>
    </w:p>
    <w:p w14:paraId="0722C0C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left"/>
        <w:textAlignment w:val="auto"/>
        <w:rPr>
          <w:rFonts w:hint="eastAsia"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bCs/>
          <w:sz w:val="32"/>
          <w:szCs w:val="32"/>
          <w:lang w:val="en-US" w:eastAsia="zh-CN"/>
        </w:rPr>
        <w:t>八、配送要求：</w:t>
      </w:r>
    </w:p>
    <w:p w14:paraId="5BDF99E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val="0"/>
          <w:bCs w:val="0"/>
          <w:sz w:val="32"/>
          <w:szCs w:val="32"/>
          <w:lang w:val="en-US" w:eastAsia="zh-CN"/>
        </w:rPr>
        <w:t>（一）配送药品种类要求：</w:t>
      </w:r>
    </w:p>
    <w:p w14:paraId="4620D76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val="0"/>
          <w:bCs w:val="0"/>
          <w:sz w:val="32"/>
          <w:szCs w:val="32"/>
          <w:lang w:val="en-US" w:eastAsia="zh-CN"/>
        </w:rPr>
        <w:t>1.配送的药品目录以</w:t>
      </w:r>
      <w:r>
        <w:rPr>
          <w:rFonts w:hint="eastAsia" w:ascii="Times New Roman" w:hAnsi="Times New Roman" w:eastAsia="方正仿宋_GB2312" w:cs="Times New Roman"/>
          <w:b w:val="0"/>
          <w:bCs w:val="0"/>
          <w:color w:val="auto"/>
          <w:sz w:val="32"/>
          <w:szCs w:val="32"/>
          <w:lang w:val="en-US" w:eastAsia="zh-CN"/>
        </w:rPr>
        <w:t>采购人</w:t>
      </w:r>
      <w:r>
        <w:rPr>
          <w:rFonts w:hint="eastAsia" w:ascii="Times New Roman" w:hAnsi="Times New Roman" w:eastAsia="方正仿宋_GB2312" w:cs="Times New Roman"/>
          <w:b w:val="0"/>
          <w:bCs w:val="0"/>
          <w:sz w:val="32"/>
          <w:szCs w:val="32"/>
          <w:lang w:val="en-US" w:eastAsia="zh-CN"/>
        </w:rPr>
        <w:t>制定的《大输液药品目录》为基础，原则上</w:t>
      </w:r>
      <w:r>
        <w:rPr>
          <w:rFonts w:hint="eastAsia" w:ascii="Times New Roman" w:hAnsi="Times New Roman" w:eastAsia="方正仿宋_GB2312" w:cs="Times New Roman"/>
          <w:b w:val="0"/>
          <w:bCs w:val="0"/>
          <w:color w:val="auto"/>
          <w:sz w:val="32"/>
          <w:szCs w:val="32"/>
          <w:lang w:val="en-US" w:eastAsia="zh-CN"/>
        </w:rPr>
        <w:t>中标人</w:t>
      </w:r>
      <w:r>
        <w:rPr>
          <w:rFonts w:hint="eastAsia" w:ascii="Times New Roman" w:hAnsi="Times New Roman" w:eastAsia="方正仿宋_GB2312" w:cs="Times New Roman"/>
          <w:b w:val="0"/>
          <w:bCs w:val="0"/>
          <w:sz w:val="32"/>
          <w:szCs w:val="32"/>
          <w:lang w:val="en-US" w:eastAsia="zh-CN"/>
        </w:rPr>
        <w:t>不得更换采购人</w:t>
      </w:r>
      <w:r>
        <w:rPr>
          <w:rFonts w:hint="eastAsia" w:ascii="Times New Roman" w:hAnsi="Times New Roman" w:eastAsia="方正仿宋_GB2312" w:cs="Times New Roman"/>
          <w:b w:val="0"/>
          <w:bCs w:val="0"/>
          <w:color w:val="auto"/>
          <w:sz w:val="32"/>
          <w:szCs w:val="32"/>
          <w:lang w:val="en-US" w:eastAsia="zh-CN"/>
        </w:rPr>
        <w:t>所采购</w:t>
      </w:r>
      <w:r>
        <w:rPr>
          <w:rFonts w:hint="eastAsia" w:ascii="Times New Roman" w:hAnsi="Times New Roman" w:eastAsia="方正仿宋_GB2312" w:cs="Times New Roman"/>
          <w:b w:val="0"/>
          <w:bCs w:val="0"/>
          <w:sz w:val="32"/>
          <w:szCs w:val="32"/>
          <w:lang w:val="en-US" w:eastAsia="zh-CN"/>
        </w:rPr>
        <w:t>药品的规格</w:t>
      </w:r>
      <w:r>
        <w:rPr>
          <w:rFonts w:hint="eastAsia" w:ascii="Times New Roman" w:hAnsi="Times New Roman" w:eastAsia="方正仿宋_GB2312" w:cs="Times New Roman"/>
          <w:b w:val="0"/>
          <w:bCs w:val="0"/>
          <w:color w:val="auto"/>
          <w:sz w:val="32"/>
          <w:szCs w:val="32"/>
          <w:lang w:val="en-US" w:eastAsia="zh-CN"/>
        </w:rPr>
        <w:t>，若因特殊情况发生改变的，需征得采购人的同意，</w:t>
      </w:r>
      <w:r>
        <w:rPr>
          <w:rFonts w:hint="eastAsia" w:ascii="Times New Roman" w:hAnsi="Times New Roman" w:eastAsia="方正仿宋_GB2312" w:cs="Times New Roman"/>
          <w:b w:val="0"/>
          <w:bCs w:val="0"/>
          <w:sz w:val="32"/>
          <w:szCs w:val="32"/>
          <w:lang w:val="en-US" w:eastAsia="zh-CN"/>
        </w:rPr>
        <w:t>同时所配送的药品必须是贵州省药品和医用耗材招采管理系统中中标（挂网）的品种。采购人</w:t>
      </w:r>
      <w:r>
        <w:rPr>
          <w:rFonts w:hint="eastAsia" w:ascii="Times New Roman" w:hAnsi="Times New Roman" w:eastAsia="方正仿宋_GB2312" w:cs="Times New Roman"/>
          <w:b w:val="0"/>
          <w:bCs w:val="0"/>
          <w:color w:val="auto"/>
          <w:sz w:val="32"/>
          <w:szCs w:val="32"/>
          <w:lang w:val="en-US" w:eastAsia="zh-CN"/>
        </w:rPr>
        <w:t>因医疗业务发展及政策改变等原因需调整、更新和新增大输液药品目录的，中标人应按照采购人的要求进行药品配送，不得私自进行更改，否则由此产生的一切后果由中标人承担。</w:t>
      </w:r>
    </w:p>
    <w:p w14:paraId="17E4731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val="0"/>
          <w:bCs w:val="0"/>
          <w:sz w:val="32"/>
          <w:szCs w:val="32"/>
          <w:lang w:val="en-US" w:eastAsia="zh-CN"/>
        </w:rPr>
        <w:t>2.适用于两票制的药品，必须实行两票制。如因两票制的授权问题影响中标人采购配送的，采购人有权选择其他供应商进行配送；如临床急需的药品品规采购人有权直接选择其他供应商进行药品供应，且产生的差价由中标人负责。</w:t>
      </w:r>
    </w:p>
    <w:p w14:paraId="1D8287C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val="0"/>
          <w:bCs w:val="0"/>
          <w:sz w:val="32"/>
          <w:szCs w:val="32"/>
          <w:lang w:val="en-US" w:eastAsia="zh-CN"/>
        </w:rPr>
        <w:t>（二）配送质量要求：</w:t>
      </w:r>
    </w:p>
    <w:p w14:paraId="07878E64">
      <w:pPr>
        <w:pStyle w:val="6"/>
        <w:keepNext w:val="0"/>
        <w:keepLines w:val="0"/>
        <w:pageBreakBefore w:val="0"/>
        <w:kinsoku/>
        <w:wordWrap/>
        <w:overflowPunct/>
        <w:topLinePunct w:val="0"/>
        <w:autoSpaceDE/>
        <w:autoSpaceDN/>
        <w:bidi w:val="0"/>
        <w:adjustRightInd/>
        <w:snapToGrid/>
        <w:spacing w:line="500" w:lineRule="exact"/>
        <w:ind w:firstLine="640" w:firstLineChars="200"/>
        <w:rPr>
          <w:rFonts w:hint="eastAsia"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val="0"/>
          <w:bCs w:val="0"/>
          <w:sz w:val="32"/>
          <w:szCs w:val="32"/>
          <w:lang w:val="en-US" w:eastAsia="zh-CN"/>
        </w:rPr>
        <w:t>1.严格按照《中华人民共和国药品管理法》《药品经营质量管理规范》《中华人民共和国药典》等相关法律法规，统一组织采购。</w:t>
      </w:r>
    </w:p>
    <w:p w14:paraId="1A20344C">
      <w:pPr>
        <w:pStyle w:val="6"/>
        <w:keepNext w:val="0"/>
        <w:keepLines w:val="0"/>
        <w:pageBreakBefore w:val="0"/>
        <w:kinsoku/>
        <w:wordWrap/>
        <w:overflowPunct/>
        <w:topLinePunct w:val="0"/>
        <w:autoSpaceDE/>
        <w:autoSpaceDN/>
        <w:bidi w:val="0"/>
        <w:adjustRightInd/>
        <w:snapToGrid/>
        <w:spacing w:line="500" w:lineRule="exact"/>
        <w:ind w:firstLine="640" w:firstLineChars="200"/>
        <w:rPr>
          <w:rFonts w:hint="default"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val="0"/>
          <w:bCs w:val="0"/>
          <w:sz w:val="32"/>
          <w:szCs w:val="32"/>
          <w:lang w:val="en-US" w:eastAsia="zh-CN"/>
        </w:rPr>
        <w:t xml:space="preserve">2.保证配送大输液的质量符合国家药品标准。对所配送的大输液提供齐全的质量、资质、 检验生产批件、注册证、合格证明等方面的证明文件。大输液必须按照标准养护措施进行送货，以防止大输液在运输过程中的质量变化、损坏或丢失。如因配送大输液的质量等原因所导致的民事、行政、刑事等法律责任和经济赔偿由中标人承担。 </w:t>
      </w:r>
    </w:p>
    <w:p w14:paraId="3040BE3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val="0"/>
          <w:bCs w:val="0"/>
          <w:sz w:val="32"/>
          <w:szCs w:val="32"/>
          <w:lang w:val="en-US" w:eastAsia="zh-CN"/>
        </w:rPr>
        <w:t>3.配送的大输液必须与</w:t>
      </w:r>
      <w:r>
        <w:rPr>
          <w:rFonts w:hint="eastAsia" w:ascii="Times New Roman" w:hAnsi="Times New Roman" w:eastAsia="方正仿宋_GB2312" w:cs="Times New Roman"/>
          <w:b w:val="0"/>
          <w:bCs w:val="0"/>
          <w:color w:val="auto"/>
          <w:sz w:val="32"/>
          <w:szCs w:val="32"/>
          <w:lang w:val="en-US" w:eastAsia="zh-CN"/>
        </w:rPr>
        <w:t>采购人出具的</w:t>
      </w:r>
      <w:r>
        <w:rPr>
          <w:rFonts w:hint="eastAsia" w:ascii="Times New Roman" w:hAnsi="Times New Roman" w:eastAsia="方正仿宋_GB2312" w:cs="Times New Roman"/>
          <w:b w:val="0"/>
          <w:bCs w:val="0"/>
          <w:sz w:val="32"/>
          <w:szCs w:val="32"/>
          <w:lang w:val="en-US" w:eastAsia="zh-CN"/>
        </w:rPr>
        <w:t>采购计划一致，以确保临床用药质量和疗效，如违反合同约定或国家相关法律法规，由中标人承担相应的法律和经济责任。</w:t>
      </w:r>
    </w:p>
    <w:p w14:paraId="0CD03301">
      <w:pPr>
        <w:pStyle w:val="6"/>
        <w:keepNext w:val="0"/>
        <w:keepLines w:val="0"/>
        <w:pageBreakBefore w:val="0"/>
        <w:kinsoku/>
        <w:wordWrap/>
        <w:overflowPunct/>
        <w:topLinePunct w:val="0"/>
        <w:autoSpaceDE/>
        <w:autoSpaceDN/>
        <w:bidi w:val="0"/>
        <w:adjustRightInd/>
        <w:snapToGrid/>
        <w:spacing w:line="500" w:lineRule="exact"/>
        <w:ind w:firstLine="640" w:firstLineChars="200"/>
        <w:rPr>
          <w:rFonts w:hint="eastAsia"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val="0"/>
          <w:bCs w:val="0"/>
          <w:sz w:val="32"/>
          <w:szCs w:val="32"/>
          <w:lang w:val="en-US" w:eastAsia="zh-CN"/>
        </w:rPr>
        <w:t>4.大输液的有效期：有效期为一年以上的大输液，送至医院后的剩余有效期不得少于 12 个月。有效期为一年的大输液，送至医院后的剩余有效期不少于6个月，并且保证配送药品质量合格。若有效期内出现质量问题，须按照质量承诺，由供应商负责退货。</w:t>
      </w:r>
    </w:p>
    <w:p w14:paraId="2C4B46F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2312" w:cs="Times New Roman"/>
          <w:b w:val="0"/>
          <w:bCs w:val="0"/>
          <w:kern w:val="2"/>
          <w:sz w:val="32"/>
          <w:szCs w:val="32"/>
          <w:lang w:val="en-US" w:eastAsia="zh-CN" w:bidi="ar-SA"/>
        </w:rPr>
      </w:pPr>
      <w:r>
        <w:rPr>
          <w:rFonts w:hint="eastAsia" w:ascii="Times New Roman" w:hAnsi="Times New Roman" w:eastAsia="方正仿宋_GB2312" w:cs="Times New Roman"/>
          <w:b w:val="0"/>
          <w:bCs w:val="0"/>
          <w:sz w:val="32"/>
          <w:szCs w:val="32"/>
          <w:lang w:val="en-US" w:eastAsia="zh-CN"/>
        </w:rPr>
        <w:t>5.除非对包装另有规定，所提供的全部大输液均应按标准保护措施进行包装，统一标识，确保药品安全无损运抵医院。对部分需采取冷藏措施的大输液要按照质量管理规范流</w:t>
      </w:r>
      <w:r>
        <w:rPr>
          <w:rFonts w:hint="eastAsia" w:ascii="Times New Roman" w:hAnsi="Times New Roman" w:eastAsia="方正仿宋_GB2312" w:cs="Times New Roman"/>
          <w:b w:val="0"/>
          <w:bCs w:val="0"/>
          <w:kern w:val="2"/>
          <w:sz w:val="32"/>
          <w:szCs w:val="32"/>
          <w:lang w:val="en-US" w:eastAsia="zh-CN" w:bidi="ar-SA"/>
        </w:rPr>
        <w:t>程实行专件、专箱护送交接，并提供冷链药品配送过程中的证明文件。如有破损、缺损、包装不完备、不符合冷链运输规定的，应及时调换。</w:t>
      </w:r>
    </w:p>
    <w:p w14:paraId="0ED1E138">
      <w:pPr>
        <w:pStyle w:val="6"/>
        <w:keepNext w:val="0"/>
        <w:keepLines w:val="0"/>
        <w:pageBreakBefore w:val="0"/>
        <w:kinsoku/>
        <w:wordWrap/>
        <w:overflowPunct/>
        <w:topLinePunct w:val="0"/>
        <w:autoSpaceDE/>
        <w:autoSpaceDN/>
        <w:bidi w:val="0"/>
        <w:adjustRightInd/>
        <w:snapToGrid/>
        <w:spacing w:line="500" w:lineRule="exact"/>
        <w:ind w:firstLine="640" w:firstLineChars="200"/>
        <w:rPr>
          <w:rFonts w:hint="eastAsia" w:ascii="Times New Roman" w:hAnsi="Times New Roman" w:eastAsia="方正仿宋_GB2312" w:cs="Times New Roman"/>
          <w:b w:val="0"/>
          <w:bCs w:val="0"/>
          <w:color w:val="auto"/>
          <w:kern w:val="2"/>
          <w:sz w:val="32"/>
          <w:szCs w:val="32"/>
          <w:lang w:val="en-US" w:eastAsia="zh-CN" w:bidi="ar-SA"/>
        </w:rPr>
      </w:pPr>
      <w:r>
        <w:rPr>
          <w:rFonts w:hint="eastAsia" w:ascii="Times New Roman" w:hAnsi="Times New Roman" w:eastAsia="方正仿宋_GB2312" w:cs="Times New Roman"/>
          <w:b w:val="0"/>
          <w:bCs w:val="0"/>
          <w:kern w:val="2"/>
          <w:sz w:val="32"/>
          <w:szCs w:val="32"/>
          <w:lang w:val="en-US" w:eastAsia="zh-CN" w:bidi="ar-SA"/>
        </w:rPr>
        <w:t>6.对于各种原因导致的不合格产品、药监部门规定不允许销售的产品、采购人规定的近效期未使用完的产品，</w:t>
      </w:r>
      <w:r>
        <w:rPr>
          <w:rFonts w:hint="eastAsia" w:ascii="Times New Roman" w:hAnsi="Times New Roman" w:eastAsia="方正仿宋_GB2312" w:cs="Times New Roman"/>
          <w:b w:val="0"/>
          <w:bCs w:val="0"/>
          <w:color w:val="auto"/>
          <w:kern w:val="2"/>
          <w:sz w:val="32"/>
          <w:szCs w:val="32"/>
          <w:lang w:val="en-US" w:eastAsia="zh-CN" w:bidi="ar-SA"/>
        </w:rPr>
        <w:t>由中标人负责退换货。</w:t>
      </w:r>
    </w:p>
    <w:p w14:paraId="6287D418">
      <w:pPr>
        <w:pStyle w:val="6"/>
        <w:keepNext w:val="0"/>
        <w:keepLines w:val="0"/>
        <w:pageBreakBefore w:val="0"/>
        <w:kinsoku/>
        <w:wordWrap/>
        <w:overflowPunct/>
        <w:topLinePunct w:val="0"/>
        <w:autoSpaceDE/>
        <w:autoSpaceDN/>
        <w:bidi w:val="0"/>
        <w:adjustRightInd/>
        <w:snapToGrid/>
        <w:spacing w:line="500" w:lineRule="exact"/>
        <w:ind w:firstLine="408" w:firstLineChars="200"/>
        <w:rPr>
          <w:rFonts w:hint="eastAsia" w:ascii="Times New Roman" w:hAnsi="Times New Roman" w:eastAsia="方正仿宋_GB2312" w:cs="Times New Roman"/>
          <w:b w:val="0"/>
          <w:bCs w:val="0"/>
          <w:sz w:val="32"/>
          <w:szCs w:val="32"/>
          <w:lang w:val="en-US" w:eastAsia="zh-CN"/>
        </w:rPr>
      </w:pPr>
      <w:r>
        <w:rPr>
          <w:rFonts w:hint="eastAsia"/>
          <w:spacing w:val="-3"/>
          <w:lang w:val="en-US" w:eastAsia="zh-CN"/>
        </w:rPr>
        <w:t>7.中标人</w:t>
      </w:r>
      <w:r>
        <w:rPr>
          <w:rFonts w:hint="eastAsia" w:ascii="Times New Roman" w:hAnsi="Times New Roman" w:eastAsia="方正仿宋_GB2312" w:cs="Times New Roman"/>
          <w:b w:val="0"/>
          <w:bCs w:val="0"/>
          <w:kern w:val="2"/>
          <w:sz w:val="32"/>
          <w:szCs w:val="32"/>
          <w:lang w:val="en-US" w:eastAsia="zh-CN" w:bidi="ar-SA"/>
        </w:rPr>
        <w:t>应保证采购人在使用合同产品时免受第三方提出的有关专利权、商标权、销售权或保护期等方面的权利要求。</w:t>
      </w:r>
    </w:p>
    <w:p w14:paraId="64CBD7D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val="0"/>
          <w:bCs w:val="0"/>
          <w:sz w:val="32"/>
          <w:szCs w:val="32"/>
          <w:lang w:val="en-US" w:eastAsia="zh-CN"/>
        </w:rPr>
        <w:t>（三）配送时间要求：</w:t>
      </w:r>
    </w:p>
    <w:p w14:paraId="43717B8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val="0"/>
          <w:bCs w:val="0"/>
          <w:sz w:val="32"/>
          <w:szCs w:val="32"/>
          <w:lang w:val="en-US" w:eastAsia="zh-CN"/>
        </w:rPr>
        <w:t>1.中标人按采购人的采购计划配送大输液，不得随意更改，所产生的运输费搬运费由中标人承担，如特殊原因</w:t>
      </w:r>
      <w:r>
        <w:rPr>
          <w:rFonts w:hint="eastAsia" w:ascii="Times New Roman" w:hAnsi="Times New Roman" w:eastAsia="方正仿宋_GB2312" w:cs="Times New Roman"/>
          <w:b w:val="0"/>
          <w:bCs w:val="0"/>
          <w:color w:val="auto"/>
          <w:sz w:val="32"/>
          <w:szCs w:val="32"/>
          <w:lang w:val="en-US" w:eastAsia="zh-CN"/>
        </w:rPr>
        <w:t>确实需要更改的需院方同意，并按规定的时间送到医院药库。急救、抢救大输液保证随时可进行配送，节假日照常配送，</w:t>
      </w:r>
      <w:r>
        <w:rPr>
          <w:rFonts w:hint="eastAsia" w:ascii="Times New Roman" w:hAnsi="Times New Roman" w:eastAsia="方正仿宋_GB2312" w:cs="Times New Roman"/>
          <w:b w:val="0"/>
          <w:bCs w:val="0"/>
          <w:sz w:val="32"/>
          <w:szCs w:val="32"/>
          <w:lang w:val="en-US" w:eastAsia="zh-CN"/>
        </w:rPr>
        <w:t>配送到位率需达到 100%。</w:t>
      </w:r>
    </w:p>
    <w:p w14:paraId="0A3F352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方正仿宋_GB2312" w:cs="Times New Roman"/>
          <w:b w:val="0"/>
          <w:bCs w:val="0"/>
          <w:kern w:val="2"/>
          <w:sz w:val="32"/>
          <w:szCs w:val="32"/>
          <w:lang w:val="en-US" w:eastAsia="zh-CN" w:bidi="ar-SA"/>
        </w:rPr>
      </w:pPr>
      <w:r>
        <w:rPr>
          <w:rFonts w:hint="eastAsia" w:ascii="Times New Roman" w:hAnsi="Times New Roman" w:eastAsia="方正仿宋_GB2312" w:cs="Times New Roman"/>
          <w:b w:val="0"/>
          <w:bCs w:val="0"/>
          <w:sz w:val="32"/>
          <w:szCs w:val="32"/>
          <w:lang w:val="en-US" w:eastAsia="zh-CN"/>
        </w:rPr>
        <w:t>2.采购人通过贵州省药品和医药耗材招采管理系统中药品交易系统发送药品采购订单，药品供应商须在24小时内对采购人通过平台发出的网上订单进行响应，并按照约定的要求进行配送药品。</w:t>
      </w:r>
    </w:p>
    <w:p w14:paraId="3C0105E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val="0"/>
          <w:bCs w:val="0"/>
          <w:sz w:val="32"/>
          <w:szCs w:val="32"/>
          <w:lang w:val="en-US" w:eastAsia="zh-CN"/>
        </w:rPr>
        <w:t>（四）配送服务要求：</w:t>
      </w:r>
    </w:p>
    <w:p w14:paraId="4FFF2A7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2312" w:cs="Times New Roman"/>
          <w:b w:val="0"/>
          <w:bCs w:val="0"/>
          <w:sz w:val="32"/>
          <w:szCs w:val="32"/>
          <w:lang w:val="en-US" w:eastAsia="zh-CN"/>
        </w:rPr>
        <w:t>1.禁止中标人转让集中供应权。中标人必须及时配送医院所需大输液，不得由其他配送商代为配送。凡发现转让配送业务的，取消其大输液药品配送资格，</w:t>
      </w:r>
      <w:r>
        <w:rPr>
          <w:rFonts w:hint="eastAsia" w:ascii="Times New Roman" w:hAnsi="Times New Roman" w:eastAsia="方正仿宋_GB2312" w:cs="Times New Roman"/>
          <w:b w:val="0"/>
          <w:bCs w:val="0"/>
          <w:color w:val="000000" w:themeColor="text1"/>
          <w:sz w:val="32"/>
          <w:szCs w:val="32"/>
          <w:lang w:val="en-US" w:eastAsia="zh-CN"/>
          <w14:textFill>
            <w14:solidFill>
              <w14:schemeClr w14:val="tx1"/>
            </w14:solidFill>
          </w14:textFill>
        </w:rPr>
        <w:t>并直接扣除其履约保证金。</w:t>
      </w:r>
    </w:p>
    <w:p w14:paraId="7B042B6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val="0"/>
          <w:bCs w:val="0"/>
          <w:sz w:val="32"/>
          <w:szCs w:val="32"/>
          <w:lang w:val="en-US" w:eastAsia="zh-CN"/>
        </w:rPr>
        <w:t xml:space="preserve">2.因各级药监部门抽检大输液所产生的费用以及相关监督部门协调处理药品事务等产生的有关费用均由中标人负责。 </w:t>
      </w:r>
    </w:p>
    <w:p w14:paraId="76BDD12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val="0"/>
          <w:bCs w:val="0"/>
          <w:sz w:val="32"/>
          <w:szCs w:val="32"/>
          <w:lang w:val="en-US" w:eastAsia="zh-CN"/>
        </w:rPr>
        <w:t xml:space="preserve">3.中标人应为医院药学人员业务水平的提高及科室的发展提供多方面的支持。 </w:t>
      </w:r>
    </w:p>
    <w:p w14:paraId="096FA46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2312" w:cs="Times New Roman"/>
          <w:b w:val="0"/>
          <w:bCs w:val="0"/>
          <w:color w:val="auto"/>
          <w:sz w:val="32"/>
          <w:szCs w:val="32"/>
          <w:lang w:val="en-US" w:eastAsia="zh-CN"/>
        </w:rPr>
      </w:pPr>
      <w:r>
        <w:rPr>
          <w:rFonts w:hint="eastAsia" w:ascii="Times New Roman" w:hAnsi="Times New Roman" w:eastAsia="方正仿宋_GB2312" w:cs="Times New Roman"/>
          <w:b w:val="0"/>
          <w:bCs w:val="0"/>
          <w:color w:val="auto"/>
          <w:sz w:val="32"/>
          <w:szCs w:val="32"/>
          <w:lang w:val="en-US" w:eastAsia="zh-CN"/>
        </w:rPr>
        <w:t>4.中标人不得以各种理由要求医务人员开具指定大输液，同时禁止给予医务人员任何形式的回扣，否则采购人有权终止协议，并追究中标人相应的法律责任。</w:t>
      </w:r>
    </w:p>
    <w:p w14:paraId="65E1D34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val="0"/>
          <w:bCs w:val="0"/>
          <w:sz w:val="32"/>
          <w:szCs w:val="32"/>
          <w:lang w:val="en-US" w:eastAsia="zh-CN"/>
        </w:rPr>
        <w:t>5.</w:t>
      </w:r>
      <w:r>
        <w:rPr>
          <w:rFonts w:hint="eastAsia" w:ascii="Times New Roman" w:hAnsi="Times New Roman" w:eastAsia="方正仿宋_GB2312" w:cs="Times New Roman"/>
          <w:b w:val="0"/>
          <w:bCs w:val="0"/>
          <w:color w:val="auto"/>
          <w:sz w:val="32"/>
          <w:szCs w:val="32"/>
          <w:lang w:val="en-US" w:eastAsia="zh-CN"/>
        </w:rPr>
        <w:t>中标人必</w:t>
      </w:r>
      <w:r>
        <w:rPr>
          <w:rFonts w:hint="eastAsia" w:ascii="Times New Roman" w:hAnsi="Times New Roman" w:eastAsia="方正仿宋_GB2312" w:cs="Times New Roman"/>
          <w:b w:val="0"/>
          <w:bCs w:val="0"/>
          <w:sz w:val="32"/>
          <w:szCs w:val="32"/>
          <w:lang w:val="en-US" w:eastAsia="zh-CN"/>
        </w:rPr>
        <w:t xml:space="preserve">须注明大输液储存仓库所在地及面积、配置的车辆数量、状况及人员配置。 </w:t>
      </w:r>
    </w:p>
    <w:p w14:paraId="7A07C22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val="0"/>
          <w:bCs w:val="0"/>
          <w:sz w:val="32"/>
          <w:szCs w:val="32"/>
          <w:lang w:val="en-US" w:eastAsia="zh-CN"/>
        </w:rPr>
        <w:t>6.合同执行期内，中标人应派专人负责药品质量管理，为本项目建立专门的大输液采购配送档案，采购人将以此作为考核的内容之一；</w:t>
      </w:r>
      <w:r>
        <w:rPr>
          <w:rFonts w:hint="eastAsia" w:ascii="Times New Roman" w:hAnsi="Times New Roman" w:eastAsia="方正仿宋_GB2312" w:cs="Times New Roman"/>
          <w:b w:val="0"/>
          <w:bCs w:val="0"/>
          <w:color w:val="auto"/>
          <w:sz w:val="32"/>
          <w:szCs w:val="32"/>
          <w:lang w:val="en-US" w:eastAsia="zh-CN"/>
        </w:rPr>
        <w:t>中标人必</w:t>
      </w:r>
      <w:r>
        <w:rPr>
          <w:rFonts w:hint="eastAsia" w:ascii="Times New Roman" w:hAnsi="Times New Roman" w:eastAsia="方正仿宋_GB2312" w:cs="Times New Roman"/>
          <w:b w:val="0"/>
          <w:bCs w:val="0"/>
          <w:sz w:val="32"/>
          <w:szCs w:val="32"/>
          <w:lang w:val="en-US" w:eastAsia="zh-CN"/>
        </w:rPr>
        <w:t>须拿出对药品管理人员的培训方案以及和医院定期沟通的方案（提供有明确的服务承诺）。</w:t>
      </w:r>
    </w:p>
    <w:p w14:paraId="26A20D9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val="0"/>
          <w:bCs w:val="0"/>
          <w:color w:val="auto"/>
          <w:sz w:val="32"/>
          <w:szCs w:val="32"/>
          <w:lang w:val="en-US" w:eastAsia="zh-CN"/>
        </w:rPr>
        <w:t>7.实行库存动态管理。中标人须根据采购人提供的采购计划及库存情况主动进行补货</w:t>
      </w:r>
      <w:r>
        <w:rPr>
          <w:rFonts w:hint="eastAsia" w:ascii="Times New Roman" w:hAnsi="Times New Roman" w:eastAsia="方正仿宋_GB2312" w:cs="Times New Roman"/>
          <w:b w:val="0"/>
          <w:bCs w:val="0"/>
          <w:sz w:val="32"/>
          <w:szCs w:val="32"/>
          <w:lang w:val="en-US" w:eastAsia="zh-CN"/>
        </w:rPr>
        <w:t>，并将药品按医院需求计划配送到医院各药房。对于中标人管理不善导致库存积压、大输液药品过期和报损的消耗，由中标人承担全部责任。</w:t>
      </w:r>
    </w:p>
    <w:p w14:paraId="7A4B3C5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val="0"/>
          <w:bCs w:val="0"/>
          <w:sz w:val="32"/>
          <w:szCs w:val="32"/>
          <w:lang w:val="en-US" w:eastAsia="zh-CN"/>
        </w:rPr>
        <w:t>8.若</w:t>
      </w:r>
      <w:r>
        <w:rPr>
          <w:rFonts w:hint="eastAsia" w:ascii="Times New Roman" w:hAnsi="Times New Roman" w:eastAsia="方正仿宋_GB2312" w:cs="Times New Roman"/>
          <w:b w:val="0"/>
          <w:bCs w:val="0"/>
          <w:color w:val="auto"/>
          <w:sz w:val="32"/>
          <w:szCs w:val="32"/>
          <w:lang w:val="en-US" w:eastAsia="zh-CN"/>
        </w:rPr>
        <w:t>中标人供应假冒伪劣注射类(大输液)造成损失的, 中标人赔偿一切</w:t>
      </w:r>
      <w:r>
        <w:rPr>
          <w:rFonts w:hint="eastAsia" w:ascii="Times New Roman" w:hAnsi="Times New Roman" w:eastAsia="方正仿宋_GB2312" w:cs="Times New Roman"/>
          <w:b w:val="0"/>
          <w:bCs w:val="0"/>
          <w:sz w:val="32"/>
          <w:szCs w:val="32"/>
          <w:lang w:val="en-US" w:eastAsia="zh-CN"/>
        </w:rPr>
        <w:t>损失, 并承担相关法律责任。到期注射类(大输液)及运输破损大输液中标人要及时退货、换货, 并承担报损。(提供有明确的服务承诺)</w:t>
      </w:r>
    </w:p>
    <w:p w14:paraId="2C95E7B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2312" w:cs="Times New Roman"/>
          <w:b w:val="0"/>
          <w:bCs w:val="0"/>
          <w:strike/>
          <w:dstrike w:val="0"/>
          <w:color w:val="FF0000"/>
          <w:sz w:val="32"/>
          <w:szCs w:val="32"/>
          <w:lang w:val="en-US" w:eastAsia="zh-CN"/>
        </w:rPr>
      </w:pPr>
      <w:r>
        <w:rPr>
          <w:rFonts w:hint="eastAsia" w:ascii="Times New Roman" w:hAnsi="Times New Roman" w:eastAsia="方正仿宋_GB2312" w:cs="Times New Roman"/>
          <w:b w:val="0"/>
          <w:bCs w:val="0"/>
          <w:color w:val="auto"/>
          <w:sz w:val="32"/>
          <w:szCs w:val="32"/>
          <w:lang w:val="en-US" w:eastAsia="zh-CN"/>
        </w:rPr>
        <w:t>9.采购人需要的静配中心自动化智能设备，由中标人负责建设或提货（提供的设备应为近三年市场上销售的主流产品），同时中标人必须根据医院的需求提供具体的建设方案一并进行投标，合同到期后设备归属于采购人。</w:t>
      </w:r>
    </w:p>
    <w:p w14:paraId="5AC9CC4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方正仿宋_GB2312" w:cs="Times New Roman"/>
          <w:b w:val="0"/>
          <w:bCs w:val="0"/>
          <w:color w:val="auto"/>
          <w:sz w:val="32"/>
          <w:szCs w:val="32"/>
          <w:lang w:val="en-US" w:eastAsia="zh-CN"/>
        </w:rPr>
      </w:pPr>
      <w:r>
        <w:rPr>
          <w:rFonts w:hint="eastAsia" w:ascii="Times New Roman" w:hAnsi="Times New Roman" w:eastAsia="方正仿宋_GB2312" w:cs="Times New Roman"/>
          <w:b w:val="0"/>
          <w:bCs w:val="0"/>
          <w:sz w:val="32"/>
          <w:szCs w:val="32"/>
          <w:lang w:val="en-US" w:eastAsia="zh-CN"/>
        </w:rPr>
        <w:t>11.</w:t>
      </w:r>
      <w:r>
        <w:rPr>
          <w:rFonts w:hint="eastAsia" w:ascii="Times New Roman" w:hAnsi="Times New Roman" w:eastAsia="方正仿宋_GB2312" w:cs="Times New Roman"/>
          <w:b w:val="0"/>
          <w:bCs w:val="0"/>
          <w:color w:val="auto"/>
          <w:sz w:val="32"/>
          <w:szCs w:val="32"/>
          <w:lang w:val="en-US" w:eastAsia="zh-CN"/>
        </w:rPr>
        <w:t>中标人</w:t>
      </w:r>
      <w:r>
        <w:rPr>
          <w:rFonts w:hint="eastAsia" w:ascii="Times New Roman" w:hAnsi="Times New Roman" w:eastAsia="方正仿宋_GB2312" w:cs="Times New Roman"/>
          <w:b w:val="0"/>
          <w:bCs w:val="0"/>
          <w:color w:val="auto"/>
          <w:kern w:val="2"/>
          <w:sz w:val="32"/>
          <w:szCs w:val="32"/>
          <w:lang w:val="en-US" w:eastAsia="zh-CN" w:bidi="ar-SA"/>
        </w:rPr>
        <w:t>须承诺完全配合采购人后期供应链延伸服务（SPD）建设。若后期中标人中标我院药品的SPD建设项目，合同到期后系统内所有数据均归属于医院，并且需与医院签订保密协议，不能非法将数据外泄。</w:t>
      </w:r>
    </w:p>
    <w:p w14:paraId="6BB7010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left"/>
        <w:textAlignment w:val="auto"/>
        <w:rPr>
          <w:rFonts w:hint="eastAsia" w:ascii="Times New Roman" w:hAnsi="Times New Roman" w:eastAsia="方正仿宋_GB2312" w:cs="Times New Roman"/>
          <w:b/>
          <w:bCs/>
          <w:sz w:val="32"/>
          <w:szCs w:val="32"/>
          <w:lang w:val="en-US" w:eastAsia="zh-CN"/>
        </w:rPr>
      </w:pPr>
      <w:r>
        <w:rPr>
          <w:rFonts w:hint="eastAsia" w:ascii="Times New Roman" w:hAnsi="Times New Roman" w:eastAsia="方正仿宋_GB2312" w:cs="Times New Roman"/>
          <w:b/>
          <w:bCs/>
          <w:sz w:val="32"/>
          <w:szCs w:val="32"/>
          <w:lang w:val="en-US" w:eastAsia="zh-CN"/>
        </w:rPr>
        <w:t>九、伴随服务要求：</w:t>
      </w:r>
    </w:p>
    <w:p w14:paraId="68E5547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方正仿宋_GB2312" w:cs="Times New Roman"/>
          <w:b w:val="0"/>
          <w:bCs w:val="0"/>
          <w:color w:val="auto"/>
          <w:sz w:val="32"/>
          <w:szCs w:val="32"/>
          <w:lang w:val="en-US" w:eastAsia="zh-CN"/>
        </w:rPr>
      </w:pPr>
      <w:r>
        <w:rPr>
          <w:rFonts w:hint="eastAsia" w:ascii="Times New Roman" w:hAnsi="Times New Roman" w:eastAsia="方正仿宋_GB2312" w:cs="Times New Roman"/>
          <w:b w:val="0"/>
          <w:bCs w:val="0"/>
          <w:color w:val="000000" w:themeColor="text1"/>
          <w:sz w:val="32"/>
          <w:szCs w:val="32"/>
          <w:lang w:val="en-US" w:eastAsia="zh-CN"/>
          <w14:textFill>
            <w14:solidFill>
              <w14:schemeClr w14:val="tx1"/>
            </w14:solidFill>
          </w14:textFill>
        </w:rPr>
        <w:t>1.</w:t>
      </w:r>
      <w:r>
        <w:rPr>
          <w:rFonts w:hint="eastAsia" w:ascii="Times New Roman" w:hAnsi="Times New Roman" w:eastAsia="方正仿宋_GB2312" w:cs="Times New Roman"/>
          <w:b w:val="0"/>
          <w:bCs w:val="0"/>
          <w:color w:val="000000" w:themeColor="text1"/>
          <w:kern w:val="2"/>
          <w:sz w:val="32"/>
          <w:szCs w:val="32"/>
          <w:lang w:val="en-US" w:eastAsia="zh-CN" w:bidi="ar-SA"/>
          <w14:textFill>
            <w14:solidFill>
              <w14:schemeClr w14:val="tx1"/>
            </w14:solidFill>
          </w14:textFill>
        </w:rPr>
        <w:t>中标人应配置不低于</w:t>
      </w:r>
      <w:r>
        <w:rPr>
          <w:rFonts w:hint="eastAsia" w:ascii="Times New Roman" w:hAnsi="Times New Roman" w:eastAsia="方正仿宋_GB2312" w:cs="Times New Roman"/>
          <w:b w:val="0"/>
          <w:bCs w:val="0"/>
          <w:color w:val="auto"/>
          <w:kern w:val="2"/>
          <w:sz w:val="32"/>
          <w:szCs w:val="32"/>
          <w:lang w:val="en-US" w:eastAsia="zh-CN" w:bidi="ar-SA"/>
        </w:rPr>
        <w:t>7名后勤人员</w:t>
      </w:r>
      <w:r>
        <w:rPr>
          <w:rFonts w:hint="eastAsia" w:ascii="Times New Roman" w:hAnsi="Times New Roman" w:eastAsia="方正仿宋_GB2312" w:cs="Times New Roman"/>
          <w:b w:val="0"/>
          <w:bCs w:val="0"/>
          <w:color w:val="000000" w:themeColor="text1"/>
          <w:kern w:val="2"/>
          <w:sz w:val="32"/>
          <w:szCs w:val="32"/>
          <w:lang w:val="en-US" w:eastAsia="zh-CN" w:bidi="ar-SA"/>
          <w14:textFill>
            <w14:solidFill>
              <w14:schemeClr w14:val="tx1"/>
            </w14:solidFill>
          </w14:textFill>
        </w:rPr>
        <w:t>（人员相对固定），进行院内</w:t>
      </w:r>
      <w:r>
        <w:rPr>
          <w:rFonts w:hint="eastAsia" w:ascii="Times New Roman" w:hAnsi="Times New Roman" w:eastAsia="方正仿宋_GB2312" w:cs="Times New Roman"/>
          <w:b w:val="0"/>
          <w:bCs w:val="0"/>
          <w:color w:val="000000" w:themeColor="text1"/>
          <w:sz w:val="32"/>
          <w:szCs w:val="32"/>
          <w:lang w:val="en-US" w:eastAsia="zh-CN"/>
          <w14:textFill>
            <w14:solidFill>
              <w14:schemeClr w14:val="tx1"/>
            </w14:solidFill>
          </w14:textFill>
        </w:rPr>
        <w:t>药品的统一配送服务，并在医院规定的时间内完成全部工作；</w:t>
      </w:r>
      <w:r>
        <w:rPr>
          <w:rFonts w:hint="eastAsia" w:ascii="Times New Roman" w:hAnsi="Times New Roman" w:eastAsia="方正仿宋_GB2312" w:cs="Times New Roman"/>
          <w:b w:val="0"/>
          <w:bCs w:val="0"/>
          <w:color w:val="auto"/>
          <w:sz w:val="32"/>
          <w:szCs w:val="32"/>
          <w:lang w:val="en-US" w:eastAsia="zh-CN"/>
        </w:rPr>
        <w:t>同时配置不低于8名药学专业技术人员协助采购人完成静配中心的药学相关工作。</w:t>
      </w:r>
    </w:p>
    <w:p w14:paraId="7C29BF4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val="0"/>
          <w:bCs w:val="0"/>
          <w:sz w:val="32"/>
          <w:szCs w:val="32"/>
          <w:lang w:val="en-US" w:eastAsia="zh-CN"/>
        </w:rPr>
        <w:t>2.对开箱时发现的破损、近效期大输液或其他不合格包装大输液及时更换，不得影响临床用药。</w:t>
      </w:r>
    </w:p>
    <w:p w14:paraId="3BDB7EE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2312" w:cs="Times New Roman"/>
          <w:b w:val="0"/>
          <w:bCs w:val="0"/>
          <w:sz w:val="32"/>
          <w:szCs w:val="32"/>
          <w:lang w:val="en-US" w:eastAsia="zh-CN"/>
        </w:rPr>
        <w:t>3.中标人应额外</w:t>
      </w:r>
      <w:r>
        <w:rPr>
          <w:rFonts w:hint="eastAsia" w:ascii="Times New Roman" w:hAnsi="Times New Roman" w:eastAsia="方正仿宋_GB2312" w:cs="Times New Roman"/>
          <w:b w:val="0"/>
          <w:bCs w:val="0"/>
          <w:color w:val="000000" w:themeColor="text1"/>
          <w:sz w:val="32"/>
          <w:szCs w:val="32"/>
          <w:lang w:val="en-US" w:eastAsia="zh-CN"/>
          <w14:textFill>
            <w14:solidFill>
              <w14:schemeClr w14:val="tx1"/>
            </w14:solidFill>
          </w14:textFill>
        </w:rPr>
        <w:t>固定1名专职</w:t>
      </w:r>
      <w:r>
        <w:rPr>
          <w:rFonts w:hint="eastAsia" w:ascii="Times New Roman" w:hAnsi="Times New Roman" w:eastAsia="方正仿宋_GB2312" w:cs="Times New Roman"/>
          <w:b w:val="0"/>
          <w:bCs w:val="0"/>
          <w:color w:val="auto"/>
          <w:sz w:val="32"/>
          <w:szCs w:val="32"/>
          <w:lang w:val="en-US" w:eastAsia="zh-CN"/>
        </w:rPr>
        <w:t>药学专业技术</w:t>
      </w:r>
      <w:r>
        <w:rPr>
          <w:rFonts w:hint="eastAsia" w:ascii="Times New Roman" w:hAnsi="Times New Roman" w:eastAsia="方正仿宋_GB2312" w:cs="Times New Roman"/>
          <w:b w:val="0"/>
          <w:bCs w:val="0"/>
          <w:color w:val="000000" w:themeColor="text1"/>
          <w:sz w:val="32"/>
          <w:szCs w:val="32"/>
          <w:lang w:val="en-US" w:eastAsia="zh-CN"/>
          <w14:textFill>
            <w14:solidFill>
              <w14:schemeClr w14:val="tx1"/>
            </w14:solidFill>
          </w14:textFill>
        </w:rPr>
        <w:t xml:space="preserve">人员到采购人药品库房处协助药品验收、养护、发放、采购等工作，人员不得随意更换，若不符合工作要求，采购人可提出进行更换。 </w:t>
      </w:r>
    </w:p>
    <w:p w14:paraId="774B213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val="0"/>
          <w:bCs w:val="0"/>
          <w:sz w:val="32"/>
          <w:szCs w:val="32"/>
          <w:lang w:val="en-US" w:eastAsia="zh-CN"/>
        </w:rPr>
        <w:t>4.中标人应协助采购人完成原有配送商的交接工作。</w:t>
      </w:r>
    </w:p>
    <w:p w14:paraId="3AEF124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2312" w:cs="Times New Roman"/>
          <w:b w:val="0"/>
          <w:bCs w:val="0"/>
          <w:color w:val="000000" w:themeColor="text1"/>
          <w:sz w:val="32"/>
          <w:szCs w:val="32"/>
          <w:lang w:val="en-US" w:eastAsia="zh-CN"/>
          <w14:textFill>
            <w14:solidFill>
              <w14:schemeClr w14:val="tx1"/>
            </w14:solidFill>
          </w14:textFill>
        </w:rPr>
        <w:t>5.中标人应协助采购人统一筹建药品信息化管理系统，配送过程实现信息化管理。</w:t>
      </w:r>
    </w:p>
    <w:p w14:paraId="7EAC367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方正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2312" w:cs="Times New Roman"/>
          <w:b w:val="0"/>
          <w:bCs w:val="0"/>
          <w:color w:val="000000" w:themeColor="text1"/>
          <w:sz w:val="32"/>
          <w:szCs w:val="32"/>
          <w:lang w:val="en-US" w:eastAsia="zh-CN"/>
          <w14:textFill>
            <w14:solidFill>
              <w14:schemeClr w14:val="tx1"/>
            </w14:solidFill>
          </w14:textFill>
        </w:rPr>
        <w:t>6.</w:t>
      </w:r>
      <w:r>
        <w:rPr>
          <w:rFonts w:hint="eastAsia" w:ascii="Times New Roman" w:hAnsi="Times New Roman" w:eastAsia="方正仿宋_GB2312" w:cs="Times New Roman"/>
          <w:b w:val="0"/>
          <w:bCs w:val="0"/>
          <w:color w:val="000000" w:themeColor="text1"/>
          <w:kern w:val="2"/>
          <w:sz w:val="32"/>
          <w:szCs w:val="32"/>
          <w:lang w:val="en-US" w:eastAsia="zh-CN" w:bidi="ar-SA"/>
          <w14:textFill>
            <w14:solidFill>
              <w14:schemeClr w14:val="tx1"/>
            </w14:solidFill>
          </w14:textFill>
        </w:rPr>
        <w:t>若大输液药品在院内配送、运输及使用过程中确认由大输液药品原因导致的医疗纠纷以及由此产生的损失，由中标人负责及承担。</w:t>
      </w:r>
    </w:p>
    <w:p w14:paraId="6BF46E8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left"/>
        <w:textAlignment w:val="auto"/>
        <w:rPr>
          <w:rFonts w:hint="eastAsia"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bCs/>
          <w:sz w:val="32"/>
          <w:szCs w:val="32"/>
          <w:lang w:val="en-US" w:eastAsia="zh-CN"/>
        </w:rPr>
        <w:t>十、质量保证及验收：</w:t>
      </w:r>
    </w:p>
    <w:p w14:paraId="6F436D4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val="0"/>
          <w:bCs w:val="0"/>
          <w:sz w:val="32"/>
          <w:szCs w:val="32"/>
          <w:lang w:val="en-US" w:eastAsia="zh-CN"/>
        </w:rPr>
        <w:t>1.按合同交付的大输液质量应符合药典或国家药品监督管理部门规定的标准，并与投标书承诺的质量相一致，确保临床用药安全有效。</w:t>
      </w:r>
    </w:p>
    <w:p w14:paraId="6E37E41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val="0"/>
          <w:bCs w:val="0"/>
          <w:sz w:val="32"/>
          <w:szCs w:val="32"/>
          <w:lang w:val="en-US" w:eastAsia="zh-CN"/>
        </w:rPr>
        <w:t xml:space="preserve">2.采购人在接收大输液药品时，应对大输液药品进行验货确认。对不符合质量、有效期、《大输液药品目录》要求和订单数量要求的大输液，有权拒绝接收，中标人应对不符合要求的大输液在48 小时内进行更换，且不得影响采购人的临床应用。 </w:t>
      </w:r>
    </w:p>
    <w:p w14:paraId="3DC8A1B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val="0"/>
          <w:bCs w:val="0"/>
          <w:sz w:val="32"/>
          <w:szCs w:val="32"/>
          <w:lang w:val="en-US" w:eastAsia="zh-CN"/>
        </w:rPr>
        <w:t xml:space="preserve">3.采购人如果发现大输液存在质量问题（有药检部门的检验报告），中标人须无条件免费退货，所产生的后果由中标人独立承担。 </w:t>
      </w:r>
    </w:p>
    <w:p w14:paraId="201FB6B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val="0"/>
          <w:bCs w:val="0"/>
          <w:sz w:val="32"/>
          <w:szCs w:val="32"/>
          <w:lang w:val="en-US" w:eastAsia="zh-CN"/>
        </w:rPr>
        <w:t>4.采购人严把大输液验收入库关，中标人配送的大输液到采购人药库后，仓库管理人员严格按照《药品管理法》及采购人用药计划配送单进行验收入库，并做好记录。</w:t>
      </w:r>
    </w:p>
    <w:p w14:paraId="7BC554C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left"/>
        <w:textAlignment w:val="auto"/>
        <w:rPr>
          <w:rFonts w:hint="default" w:ascii="Times New Roman" w:hAnsi="Times New Roman" w:eastAsia="方正仿宋_GB2312" w:cs="Times New Roman"/>
          <w:b/>
          <w:bCs/>
          <w:sz w:val="32"/>
          <w:szCs w:val="32"/>
          <w:lang w:val="en-US" w:eastAsia="zh-CN"/>
        </w:rPr>
      </w:pPr>
      <w:r>
        <w:rPr>
          <w:rFonts w:hint="eastAsia" w:ascii="Times New Roman" w:hAnsi="Times New Roman" w:eastAsia="方正仿宋_GB2312" w:cs="Times New Roman"/>
          <w:b/>
          <w:bCs/>
          <w:sz w:val="32"/>
          <w:szCs w:val="32"/>
          <w:lang w:val="en-US" w:eastAsia="zh-CN"/>
        </w:rPr>
        <w:t>十一、其他要求</w:t>
      </w:r>
    </w:p>
    <w:p w14:paraId="34A06C6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val="0"/>
          <w:bCs w:val="0"/>
          <w:sz w:val="32"/>
          <w:szCs w:val="32"/>
          <w:lang w:val="en-US" w:eastAsia="zh-CN"/>
        </w:rPr>
        <w:t>（一）为优化大输液药品配送管理及配套服务，中标人投标时应制订完善、合理的配送服务方案（包含中标人提供的增值服务内容）。</w:t>
      </w:r>
    </w:p>
    <w:p w14:paraId="2451989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val="0"/>
          <w:bCs w:val="0"/>
          <w:sz w:val="32"/>
          <w:szCs w:val="32"/>
          <w:lang w:val="en-US" w:eastAsia="zh-CN"/>
        </w:rPr>
        <w:t xml:space="preserve">（二）中标人无配送能力或不能及时配送的，采购人有权从其他途径进行采购。 </w:t>
      </w:r>
    </w:p>
    <w:p w14:paraId="7089594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val="0"/>
          <w:bCs w:val="0"/>
          <w:sz w:val="32"/>
          <w:szCs w:val="32"/>
          <w:lang w:val="en-US" w:eastAsia="zh-CN"/>
        </w:rPr>
        <w:t xml:space="preserve">（三）中标人须在投标文件编写的方案中列明对关于突发公共自然灾害事件的药品供应的解决方案，如因突发事件对采购人造成损失，由中标人负责赔偿。 </w:t>
      </w:r>
    </w:p>
    <w:p w14:paraId="2D74EC0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val="0"/>
          <w:bCs w:val="0"/>
          <w:sz w:val="32"/>
          <w:szCs w:val="32"/>
          <w:lang w:val="en-US" w:eastAsia="zh-CN"/>
        </w:rPr>
        <w:t>（四）履约保证金在签订合同时进行缴纳，该保证金在服务期满且无争议时无息退还。</w:t>
      </w:r>
    </w:p>
    <w:p w14:paraId="14CA662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方正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2312" w:cs="Times New Roman"/>
          <w:b w:val="0"/>
          <w:bCs w:val="0"/>
          <w:color w:val="000000" w:themeColor="text1"/>
          <w:sz w:val="32"/>
          <w:szCs w:val="32"/>
          <w:lang w:val="en-US" w:eastAsia="zh-CN"/>
          <w14:textFill>
            <w14:solidFill>
              <w14:schemeClr w14:val="tx1"/>
            </w14:solidFill>
          </w14:textFill>
        </w:rPr>
        <w:t>（五）药品款项由采购人在1年以内进行结算。</w:t>
      </w:r>
    </w:p>
    <w:p w14:paraId="3D33341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left"/>
        <w:textAlignment w:val="auto"/>
        <w:rPr>
          <w:rFonts w:hint="eastAsia" w:ascii="Times New Roman" w:hAnsi="Times New Roman" w:eastAsia="方正仿宋_GB2312" w:cs="Times New Roman"/>
          <w:b/>
          <w:bCs/>
          <w:sz w:val="32"/>
          <w:szCs w:val="32"/>
          <w:lang w:val="en-US" w:eastAsia="zh-CN"/>
        </w:rPr>
      </w:pPr>
      <w:r>
        <w:rPr>
          <w:rFonts w:hint="eastAsia" w:ascii="Times New Roman" w:hAnsi="Times New Roman" w:eastAsia="方正仿宋_GB2312" w:cs="Times New Roman"/>
          <w:b/>
          <w:bCs/>
          <w:sz w:val="32"/>
          <w:szCs w:val="32"/>
          <w:lang w:val="en-US" w:eastAsia="zh-CN"/>
        </w:rPr>
        <w:t>十二、大输液供应目录</w:t>
      </w:r>
    </w:p>
    <w:p w14:paraId="24C88F8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val="0"/>
          <w:bCs w:val="0"/>
          <w:sz w:val="32"/>
          <w:szCs w:val="32"/>
          <w:lang w:val="en-US" w:eastAsia="zh-CN"/>
        </w:rPr>
        <w:t xml:space="preserve">1.投标人必须按采购人制定的《大输液药品供应目录》中的品种进行配送服务，否则投标无效。 </w:t>
      </w:r>
    </w:p>
    <w:p w14:paraId="2510860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val="0"/>
          <w:bCs w:val="0"/>
          <w:sz w:val="32"/>
          <w:szCs w:val="32"/>
          <w:lang w:val="en-US" w:eastAsia="zh-CN"/>
        </w:rPr>
        <w:t xml:space="preserve">2.本项目招标配送范围包含但不限于《大输液药品供应目录》的内容。 </w:t>
      </w:r>
    </w:p>
    <w:p w14:paraId="52D2076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Times New Roman" w:hAnsi="Times New Roman" w:eastAsia="方正仿宋_GB2312" w:cs="Times New Roman"/>
          <w:b/>
          <w:bCs/>
          <w:color w:val="auto"/>
          <w:sz w:val="32"/>
          <w:szCs w:val="32"/>
          <w:lang w:val="en-US" w:eastAsia="zh-CN"/>
        </w:rPr>
      </w:pPr>
    </w:p>
    <w:p w14:paraId="32DCDE7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Times New Roman" w:hAnsi="Times New Roman" w:eastAsia="方正仿宋_GB2312" w:cs="Times New Roman"/>
          <w:b/>
          <w:bCs/>
          <w:color w:val="auto"/>
          <w:sz w:val="32"/>
          <w:szCs w:val="32"/>
          <w:lang w:val="en-US" w:eastAsia="zh-CN"/>
        </w:rPr>
      </w:pPr>
    </w:p>
    <w:p w14:paraId="0511EC0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Times New Roman" w:hAnsi="Times New Roman" w:eastAsia="方正仿宋_GB2312" w:cs="Times New Roman"/>
          <w:b/>
          <w:bCs/>
          <w:color w:val="auto"/>
          <w:sz w:val="32"/>
          <w:szCs w:val="32"/>
          <w:lang w:val="en-US" w:eastAsia="zh-CN"/>
        </w:rPr>
      </w:pPr>
    </w:p>
    <w:p w14:paraId="682B2A3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Times New Roman" w:hAnsi="Times New Roman" w:eastAsia="方正仿宋_GB2312" w:cs="Times New Roman"/>
          <w:b/>
          <w:bCs/>
          <w:color w:val="auto"/>
          <w:sz w:val="32"/>
          <w:szCs w:val="32"/>
          <w:lang w:val="en-US" w:eastAsia="zh-CN"/>
        </w:rPr>
      </w:pPr>
      <w:r>
        <w:rPr>
          <w:rFonts w:hint="eastAsia" w:ascii="Times New Roman" w:hAnsi="Times New Roman" w:eastAsia="方正仿宋_GB2312" w:cs="Times New Roman"/>
          <w:b/>
          <w:bCs/>
          <w:color w:val="auto"/>
          <w:sz w:val="32"/>
          <w:szCs w:val="32"/>
          <w:lang w:val="en-US" w:eastAsia="zh-CN"/>
        </w:rPr>
        <w:t>附件：</w:t>
      </w:r>
    </w:p>
    <w:p w14:paraId="2E1F99D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606" w:firstLineChars="500"/>
        <w:jc w:val="left"/>
        <w:textAlignment w:val="auto"/>
        <w:rPr>
          <w:rFonts w:hint="eastAsia" w:ascii="Times New Roman" w:hAnsi="Times New Roman" w:eastAsia="方正仿宋_GB2312" w:cs="Times New Roman"/>
          <w:b/>
          <w:bCs/>
          <w:color w:val="auto"/>
          <w:sz w:val="32"/>
          <w:szCs w:val="32"/>
          <w:lang w:val="en-US" w:eastAsia="zh-CN"/>
        </w:rPr>
      </w:pPr>
      <w:r>
        <w:rPr>
          <w:rFonts w:hint="eastAsia" w:ascii="Times New Roman" w:hAnsi="Times New Roman" w:eastAsia="方正仿宋_GB2312" w:cs="Times New Roman"/>
          <w:b/>
          <w:bCs/>
          <w:color w:val="auto"/>
          <w:sz w:val="32"/>
          <w:szCs w:val="32"/>
          <w:lang w:val="en-US" w:eastAsia="zh-CN"/>
        </w:rPr>
        <w:t>贵州航天医院大输液药品供应目录</w:t>
      </w:r>
    </w:p>
    <w:tbl>
      <w:tblPr>
        <w:tblStyle w:val="12"/>
        <w:tblW w:w="8560" w:type="dxa"/>
        <w:tblInd w:w="1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3"/>
        <w:gridCol w:w="2489"/>
        <w:gridCol w:w="2340"/>
        <w:gridCol w:w="2818"/>
      </w:tblGrid>
      <w:tr w14:paraId="1C9E6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D3CB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0E3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药品名称</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F53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F083F">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单位</w:t>
            </w:r>
          </w:p>
        </w:tc>
      </w:tr>
      <w:tr w14:paraId="661DF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2DFF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4036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10%氯化钠注射液</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96D8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10ml</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top"/>
          </w:tcPr>
          <w:p w14:paraId="6AB17F8E">
            <w:pPr>
              <w:spacing w:beforeLines="0" w:afterLines="0"/>
              <w:jc w:val="center"/>
              <w:rPr>
                <w:rFonts w:hint="default" w:ascii="宋体" w:hAnsi="宋体" w:eastAsiaTheme="minorEastAsia"/>
                <w:color w:val="auto"/>
                <w:sz w:val="24"/>
                <w:szCs w:val="24"/>
                <w:lang w:val="en-US" w:eastAsia="zh-CN"/>
              </w:rPr>
            </w:pPr>
            <w:r>
              <w:rPr>
                <w:rFonts w:hint="eastAsia" w:ascii="宋体" w:hAnsi="宋体"/>
                <w:color w:val="auto"/>
                <w:sz w:val="24"/>
                <w:szCs w:val="24"/>
                <w:lang w:val="en-US" w:eastAsia="zh-CN"/>
              </w:rPr>
              <w:t>袋/瓶</w:t>
            </w:r>
          </w:p>
        </w:tc>
      </w:tr>
      <w:tr w14:paraId="35B6B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9D9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489" w:type="dxa"/>
            <w:vMerge w:val="restart"/>
            <w:tcBorders>
              <w:top w:val="single" w:color="000000" w:sz="4" w:space="0"/>
              <w:left w:val="single" w:color="000000" w:sz="4" w:space="0"/>
              <w:right w:val="single" w:color="000000" w:sz="4" w:space="0"/>
            </w:tcBorders>
            <w:shd w:val="clear" w:color="auto" w:fill="auto"/>
            <w:vAlign w:val="center"/>
          </w:tcPr>
          <w:p w14:paraId="0FAD23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0.9%氯化钠注射液</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4A0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10ml</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top"/>
          </w:tcPr>
          <w:p w14:paraId="4E42DF61">
            <w:pPr>
              <w:spacing w:beforeLines="0" w:afterLines="0"/>
              <w:jc w:val="center"/>
              <w:rPr>
                <w:rFonts w:hint="eastAsia" w:ascii="宋体" w:hAnsi="宋体"/>
                <w:color w:val="auto"/>
                <w:sz w:val="24"/>
                <w:szCs w:val="24"/>
              </w:rPr>
            </w:pPr>
            <w:r>
              <w:rPr>
                <w:rFonts w:hint="eastAsia" w:ascii="宋体" w:hAnsi="宋体"/>
                <w:color w:val="auto"/>
                <w:sz w:val="24"/>
                <w:szCs w:val="24"/>
                <w:lang w:val="en-US" w:eastAsia="zh-CN"/>
              </w:rPr>
              <w:t>袋/瓶</w:t>
            </w:r>
          </w:p>
        </w:tc>
      </w:tr>
      <w:tr w14:paraId="21288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BB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489" w:type="dxa"/>
            <w:vMerge w:val="continue"/>
            <w:tcBorders>
              <w:left w:val="single" w:color="000000" w:sz="4" w:space="0"/>
              <w:right w:val="single" w:color="000000" w:sz="4" w:space="0"/>
            </w:tcBorders>
            <w:shd w:val="clear" w:color="auto" w:fill="auto"/>
            <w:vAlign w:val="center"/>
          </w:tcPr>
          <w:p w14:paraId="1BC575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742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50ml</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top"/>
          </w:tcPr>
          <w:p w14:paraId="586F75F6">
            <w:pPr>
              <w:spacing w:beforeLines="0" w:afterLines="0"/>
              <w:jc w:val="center"/>
              <w:rPr>
                <w:rFonts w:hint="default" w:ascii="宋体" w:hAnsi="宋体" w:eastAsiaTheme="minorEastAsia" w:cstheme="minorBidi"/>
                <w:color w:val="auto"/>
                <w:kern w:val="2"/>
                <w:sz w:val="24"/>
                <w:szCs w:val="24"/>
                <w:lang w:val="en-US" w:eastAsia="zh-CN" w:bidi="ar-SA"/>
              </w:rPr>
            </w:pPr>
            <w:r>
              <w:rPr>
                <w:rFonts w:hint="eastAsia" w:ascii="宋体" w:hAnsi="宋体"/>
                <w:color w:val="auto"/>
                <w:sz w:val="24"/>
                <w:szCs w:val="24"/>
                <w:lang w:val="en-US" w:eastAsia="zh-CN"/>
              </w:rPr>
              <w:t>袋/瓶</w:t>
            </w:r>
          </w:p>
        </w:tc>
      </w:tr>
      <w:tr w14:paraId="21C06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03B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489" w:type="dxa"/>
            <w:vMerge w:val="continue"/>
            <w:tcBorders>
              <w:left w:val="single" w:color="000000" w:sz="4" w:space="0"/>
              <w:right w:val="single" w:color="000000" w:sz="4" w:space="0"/>
            </w:tcBorders>
            <w:shd w:val="clear" w:color="auto" w:fill="auto"/>
            <w:vAlign w:val="center"/>
          </w:tcPr>
          <w:p w14:paraId="6013E191">
            <w:pPr>
              <w:jc w:val="center"/>
              <w:rPr>
                <w:rFonts w:hint="eastAsia" w:ascii="宋体" w:hAnsi="宋体" w:eastAsia="宋体" w:cs="宋体"/>
                <w:i w:val="0"/>
                <w:iCs w:val="0"/>
                <w:color w:val="000000"/>
                <w:sz w:val="24"/>
                <w:szCs w:val="24"/>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DD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100ml</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top"/>
          </w:tcPr>
          <w:p w14:paraId="56E9B3DF">
            <w:pPr>
              <w:spacing w:beforeLines="0" w:afterLines="0"/>
              <w:jc w:val="center"/>
              <w:rPr>
                <w:rFonts w:hint="eastAsia" w:ascii="宋体" w:hAnsi="宋体" w:eastAsiaTheme="minorEastAsia" w:cstheme="minorBidi"/>
                <w:color w:val="auto"/>
                <w:kern w:val="2"/>
                <w:sz w:val="24"/>
                <w:szCs w:val="24"/>
                <w:lang w:val="en-US" w:eastAsia="zh-CN" w:bidi="ar-SA"/>
              </w:rPr>
            </w:pPr>
            <w:r>
              <w:rPr>
                <w:rFonts w:hint="eastAsia" w:ascii="宋体" w:hAnsi="宋体"/>
                <w:color w:val="auto"/>
                <w:sz w:val="24"/>
                <w:szCs w:val="24"/>
                <w:lang w:val="en-US" w:eastAsia="zh-CN"/>
              </w:rPr>
              <w:t>袋/瓶</w:t>
            </w:r>
          </w:p>
        </w:tc>
      </w:tr>
      <w:tr w14:paraId="55F9D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17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489" w:type="dxa"/>
            <w:vMerge w:val="continue"/>
            <w:tcBorders>
              <w:left w:val="single" w:color="000000" w:sz="4" w:space="0"/>
              <w:right w:val="single" w:color="000000" w:sz="4" w:space="0"/>
            </w:tcBorders>
            <w:shd w:val="clear" w:color="auto" w:fill="auto"/>
            <w:vAlign w:val="center"/>
          </w:tcPr>
          <w:p w14:paraId="0F1636A7">
            <w:pPr>
              <w:jc w:val="center"/>
              <w:rPr>
                <w:rFonts w:hint="eastAsia" w:ascii="宋体" w:hAnsi="宋体" w:eastAsia="宋体" w:cs="宋体"/>
                <w:i w:val="0"/>
                <w:iCs w:val="0"/>
                <w:color w:val="000000"/>
                <w:sz w:val="24"/>
                <w:szCs w:val="24"/>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33E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250ml</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top"/>
          </w:tcPr>
          <w:p w14:paraId="6AE143C8">
            <w:pPr>
              <w:spacing w:beforeLines="0" w:afterLines="0"/>
              <w:jc w:val="center"/>
              <w:rPr>
                <w:rFonts w:hint="eastAsia" w:ascii="宋体" w:hAnsi="宋体" w:eastAsiaTheme="minorEastAsia" w:cstheme="minorBidi"/>
                <w:color w:val="auto"/>
                <w:kern w:val="2"/>
                <w:sz w:val="24"/>
                <w:szCs w:val="24"/>
                <w:lang w:val="en-US" w:eastAsia="zh-CN" w:bidi="ar-SA"/>
              </w:rPr>
            </w:pPr>
            <w:r>
              <w:rPr>
                <w:rFonts w:hint="eastAsia" w:ascii="宋体" w:hAnsi="宋体"/>
                <w:color w:val="auto"/>
                <w:sz w:val="24"/>
                <w:szCs w:val="24"/>
                <w:lang w:val="en-US" w:eastAsia="zh-CN"/>
              </w:rPr>
              <w:t>袋/瓶</w:t>
            </w:r>
          </w:p>
        </w:tc>
      </w:tr>
      <w:tr w14:paraId="4953E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D5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489" w:type="dxa"/>
            <w:vMerge w:val="continue"/>
            <w:tcBorders>
              <w:left w:val="single" w:color="000000" w:sz="4" w:space="0"/>
              <w:right w:val="single" w:color="000000" w:sz="4" w:space="0"/>
            </w:tcBorders>
            <w:shd w:val="clear" w:color="auto" w:fill="auto"/>
            <w:vAlign w:val="center"/>
          </w:tcPr>
          <w:p w14:paraId="7259266E">
            <w:pPr>
              <w:jc w:val="center"/>
              <w:rPr>
                <w:rFonts w:hint="eastAsia" w:ascii="宋体" w:hAnsi="宋体" w:eastAsia="宋体" w:cs="宋体"/>
                <w:i w:val="0"/>
                <w:iCs w:val="0"/>
                <w:color w:val="000000"/>
                <w:sz w:val="24"/>
                <w:szCs w:val="24"/>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F4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top"/>
          </w:tcPr>
          <w:p w14:paraId="02CED876">
            <w:pPr>
              <w:spacing w:beforeLines="0" w:afterLines="0"/>
              <w:jc w:val="center"/>
              <w:rPr>
                <w:rFonts w:hint="eastAsia" w:ascii="宋体" w:hAnsi="宋体" w:eastAsiaTheme="minorEastAsia" w:cstheme="minorBidi"/>
                <w:color w:val="auto"/>
                <w:kern w:val="2"/>
                <w:sz w:val="24"/>
                <w:szCs w:val="24"/>
                <w:lang w:val="en-US" w:eastAsia="zh-CN" w:bidi="ar-SA"/>
              </w:rPr>
            </w:pPr>
            <w:r>
              <w:rPr>
                <w:rFonts w:hint="eastAsia" w:ascii="宋体" w:hAnsi="宋体"/>
                <w:color w:val="auto"/>
                <w:sz w:val="24"/>
                <w:szCs w:val="24"/>
                <w:lang w:val="en-US" w:eastAsia="zh-CN"/>
              </w:rPr>
              <w:t>袋/瓶</w:t>
            </w:r>
          </w:p>
        </w:tc>
      </w:tr>
      <w:tr w14:paraId="57EDF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FE5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489" w:type="dxa"/>
            <w:vMerge w:val="continue"/>
            <w:tcBorders>
              <w:left w:val="single" w:color="000000" w:sz="4" w:space="0"/>
              <w:right w:val="single" w:color="000000" w:sz="4" w:space="0"/>
            </w:tcBorders>
            <w:shd w:val="clear" w:color="auto" w:fill="auto"/>
            <w:vAlign w:val="center"/>
          </w:tcPr>
          <w:p w14:paraId="18265C82">
            <w:pPr>
              <w:jc w:val="center"/>
              <w:rPr>
                <w:rFonts w:hint="eastAsia" w:ascii="宋体" w:hAnsi="宋体" w:eastAsia="宋体" w:cs="宋体"/>
                <w:i w:val="0"/>
                <w:iCs w:val="0"/>
                <w:color w:val="000000"/>
                <w:sz w:val="24"/>
                <w:szCs w:val="24"/>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83F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500ml（折断型瓶口）</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top"/>
          </w:tcPr>
          <w:p w14:paraId="1375D815">
            <w:pPr>
              <w:spacing w:beforeLines="0" w:afterLines="0"/>
              <w:jc w:val="center"/>
              <w:rPr>
                <w:rFonts w:hint="eastAsia" w:ascii="宋体" w:hAnsi="宋体" w:eastAsiaTheme="minorEastAsia" w:cstheme="minorBidi"/>
                <w:color w:val="auto"/>
                <w:kern w:val="2"/>
                <w:sz w:val="24"/>
                <w:szCs w:val="24"/>
                <w:lang w:val="en-US" w:eastAsia="zh-CN" w:bidi="ar-SA"/>
              </w:rPr>
            </w:pPr>
            <w:r>
              <w:rPr>
                <w:rFonts w:hint="eastAsia" w:ascii="宋体" w:hAnsi="宋体"/>
                <w:color w:val="auto"/>
                <w:sz w:val="24"/>
                <w:szCs w:val="24"/>
                <w:lang w:val="en-US" w:eastAsia="zh-CN"/>
              </w:rPr>
              <w:t>袋/瓶</w:t>
            </w:r>
          </w:p>
        </w:tc>
      </w:tr>
      <w:tr w14:paraId="781CA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895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489" w:type="dxa"/>
            <w:vMerge w:val="continue"/>
            <w:tcBorders>
              <w:left w:val="single" w:color="000000" w:sz="4" w:space="0"/>
              <w:right w:val="single" w:color="000000" w:sz="4" w:space="0"/>
            </w:tcBorders>
            <w:shd w:val="clear" w:color="auto" w:fill="auto"/>
            <w:vAlign w:val="center"/>
          </w:tcPr>
          <w:p w14:paraId="71FB1541">
            <w:pPr>
              <w:jc w:val="center"/>
              <w:rPr>
                <w:rFonts w:hint="eastAsia" w:ascii="宋体" w:hAnsi="宋体" w:eastAsia="宋体" w:cs="宋体"/>
                <w:i w:val="0"/>
                <w:iCs w:val="0"/>
                <w:color w:val="000000"/>
                <w:sz w:val="24"/>
                <w:szCs w:val="24"/>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40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1000ml</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top"/>
          </w:tcPr>
          <w:p w14:paraId="69F0DF22">
            <w:pPr>
              <w:spacing w:beforeLines="0" w:afterLines="0"/>
              <w:jc w:val="center"/>
              <w:rPr>
                <w:rFonts w:hint="eastAsia" w:ascii="宋体" w:hAnsi="宋体" w:eastAsiaTheme="minorEastAsia" w:cstheme="minorBidi"/>
                <w:color w:val="auto"/>
                <w:kern w:val="2"/>
                <w:sz w:val="24"/>
                <w:szCs w:val="24"/>
                <w:lang w:val="en-US" w:eastAsia="zh-CN" w:bidi="ar-SA"/>
              </w:rPr>
            </w:pPr>
            <w:r>
              <w:rPr>
                <w:rFonts w:hint="eastAsia" w:ascii="宋体" w:hAnsi="宋体"/>
                <w:color w:val="auto"/>
                <w:sz w:val="24"/>
                <w:szCs w:val="24"/>
                <w:lang w:val="en-US" w:eastAsia="zh-CN"/>
              </w:rPr>
              <w:t>袋/瓶</w:t>
            </w:r>
          </w:p>
        </w:tc>
      </w:tr>
      <w:tr w14:paraId="76BE6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5E73">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w:t>
            </w:r>
          </w:p>
        </w:tc>
        <w:tc>
          <w:tcPr>
            <w:tcW w:w="2489" w:type="dxa"/>
            <w:vMerge w:val="continue"/>
            <w:tcBorders>
              <w:left w:val="single" w:color="000000" w:sz="4" w:space="0"/>
              <w:bottom w:val="single" w:color="000000" w:sz="4" w:space="0"/>
              <w:right w:val="single" w:color="000000" w:sz="4" w:space="0"/>
            </w:tcBorders>
            <w:shd w:val="clear" w:color="auto" w:fill="auto"/>
            <w:vAlign w:val="center"/>
          </w:tcPr>
          <w:p w14:paraId="214DDA43">
            <w:pPr>
              <w:jc w:val="center"/>
              <w:rPr>
                <w:rFonts w:hint="eastAsia" w:ascii="宋体" w:hAnsi="宋体" w:eastAsia="宋体" w:cs="宋体"/>
                <w:i w:val="0"/>
                <w:iCs w:val="0"/>
                <w:color w:val="000000"/>
                <w:sz w:val="24"/>
                <w:szCs w:val="24"/>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CB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1000ml</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top"/>
          </w:tcPr>
          <w:p w14:paraId="223AD3BB">
            <w:pPr>
              <w:spacing w:beforeLines="0" w:afterLines="0"/>
              <w:jc w:val="center"/>
              <w:rPr>
                <w:rFonts w:hint="eastAsia" w:ascii="宋体" w:hAnsi="宋体" w:eastAsiaTheme="minorEastAsia" w:cstheme="minorBidi"/>
                <w:color w:val="auto"/>
                <w:kern w:val="2"/>
                <w:sz w:val="24"/>
                <w:szCs w:val="24"/>
                <w:lang w:val="en-US" w:eastAsia="zh-CN" w:bidi="ar-SA"/>
              </w:rPr>
            </w:pPr>
            <w:r>
              <w:rPr>
                <w:rFonts w:hint="eastAsia" w:ascii="宋体" w:hAnsi="宋体"/>
                <w:color w:val="auto"/>
                <w:sz w:val="24"/>
                <w:szCs w:val="24"/>
                <w:lang w:val="en-US" w:eastAsia="zh-CN"/>
              </w:rPr>
              <w:t>袋/瓶</w:t>
            </w:r>
          </w:p>
        </w:tc>
      </w:tr>
      <w:tr w14:paraId="20873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BF9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w:t>
            </w:r>
          </w:p>
        </w:tc>
        <w:tc>
          <w:tcPr>
            <w:tcW w:w="2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6D30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10%葡萄糖注射液</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16B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50ml</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top"/>
          </w:tcPr>
          <w:p w14:paraId="740F9996">
            <w:pPr>
              <w:spacing w:beforeLines="0" w:afterLines="0"/>
              <w:jc w:val="center"/>
              <w:rPr>
                <w:rFonts w:hint="eastAsia" w:ascii="宋体" w:hAnsi="宋体" w:eastAsiaTheme="minorEastAsia" w:cstheme="minorBidi"/>
                <w:color w:val="auto"/>
                <w:kern w:val="2"/>
                <w:sz w:val="24"/>
                <w:szCs w:val="24"/>
                <w:lang w:val="en-US" w:eastAsia="zh-CN" w:bidi="ar-SA"/>
              </w:rPr>
            </w:pPr>
            <w:r>
              <w:rPr>
                <w:rFonts w:hint="eastAsia" w:ascii="宋体" w:hAnsi="宋体"/>
                <w:color w:val="auto"/>
                <w:sz w:val="24"/>
                <w:szCs w:val="24"/>
                <w:lang w:val="en-US" w:eastAsia="zh-CN"/>
              </w:rPr>
              <w:t>袋/瓶</w:t>
            </w:r>
          </w:p>
        </w:tc>
      </w:tr>
      <w:tr w14:paraId="53380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CF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D880D">
            <w:pPr>
              <w:jc w:val="center"/>
              <w:rPr>
                <w:rFonts w:hint="eastAsia" w:ascii="宋体" w:hAnsi="宋体" w:eastAsia="宋体" w:cs="宋体"/>
                <w:i w:val="0"/>
                <w:iCs w:val="0"/>
                <w:color w:val="000000"/>
                <w:sz w:val="24"/>
                <w:szCs w:val="24"/>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5B3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100ml</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top"/>
          </w:tcPr>
          <w:p w14:paraId="3464B2CC">
            <w:pPr>
              <w:spacing w:beforeLines="0" w:afterLines="0"/>
              <w:jc w:val="center"/>
              <w:rPr>
                <w:rFonts w:hint="eastAsia" w:ascii="宋体" w:hAnsi="宋体" w:eastAsiaTheme="minorEastAsia" w:cstheme="minorBidi"/>
                <w:color w:val="auto"/>
                <w:kern w:val="2"/>
                <w:sz w:val="24"/>
                <w:szCs w:val="24"/>
                <w:lang w:val="en-US" w:eastAsia="zh-CN" w:bidi="ar-SA"/>
              </w:rPr>
            </w:pPr>
            <w:r>
              <w:rPr>
                <w:rFonts w:hint="eastAsia" w:ascii="宋体" w:hAnsi="宋体"/>
                <w:color w:val="auto"/>
                <w:sz w:val="24"/>
                <w:szCs w:val="24"/>
                <w:lang w:val="en-US" w:eastAsia="zh-CN"/>
              </w:rPr>
              <w:t>袋/瓶</w:t>
            </w:r>
          </w:p>
        </w:tc>
      </w:tr>
      <w:tr w14:paraId="7C73F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8C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3074E">
            <w:pPr>
              <w:jc w:val="center"/>
              <w:rPr>
                <w:rFonts w:hint="eastAsia" w:ascii="宋体" w:hAnsi="宋体" w:eastAsia="宋体" w:cs="宋体"/>
                <w:i w:val="0"/>
                <w:iCs w:val="0"/>
                <w:color w:val="000000"/>
                <w:sz w:val="24"/>
                <w:szCs w:val="24"/>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85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250ml</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top"/>
          </w:tcPr>
          <w:p w14:paraId="5BFC65D8">
            <w:pPr>
              <w:spacing w:beforeLines="0" w:afterLines="0"/>
              <w:jc w:val="center"/>
              <w:rPr>
                <w:rFonts w:hint="eastAsia" w:ascii="宋体" w:hAnsi="宋体" w:eastAsiaTheme="minorEastAsia" w:cstheme="minorBidi"/>
                <w:color w:val="auto"/>
                <w:kern w:val="2"/>
                <w:sz w:val="24"/>
                <w:szCs w:val="24"/>
                <w:lang w:val="en-US" w:eastAsia="zh-CN" w:bidi="ar-SA"/>
              </w:rPr>
            </w:pPr>
            <w:r>
              <w:rPr>
                <w:rFonts w:hint="eastAsia" w:ascii="宋体" w:hAnsi="宋体"/>
                <w:color w:val="auto"/>
                <w:sz w:val="24"/>
                <w:szCs w:val="24"/>
                <w:lang w:val="en-US" w:eastAsia="zh-CN"/>
              </w:rPr>
              <w:t>袋/瓶</w:t>
            </w:r>
          </w:p>
        </w:tc>
      </w:tr>
      <w:tr w14:paraId="5D8B7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D18C2">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13</w:t>
            </w:r>
          </w:p>
        </w:tc>
        <w:tc>
          <w:tcPr>
            <w:tcW w:w="2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0ACDF">
            <w:pPr>
              <w:jc w:val="center"/>
              <w:rPr>
                <w:rFonts w:hint="eastAsia" w:ascii="宋体" w:hAnsi="宋体" w:eastAsia="宋体" w:cs="宋体"/>
                <w:i w:val="0"/>
                <w:iCs w:val="0"/>
                <w:color w:val="000000"/>
                <w:sz w:val="24"/>
                <w:szCs w:val="24"/>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32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top"/>
          </w:tcPr>
          <w:p w14:paraId="4A891419">
            <w:pPr>
              <w:spacing w:beforeLines="0" w:afterLines="0"/>
              <w:jc w:val="center"/>
              <w:rPr>
                <w:rFonts w:hint="eastAsia" w:ascii="宋体" w:hAnsi="宋体" w:eastAsiaTheme="minorEastAsia" w:cstheme="minorBidi"/>
                <w:color w:val="auto"/>
                <w:kern w:val="2"/>
                <w:sz w:val="24"/>
                <w:szCs w:val="24"/>
                <w:lang w:val="en-US" w:eastAsia="zh-CN" w:bidi="ar-SA"/>
              </w:rPr>
            </w:pPr>
            <w:r>
              <w:rPr>
                <w:rFonts w:hint="eastAsia" w:ascii="宋体" w:hAnsi="宋体"/>
                <w:color w:val="auto"/>
                <w:sz w:val="24"/>
                <w:szCs w:val="24"/>
                <w:lang w:val="en-US" w:eastAsia="zh-CN"/>
              </w:rPr>
              <w:t>袋/瓶</w:t>
            </w:r>
          </w:p>
        </w:tc>
      </w:tr>
      <w:tr w14:paraId="60BFC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187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14</w:t>
            </w:r>
          </w:p>
        </w:tc>
        <w:tc>
          <w:tcPr>
            <w:tcW w:w="2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11CE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5%葡萄糖注射液</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3AA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50ml</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top"/>
          </w:tcPr>
          <w:p w14:paraId="3E04D150">
            <w:pPr>
              <w:spacing w:beforeLines="0" w:afterLines="0"/>
              <w:jc w:val="center"/>
              <w:rPr>
                <w:rFonts w:hint="eastAsia" w:ascii="宋体" w:hAnsi="宋体" w:eastAsiaTheme="minorEastAsia" w:cstheme="minorBidi"/>
                <w:color w:val="auto"/>
                <w:kern w:val="2"/>
                <w:sz w:val="24"/>
                <w:szCs w:val="24"/>
                <w:lang w:val="en-US" w:eastAsia="zh-CN" w:bidi="ar-SA"/>
              </w:rPr>
            </w:pPr>
            <w:r>
              <w:rPr>
                <w:rFonts w:hint="eastAsia" w:ascii="宋体" w:hAnsi="宋体"/>
                <w:color w:val="auto"/>
                <w:sz w:val="24"/>
                <w:szCs w:val="24"/>
                <w:lang w:val="en-US" w:eastAsia="zh-CN"/>
              </w:rPr>
              <w:t>袋/瓶</w:t>
            </w:r>
          </w:p>
        </w:tc>
      </w:tr>
      <w:tr w14:paraId="64F9D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6C5D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w:t>
            </w:r>
          </w:p>
        </w:tc>
        <w:tc>
          <w:tcPr>
            <w:tcW w:w="2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A68E5">
            <w:pPr>
              <w:jc w:val="center"/>
              <w:rPr>
                <w:rFonts w:hint="eastAsia" w:ascii="宋体" w:hAnsi="宋体" w:eastAsia="宋体" w:cs="宋体"/>
                <w:i w:val="0"/>
                <w:iCs w:val="0"/>
                <w:color w:val="000000"/>
                <w:sz w:val="24"/>
                <w:szCs w:val="24"/>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580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100ml</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top"/>
          </w:tcPr>
          <w:p w14:paraId="556AD2D0">
            <w:pPr>
              <w:spacing w:beforeLines="0" w:afterLines="0"/>
              <w:jc w:val="center"/>
              <w:rPr>
                <w:rFonts w:hint="eastAsia" w:ascii="宋体" w:hAnsi="宋体" w:eastAsiaTheme="minorEastAsia" w:cstheme="minorBidi"/>
                <w:color w:val="auto"/>
                <w:kern w:val="2"/>
                <w:sz w:val="24"/>
                <w:szCs w:val="24"/>
                <w:lang w:val="en-US" w:eastAsia="zh-CN" w:bidi="ar-SA"/>
              </w:rPr>
            </w:pPr>
            <w:r>
              <w:rPr>
                <w:rFonts w:hint="eastAsia" w:ascii="宋体" w:hAnsi="宋体"/>
                <w:color w:val="auto"/>
                <w:sz w:val="24"/>
                <w:szCs w:val="24"/>
                <w:lang w:val="en-US" w:eastAsia="zh-CN"/>
              </w:rPr>
              <w:t>袋/瓶</w:t>
            </w:r>
          </w:p>
        </w:tc>
      </w:tr>
      <w:tr w14:paraId="48974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7DE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16</w:t>
            </w:r>
          </w:p>
        </w:tc>
        <w:tc>
          <w:tcPr>
            <w:tcW w:w="2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022A5">
            <w:pPr>
              <w:jc w:val="center"/>
              <w:rPr>
                <w:rFonts w:hint="eastAsia" w:ascii="宋体" w:hAnsi="宋体" w:eastAsia="宋体" w:cs="宋体"/>
                <w:i w:val="0"/>
                <w:iCs w:val="0"/>
                <w:color w:val="000000"/>
                <w:sz w:val="24"/>
                <w:szCs w:val="24"/>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33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250ml</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top"/>
          </w:tcPr>
          <w:p w14:paraId="5FE26A39">
            <w:pPr>
              <w:spacing w:beforeLines="0" w:afterLines="0"/>
              <w:jc w:val="center"/>
              <w:rPr>
                <w:rFonts w:hint="eastAsia" w:ascii="宋体" w:hAnsi="宋体" w:eastAsiaTheme="minorEastAsia" w:cstheme="minorBidi"/>
                <w:color w:val="auto"/>
                <w:kern w:val="2"/>
                <w:sz w:val="24"/>
                <w:szCs w:val="24"/>
                <w:lang w:val="en-US" w:eastAsia="zh-CN" w:bidi="ar-SA"/>
              </w:rPr>
            </w:pPr>
            <w:r>
              <w:rPr>
                <w:rFonts w:hint="eastAsia" w:ascii="宋体" w:hAnsi="宋体"/>
                <w:color w:val="auto"/>
                <w:sz w:val="24"/>
                <w:szCs w:val="24"/>
                <w:lang w:val="en-US" w:eastAsia="zh-CN"/>
              </w:rPr>
              <w:t>袋/瓶</w:t>
            </w:r>
          </w:p>
        </w:tc>
      </w:tr>
      <w:tr w14:paraId="78EC0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319E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17</w:t>
            </w:r>
          </w:p>
        </w:tc>
        <w:tc>
          <w:tcPr>
            <w:tcW w:w="2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19153">
            <w:pPr>
              <w:jc w:val="center"/>
              <w:rPr>
                <w:rFonts w:hint="eastAsia" w:ascii="宋体" w:hAnsi="宋体" w:eastAsia="宋体" w:cs="宋体"/>
                <w:i w:val="0"/>
                <w:iCs w:val="0"/>
                <w:color w:val="000000"/>
                <w:sz w:val="24"/>
                <w:szCs w:val="24"/>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28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top"/>
          </w:tcPr>
          <w:p w14:paraId="1AACA2AC">
            <w:pPr>
              <w:spacing w:beforeLines="0" w:afterLines="0"/>
              <w:jc w:val="center"/>
              <w:rPr>
                <w:rFonts w:hint="eastAsia" w:ascii="宋体" w:hAnsi="宋体" w:eastAsiaTheme="minorEastAsia" w:cstheme="minorBidi"/>
                <w:color w:val="auto"/>
                <w:kern w:val="2"/>
                <w:sz w:val="24"/>
                <w:szCs w:val="24"/>
                <w:lang w:val="en-US" w:eastAsia="zh-CN" w:bidi="ar-SA"/>
              </w:rPr>
            </w:pPr>
            <w:r>
              <w:rPr>
                <w:rFonts w:hint="eastAsia" w:ascii="宋体" w:hAnsi="宋体"/>
                <w:color w:val="auto"/>
                <w:sz w:val="24"/>
                <w:szCs w:val="24"/>
                <w:lang w:val="en-US" w:eastAsia="zh-CN"/>
              </w:rPr>
              <w:t>袋/瓶</w:t>
            </w:r>
          </w:p>
        </w:tc>
      </w:tr>
      <w:tr w14:paraId="050EE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DADC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18</w:t>
            </w:r>
          </w:p>
        </w:tc>
        <w:tc>
          <w:tcPr>
            <w:tcW w:w="24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C81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葡萄糖氯化钠注射液</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4F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250ml</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top"/>
          </w:tcPr>
          <w:p w14:paraId="007CD0B4">
            <w:pPr>
              <w:spacing w:beforeLines="0" w:afterLines="0"/>
              <w:jc w:val="center"/>
              <w:rPr>
                <w:rFonts w:hint="eastAsia" w:ascii="宋体" w:hAnsi="宋体" w:eastAsiaTheme="minorEastAsia" w:cstheme="minorBidi"/>
                <w:color w:val="auto"/>
                <w:kern w:val="2"/>
                <w:sz w:val="24"/>
                <w:szCs w:val="24"/>
                <w:lang w:val="en-US" w:eastAsia="zh-CN" w:bidi="ar-SA"/>
              </w:rPr>
            </w:pPr>
            <w:r>
              <w:rPr>
                <w:rFonts w:hint="eastAsia" w:ascii="宋体" w:hAnsi="宋体"/>
                <w:color w:val="auto"/>
                <w:sz w:val="24"/>
                <w:szCs w:val="24"/>
                <w:lang w:val="en-US" w:eastAsia="zh-CN"/>
              </w:rPr>
              <w:t>袋/瓶</w:t>
            </w:r>
          </w:p>
        </w:tc>
      </w:tr>
      <w:tr w14:paraId="01B41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1C0B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19</w:t>
            </w:r>
          </w:p>
        </w:tc>
        <w:tc>
          <w:tcPr>
            <w:tcW w:w="24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817CE">
            <w:pPr>
              <w:jc w:val="center"/>
              <w:rPr>
                <w:rFonts w:hint="eastAsia" w:ascii="宋体" w:hAnsi="宋体" w:eastAsia="宋体" w:cs="宋体"/>
                <w:i w:val="0"/>
                <w:iCs w:val="0"/>
                <w:color w:val="000000"/>
                <w:sz w:val="24"/>
                <w:szCs w:val="24"/>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A9A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top"/>
          </w:tcPr>
          <w:p w14:paraId="06C4F346">
            <w:pPr>
              <w:spacing w:beforeLines="0" w:afterLines="0"/>
              <w:jc w:val="center"/>
              <w:rPr>
                <w:rFonts w:hint="eastAsia" w:ascii="宋体" w:hAnsi="宋体" w:eastAsiaTheme="minorEastAsia" w:cstheme="minorBidi"/>
                <w:color w:val="auto"/>
                <w:kern w:val="2"/>
                <w:sz w:val="24"/>
                <w:szCs w:val="24"/>
                <w:lang w:val="en-US" w:eastAsia="zh-CN" w:bidi="ar-SA"/>
              </w:rPr>
            </w:pPr>
            <w:r>
              <w:rPr>
                <w:rFonts w:hint="eastAsia" w:ascii="宋体" w:hAnsi="宋体"/>
                <w:color w:val="auto"/>
                <w:sz w:val="24"/>
                <w:szCs w:val="24"/>
                <w:lang w:val="en-US" w:eastAsia="zh-CN"/>
              </w:rPr>
              <w:t>袋/瓶</w:t>
            </w:r>
          </w:p>
        </w:tc>
      </w:tr>
      <w:tr w14:paraId="41062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E95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89" w:type="dxa"/>
            <w:vMerge w:val="restart"/>
            <w:tcBorders>
              <w:top w:val="single" w:color="000000" w:sz="4" w:space="0"/>
              <w:left w:val="single" w:color="000000" w:sz="4" w:space="0"/>
              <w:right w:val="single" w:color="000000" w:sz="4" w:space="0"/>
            </w:tcBorders>
            <w:shd w:val="clear" w:color="auto" w:fill="auto"/>
            <w:noWrap/>
            <w:vAlign w:val="center"/>
          </w:tcPr>
          <w:p w14:paraId="736B1E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碳酸氢钠注射液</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4EEA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10ml</w:t>
            </w:r>
          </w:p>
        </w:tc>
        <w:tc>
          <w:tcPr>
            <w:tcW w:w="281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D3724E">
            <w:pPr>
              <w:spacing w:beforeLines="0" w:afterLines="0"/>
              <w:jc w:val="center"/>
              <w:rPr>
                <w:rFonts w:hint="eastAsia" w:ascii="宋体" w:hAnsi="宋体" w:eastAsiaTheme="minorEastAsia"/>
                <w:color w:val="auto"/>
                <w:sz w:val="24"/>
                <w:szCs w:val="24"/>
                <w:lang w:val="en-US" w:eastAsia="zh-CN"/>
              </w:rPr>
            </w:pPr>
            <w:r>
              <w:rPr>
                <w:rFonts w:hint="eastAsia" w:ascii="宋体" w:hAnsi="宋体"/>
                <w:color w:val="auto"/>
                <w:sz w:val="24"/>
                <w:szCs w:val="24"/>
                <w:lang w:val="en-US" w:eastAsia="zh-CN"/>
              </w:rPr>
              <w:t>袋/瓶</w:t>
            </w:r>
          </w:p>
        </w:tc>
      </w:tr>
      <w:tr w14:paraId="3F4BF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1C468">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21</w:t>
            </w:r>
          </w:p>
        </w:tc>
        <w:tc>
          <w:tcPr>
            <w:tcW w:w="2489" w:type="dxa"/>
            <w:vMerge w:val="continue"/>
            <w:tcBorders>
              <w:left w:val="single" w:color="000000" w:sz="4" w:space="0"/>
              <w:bottom w:val="single" w:color="000000" w:sz="4" w:space="0"/>
              <w:right w:val="single" w:color="000000" w:sz="4" w:space="0"/>
            </w:tcBorders>
            <w:shd w:val="clear" w:color="auto" w:fill="auto"/>
            <w:noWrap/>
            <w:vAlign w:val="center"/>
          </w:tcPr>
          <w:p w14:paraId="39DE21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E36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250ml</w:t>
            </w:r>
          </w:p>
        </w:tc>
        <w:tc>
          <w:tcPr>
            <w:tcW w:w="281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FE4AB3">
            <w:pPr>
              <w:spacing w:beforeLines="0" w:afterLines="0"/>
              <w:jc w:val="center"/>
              <w:rPr>
                <w:rFonts w:hint="eastAsia" w:ascii="宋体" w:hAnsi="宋体" w:eastAsiaTheme="minorEastAsia" w:cstheme="minorBidi"/>
                <w:color w:val="auto"/>
                <w:kern w:val="2"/>
                <w:sz w:val="24"/>
                <w:szCs w:val="24"/>
                <w:lang w:val="en-US" w:eastAsia="zh-CN" w:bidi="ar-SA"/>
              </w:rPr>
            </w:pPr>
            <w:r>
              <w:rPr>
                <w:rFonts w:hint="eastAsia" w:ascii="宋体" w:hAnsi="宋体"/>
                <w:color w:val="auto"/>
                <w:sz w:val="24"/>
                <w:szCs w:val="24"/>
                <w:lang w:val="en-US" w:eastAsia="zh-CN"/>
              </w:rPr>
              <w:t>袋/瓶</w:t>
            </w:r>
          </w:p>
        </w:tc>
      </w:tr>
      <w:tr w14:paraId="4DCA0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26DB9">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22</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C8B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甘露醇注射液</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49E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250ml</w:t>
            </w:r>
          </w:p>
        </w:tc>
        <w:tc>
          <w:tcPr>
            <w:tcW w:w="281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E362D7">
            <w:pPr>
              <w:spacing w:beforeLines="0" w:afterLines="0"/>
              <w:jc w:val="center"/>
              <w:rPr>
                <w:rFonts w:hint="eastAsia" w:ascii="宋体" w:hAnsi="宋体" w:eastAsiaTheme="minorEastAsia" w:cstheme="minorBidi"/>
                <w:color w:val="auto"/>
                <w:kern w:val="2"/>
                <w:sz w:val="24"/>
                <w:szCs w:val="24"/>
                <w:lang w:val="en-US" w:eastAsia="zh-CN" w:bidi="ar-SA"/>
              </w:rPr>
            </w:pPr>
            <w:r>
              <w:rPr>
                <w:rFonts w:hint="eastAsia" w:ascii="宋体" w:hAnsi="宋体"/>
                <w:color w:val="auto"/>
                <w:sz w:val="24"/>
                <w:szCs w:val="24"/>
                <w:lang w:val="en-US" w:eastAsia="zh-CN"/>
              </w:rPr>
              <w:t>袋/瓶</w:t>
            </w:r>
          </w:p>
        </w:tc>
      </w:tr>
      <w:tr w14:paraId="2D30D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C9D0">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23</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D7E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复方甘露醇注射液</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B5D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250ml</w:t>
            </w:r>
          </w:p>
        </w:tc>
        <w:tc>
          <w:tcPr>
            <w:tcW w:w="281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7C0A06">
            <w:pPr>
              <w:spacing w:beforeLines="0" w:afterLines="0"/>
              <w:jc w:val="center"/>
              <w:rPr>
                <w:rFonts w:hint="eastAsia" w:ascii="宋体" w:hAnsi="宋体" w:eastAsiaTheme="minorEastAsia" w:cstheme="minorBidi"/>
                <w:color w:val="auto"/>
                <w:kern w:val="2"/>
                <w:sz w:val="24"/>
                <w:szCs w:val="24"/>
                <w:lang w:val="en-US" w:eastAsia="zh-CN" w:bidi="ar-SA"/>
              </w:rPr>
            </w:pPr>
            <w:r>
              <w:rPr>
                <w:rFonts w:hint="eastAsia" w:ascii="宋体" w:hAnsi="宋体"/>
                <w:color w:val="auto"/>
                <w:sz w:val="24"/>
                <w:szCs w:val="24"/>
                <w:lang w:val="en-US" w:eastAsia="zh-CN"/>
              </w:rPr>
              <w:t>袋/瓶</w:t>
            </w:r>
          </w:p>
        </w:tc>
      </w:tr>
      <w:tr w14:paraId="5F98A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DE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048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灭菌注射用水</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90B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1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799CDF">
            <w:pPr>
              <w:spacing w:beforeLines="0" w:afterLines="0"/>
              <w:jc w:val="center"/>
              <w:rPr>
                <w:rFonts w:hint="eastAsia" w:ascii="宋体" w:hAnsi="宋体" w:eastAsiaTheme="minorEastAsia" w:cstheme="minorBidi"/>
                <w:color w:val="auto"/>
                <w:kern w:val="2"/>
                <w:sz w:val="24"/>
                <w:szCs w:val="24"/>
                <w:lang w:val="en-US" w:eastAsia="zh-CN" w:bidi="ar-SA"/>
              </w:rPr>
            </w:pPr>
            <w:r>
              <w:rPr>
                <w:rFonts w:hint="eastAsia" w:ascii="宋体" w:hAnsi="宋体"/>
                <w:color w:val="auto"/>
                <w:sz w:val="24"/>
                <w:szCs w:val="24"/>
                <w:lang w:val="en-US" w:eastAsia="zh-CN"/>
              </w:rPr>
              <w:t>袋/瓶</w:t>
            </w:r>
          </w:p>
        </w:tc>
      </w:tr>
      <w:tr w14:paraId="7FF45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D93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753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复方氯化钠注射液</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249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1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A0D492">
            <w:pPr>
              <w:spacing w:beforeLines="0" w:afterLines="0"/>
              <w:jc w:val="center"/>
              <w:rPr>
                <w:rFonts w:hint="eastAsia" w:ascii="宋体" w:hAnsi="宋体" w:eastAsiaTheme="minorEastAsia" w:cstheme="minorBidi"/>
                <w:color w:val="auto"/>
                <w:kern w:val="2"/>
                <w:sz w:val="24"/>
                <w:szCs w:val="24"/>
                <w:lang w:val="en-US" w:eastAsia="zh-CN" w:bidi="ar-SA"/>
              </w:rPr>
            </w:pPr>
            <w:r>
              <w:rPr>
                <w:rFonts w:hint="eastAsia" w:ascii="宋体" w:hAnsi="宋体"/>
                <w:color w:val="auto"/>
                <w:sz w:val="24"/>
                <w:szCs w:val="24"/>
                <w:lang w:val="en-US" w:eastAsia="zh-CN"/>
              </w:rPr>
              <w:t>袋/瓶</w:t>
            </w:r>
          </w:p>
        </w:tc>
      </w:tr>
      <w:tr w14:paraId="78D99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59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4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9D9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生理氯化钠溶液</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285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1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5C3A68">
            <w:pPr>
              <w:spacing w:beforeLines="0" w:afterLines="0"/>
              <w:jc w:val="center"/>
              <w:rPr>
                <w:rFonts w:hint="eastAsia" w:ascii="宋体" w:hAnsi="宋体" w:eastAsiaTheme="minorEastAsia" w:cstheme="minorBidi"/>
                <w:color w:val="auto"/>
                <w:kern w:val="2"/>
                <w:sz w:val="24"/>
                <w:szCs w:val="24"/>
                <w:lang w:val="en-US" w:eastAsia="zh-CN" w:bidi="ar-SA"/>
              </w:rPr>
            </w:pPr>
            <w:r>
              <w:rPr>
                <w:rFonts w:hint="eastAsia" w:ascii="宋体" w:hAnsi="宋体"/>
                <w:color w:val="auto"/>
                <w:sz w:val="24"/>
                <w:szCs w:val="24"/>
                <w:lang w:val="en-US" w:eastAsia="zh-CN"/>
              </w:rPr>
              <w:t>袋/瓶</w:t>
            </w:r>
          </w:p>
        </w:tc>
      </w:tr>
      <w:tr w14:paraId="3FD2D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CAC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4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51801">
            <w:pPr>
              <w:jc w:val="center"/>
              <w:rPr>
                <w:rFonts w:hint="eastAsia" w:ascii="宋体" w:hAnsi="宋体" w:eastAsia="宋体" w:cs="宋体"/>
                <w:i w:val="0"/>
                <w:iCs w:val="0"/>
                <w:color w:val="000000"/>
                <w:sz w:val="24"/>
                <w:szCs w:val="24"/>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647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3000ml</w:t>
            </w:r>
          </w:p>
        </w:tc>
        <w:tc>
          <w:tcPr>
            <w:tcW w:w="281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1B6838">
            <w:pPr>
              <w:spacing w:beforeLines="0" w:afterLines="0"/>
              <w:jc w:val="center"/>
              <w:rPr>
                <w:rFonts w:hint="eastAsia" w:ascii="宋体" w:hAnsi="宋体" w:eastAsiaTheme="minorEastAsia" w:cstheme="minorBidi"/>
                <w:color w:val="auto"/>
                <w:kern w:val="2"/>
                <w:sz w:val="24"/>
                <w:szCs w:val="24"/>
                <w:lang w:val="en-US" w:eastAsia="zh-CN" w:bidi="ar-SA"/>
              </w:rPr>
            </w:pPr>
            <w:r>
              <w:rPr>
                <w:rFonts w:hint="eastAsia" w:ascii="宋体" w:hAnsi="宋体"/>
                <w:color w:val="auto"/>
                <w:sz w:val="24"/>
                <w:szCs w:val="24"/>
                <w:lang w:val="en-US" w:eastAsia="zh-CN"/>
              </w:rPr>
              <w:t>袋/瓶</w:t>
            </w:r>
          </w:p>
        </w:tc>
      </w:tr>
    </w:tbl>
    <w:p w14:paraId="76A8D13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left"/>
        <w:textAlignment w:val="auto"/>
        <w:rPr>
          <w:rFonts w:hint="eastAsia" w:ascii="Times New Roman" w:hAnsi="Times New Roman" w:eastAsia="方正仿宋_GB2312" w:cs="Times New Roman"/>
          <w:b/>
          <w:bCs/>
          <w:color w:val="auto"/>
          <w:sz w:val="32"/>
          <w:szCs w:val="32"/>
          <w:lang w:val="en-US" w:eastAsia="zh-CN"/>
        </w:rPr>
      </w:pPr>
      <w:r>
        <w:rPr>
          <w:rFonts w:hint="eastAsia" w:ascii="Times New Roman" w:hAnsi="Times New Roman" w:eastAsia="方正仿宋_GB2312" w:cs="Times New Roman"/>
          <w:b/>
          <w:bCs/>
          <w:color w:val="auto"/>
          <w:sz w:val="32"/>
          <w:szCs w:val="32"/>
          <w:lang w:val="en-US" w:eastAsia="zh-CN"/>
        </w:rPr>
        <w:t>十三、考核</w:t>
      </w:r>
    </w:p>
    <w:p w14:paraId="66E571B7">
      <w:pPr>
        <w:pStyle w:val="6"/>
        <w:keepNext w:val="0"/>
        <w:keepLines w:val="0"/>
        <w:pageBreakBefore w:val="0"/>
        <w:kinsoku/>
        <w:wordWrap/>
        <w:overflowPunct/>
        <w:topLinePunct w:val="0"/>
        <w:autoSpaceDE/>
        <w:autoSpaceDN/>
        <w:bidi w:val="0"/>
        <w:adjustRightInd/>
        <w:snapToGrid/>
        <w:spacing w:line="500" w:lineRule="exact"/>
        <w:ind w:firstLine="640" w:firstLineChars="200"/>
        <w:rPr>
          <w:rFonts w:hint="eastAsia" w:ascii="Times New Roman" w:hAnsi="Times New Roman" w:eastAsia="方正仿宋_GB2312" w:cs="Times New Roman"/>
          <w:b w:val="0"/>
          <w:bCs w:val="0"/>
          <w:kern w:val="2"/>
          <w:sz w:val="32"/>
          <w:szCs w:val="32"/>
          <w:lang w:val="en-US" w:eastAsia="zh-CN" w:bidi="ar-SA"/>
        </w:rPr>
      </w:pPr>
      <w:r>
        <w:rPr>
          <w:rFonts w:hint="eastAsia" w:ascii="Times New Roman" w:hAnsi="Times New Roman" w:eastAsia="方正仿宋_GB2312" w:cs="Times New Roman"/>
          <w:b w:val="0"/>
          <w:bCs w:val="0"/>
          <w:kern w:val="2"/>
          <w:sz w:val="32"/>
          <w:szCs w:val="32"/>
          <w:lang w:val="en-US" w:eastAsia="zh-CN" w:bidi="ar-SA"/>
        </w:rPr>
        <w:t>采购人每季度对中标人按照《药品配送质量评估考核表》进行考核，总分为100分，95分及以上为优秀，90-94分为良好，80-89分为合格，80分以下为不合格。</w:t>
      </w:r>
    </w:p>
    <w:p w14:paraId="7D9B0E66">
      <w:pPr>
        <w:pStyle w:val="6"/>
        <w:keepNext w:val="0"/>
        <w:keepLines w:val="0"/>
        <w:pageBreakBefore w:val="0"/>
        <w:kinsoku/>
        <w:wordWrap/>
        <w:overflowPunct/>
        <w:topLinePunct w:val="0"/>
        <w:autoSpaceDE/>
        <w:autoSpaceDN/>
        <w:bidi w:val="0"/>
        <w:adjustRightInd/>
        <w:snapToGrid/>
        <w:spacing w:line="500" w:lineRule="exact"/>
        <w:ind w:firstLine="640" w:firstLineChars="200"/>
        <w:rPr>
          <w:rFonts w:hint="eastAsia" w:ascii="Times New Roman" w:hAnsi="Times New Roman" w:eastAsia="方正仿宋_GB2312" w:cs="Times New Roman"/>
          <w:b w:val="0"/>
          <w:bCs w:val="0"/>
          <w:kern w:val="2"/>
          <w:sz w:val="32"/>
          <w:szCs w:val="32"/>
          <w:lang w:val="en-US" w:eastAsia="zh-CN" w:bidi="ar-SA"/>
        </w:rPr>
      </w:pPr>
      <w:r>
        <w:rPr>
          <w:rFonts w:hint="eastAsia" w:ascii="Times New Roman" w:hAnsi="Times New Roman" w:eastAsia="方正仿宋_GB2312" w:cs="Times New Roman"/>
          <w:b w:val="0"/>
          <w:bCs w:val="0"/>
          <w:kern w:val="2"/>
          <w:sz w:val="32"/>
          <w:szCs w:val="32"/>
          <w:lang w:val="en-US" w:eastAsia="zh-CN" w:bidi="ar-SA"/>
        </w:rPr>
        <w:t>1.当中标人考核成绩为80-89分时，需在规定时间内对《药品配送质量评估考核表》中不符合要求的内容提出改进措施并书面提交采购人。</w:t>
      </w:r>
    </w:p>
    <w:p w14:paraId="5A0FE94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2312" w:cs="Times New Roman"/>
          <w:b w:val="0"/>
          <w:bCs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2312" w:cs="Times New Roman"/>
          <w:b w:val="0"/>
          <w:bCs w:val="0"/>
          <w:kern w:val="2"/>
          <w:sz w:val="32"/>
          <w:szCs w:val="32"/>
          <w:lang w:val="en-US" w:eastAsia="zh-CN" w:bidi="ar-SA"/>
        </w:rPr>
        <w:t>2.当中标人一年内有2次考核成绩小于80分时，采购人有权直接终止合作</w:t>
      </w:r>
      <w:r>
        <w:rPr>
          <w:rFonts w:hint="eastAsia" w:ascii="Times New Roman" w:hAnsi="Times New Roman" w:eastAsia="方正仿宋_GB2312" w:cs="Times New Roman"/>
          <w:b w:val="0"/>
          <w:bCs w:val="0"/>
          <w:color w:val="auto"/>
          <w:kern w:val="2"/>
          <w:sz w:val="32"/>
          <w:szCs w:val="32"/>
          <w:lang w:val="en-US" w:eastAsia="zh-CN" w:bidi="ar-SA"/>
        </w:rPr>
        <w:t>，</w:t>
      </w:r>
      <w:r>
        <w:rPr>
          <w:rFonts w:hint="eastAsia" w:ascii="Times New Roman" w:hAnsi="Times New Roman" w:eastAsia="方正仿宋_GB2312" w:cs="Times New Roman"/>
          <w:b w:val="0"/>
          <w:bCs w:val="0"/>
          <w:color w:val="000000" w:themeColor="text1"/>
          <w:kern w:val="2"/>
          <w:sz w:val="32"/>
          <w:szCs w:val="32"/>
          <w:lang w:val="en-US" w:eastAsia="zh-CN" w:bidi="ar-SA"/>
          <w14:textFill>
            <w14:solidFill>
              <w14:schemeClr w14:val="tx1"/>
            </w14:solidFill>
          </w14:textFill>
        </w:rPr>
        <w:t>并有权提出将中标人履约保证金作为违约金。</w:t>
      </w:r>
    </w:p>
    <w:p w14:paraId="4599DCE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Times New Roman" w:hAnsi="Times New Roman" w:eastAsia="方正仿宋_GB2312" w:cs="Times New Roman"/>
          <w:b/>
          <w:bCs/>
          <w:kern w:val="2"/>
          <w:sz w:val="32"/>
          <w:szCs w:val="32"/>
          <w:lang w:val="en-US" w:eastAsia="zh-CN" w:bidi="ar-SA"/>
        </w:rPr>
      </w:pPr>
    </w:p>
    <w:p w14:paraId="46A3C39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Times New Roman" w:hAnsi="Times New Roman" w:eastAsia="方正仿宋_GB2312" w:cs="Times New Roman"/>
          <w:b/>
          <w:bCs/>
          <w:kern w:val="2"/>
          <w:sz w:val="32"/>
          <w:szCs w:val="32"/>
          <w:lang w:val="en-US" w:eastAsia="zh-CN" w:bidi="ar-SA"/>
        </w:rPr>
      </w:pPr>
    </w:p>
    <w:p w14:paraId="74887A8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Times New Roman" w:hAnsi="Times New Roman" w:eastAsia="方正仿宋_GB2312" w:cs="Times New Roman"/>
          <w:b/>
          <w:bCs/>
          <w:kern w:val="2"/>
          <w:sz w:val="32"/>
          <w:szCs w:val="32"/>
          <w:lang w:val="en-US" w:eastAsia="zh-CN" w:bidi="ar-SA"/>
        </w:rPr>
      </w:pPr>
    </w:p>
    <w:p w14:paraId="439712A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Times New Roman" w:hAnsi="Times New Roman" w:eastAsia="方正仿宋_GB2312" w:cs="Times New Roman"/>
          <w:b/>
          <w:bCs/>
          <w:kern w:val="2"/>
          <w:sz w:val="32"/>
          <w:szCs w:val="32"/>
          <w:lang w:val="en-US" w:eastAsia="zh-CN" w:bidi="ar-SA"/>
        </w:rPr>
      </w:pPr>
    </w:p>
    <w:p w14:paraId="5DC4440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Times New Roman" w:hAnsi="Times New Roman" w:eastAsia="方正仿宋_GB2312" w:cs="Times New Roman"/>
          <w:b/>
          <w:bCs/>
          <w:kern w:val="2"/>
          <w:sz w:val="32"/>
          <w:szCs w:val="32"/>
          <w:lang w:val="en-US" w:eastAsia="zh-CN" w:bidi="ar-SA"/>
        </w:rPr>
      </w:pPr>
    </w:p>
    <w:p w14:paraId="711C773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Times New Roman" w:hAnsi="Times New Roman" w:eastAsia="方正仿宋_GB2312" w:cs="Times New Roman"/>
          <w:b/>
          <w:bCs/>
          <w:kern w:val="2"/>
          <w:sz w:val="32"/>
          <w:szCs w:val="32"/>
          <w:lang w:val="en-US" w:eastAsia="zh-CN" w:bidi="ar-SA"/>
        </w:rPr>
      </w:pPr>
    </w:p>
    <w:p w14:paraId="3ABBAA8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Times New Roman" w:hAnsi="Times New Roman" w:eastAsia="方正仿宋_GB2312" w:cs="Times New Roman"/>
          <w:b/>
          <w:bCs/>
          <w:kern w:val="2"/>
          <w:sz w:val="32"/>
          <w:szCs w:val="32"/>
          <w:lang w:val="en-US" w:eastAsia="zh-CN" w:bidi="ar-SA"/>
        </w:rPr>
      </w:pPr>
    </w:p>
    <w:p w14:paraId="2C41229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Times New Roman" w:hAnsi="Times New Roman" w:eastAsia="方正仿宋_GB2312" w:cs="Times New Roman"/>
          <w:b/>
          <w:bCs/>
          <w:kern w:val="2"/>
          <w:sz w:val="32"/>
          <w:szCs w:val="32"/>
          <w:lang w:val="en-US" w:eastAsia="zh-CN" w:bidi="ar-SA"/>
        </w:rPr>
      </w:pPr>
    </w:p>
    <w:p w14:paraId="234355E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Times New Roman" w:hAnsi="Times New Roman" w:eastAsia="方正仿宋_GB2312" w:cs="Times New Roman"/>
          <w:b/>
          <w:bCs/>
          <w:kern w:val="2"/>
          <w:sz w:val="32"/>
          <w:szCs w:val="32"/>
          <w:lang w:val="en-US" w:eastAsia="zh-CN" w:bidi="ar-SA"/>
        </w:rPr>
      </w:pPr>
    </w:p>
    <w:p w14:paraId="48E12E8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Times New Roman" w:hAnsi="Times New Roman" w:eastAsia="方正仿宋_GB2312" w:cs="Times New Roman"/>
          <w:b/>
          <w:bCs/>
          <w:kern w:val="2"/>
          <w:sz w:val="32"/>
          <w:szCs w:val="32"/>
          <w:lang w:val="en-US" w:eastAsia="zh-CN" w:bidi="ar-SA"/>
        </w:rPr>
      </w:pPr>
    </w:p>
    <w:p w14:paraId="7479DF9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Times New Roman" w:hAnsi="Times New Roman" w:eastAsia="方正仿宋_GB2312" w:cs="Times New Roman"/>
          <w:b/>
          <w:bCs/>
          <w:kern w:val="2"/>
          <w:sz w:val="32"/>
          <w:szCs w:val="32"/>
          <w:lang w:val="en-US" w:eastAsia="zh-CN" w:bidi="ar-SA"/>
        </w:rPr>
      </w:pPr>
      <w:r>
        <w:rPr>
          <w:rFonts w:hint="eastAsia" w:ascii="Times New Roman" w:hAnsi="Times New Roman" w:eastAsia="方正仿宋_GB2312" w:cs="Times New Roman"/>
          <w:b/>
          <w:bCs/>
          <w:kern w:val="2"/>
          <w:sz w:val="32"/>
          <w:szCs w:val="32"/>
          <w:lang w:val="en-US" w:eastAsia="zh-CN" w:bidi="ar-SA"/>
        </w:rPr>
        <w:t>附表：</w:t>
      </w:r>
    </w:p>
    <w:p w14:paraId="28DE2F9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2312" w:cs="Times New Roman"/>
          <w:b/>
          <w:bCs/>
          <w:kern w:val="2"/>
          <w:sz w:val="32"/>
          <w:szCs w:val="32"/>
          <w:lang w:val="en-US" w:eastAsia="zh-CN" w:bidi="ar-SA"/>
        </w:rPr>
      </w:pPr>
      <w:r>
        <w:rPr>
          <w:rFonts w:hint="eastAsia" w:ascii="Times New Roman" w:hAnsi="Times New Roman" w:eastAsia="方正仿宋_GB2312" w:cs="Times New Roman"/>
          <w:b/>
          <w:bCs/>
          <w:kern w:val="2"/>
          <w:sz w:val="32"/>
          <w:szCs w:val="32"/>
          <w:lang w:val="en-US" w:eastAsia="zh-CN" w:bidi="ar-SA"/>
        </w:rPr>
        <w:t>药品配送质量考核评估表</w:t>
      </w:r>
    </w:p>
    <w:p w14:paraId="45DDCF5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Times New Roman" w:hAnsi="Times New Roman" w:eastAsia="方正仿宋_GB2312" w:cs="Times New Roman"/>
          <w:b/>
          <w:bCs/>
          <w:kern w:val="2"/>
          <w:sz w:val="30"/>
          <w:szCs w:val="30"/>
          <w:lang w:val="en-US" w:eastAsia="zh-CN" w:bidi="ar-SA"/>
        </w:rPr>
      </w:pPr>
      <w:r>
        <w:rPr>
          <w:rFonts w:hint="eastAsia" w:ascii="Times New Roman" w:hAnsi="Times New Roman" w:eastAsia="方正仿宋_GB2312" w:cs="Times New Roman"/>
          <w:b/>
          <w:bCs/>
          <w:kern w:val="2"/>
          <w:sz w:val="28"/>
          <w:szCs w:val="28"/>
          <w:lang w:val="en-US" w:eastAsia="zh-CN" w:bidi="ar-SA"/>
        </w:rPr>
        <w:t>配送公司：                考核成绩：           时间：</w:t>
      </w:r>
    </w:p>
    <w:tbl>
      <w:tblPr>
        <w:tblStyle w:val="13"/>
        <w:tblW w:w="9740" w:type="dxa"/>
        <w:tblInd w:w="-6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3"/>
        <w:gridCol w:w="2212"/>
        <w:gridCol w:w="5322"/>
        <w:gridCol w:w="773"/>
      </w:tblGrid>
      <w:tr w14:paraId="7F46A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tcPr>
          <w:p w14:paraId="5258F35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2312" w:cs="Times New Roman"/>
                <w:b/>
                <w:bCs/>
                <w:kern w:val="2"/>
                <w:sz w:val="24"/>
                <w:szCs w:val="24"/>
                <w:vertAlign w:val="baseline"/>
                <w:lang w:val="en-US" w:eastAsia="zh-CN" w:bidi="ar-SA"/>
              </w:rPr>
            </w:pPr>
            <w:r>
              <w:rPr>
                <w:rFonts w:hint="eastAsia" w:ascii="Times New Roman" w:hAnsi="Times New Roman" w:eastAsia="方正仿宋_GB2312" w:cs="Times New Roman"/>
                <w:b/>
                <w:bCs/>
                <w:kern w:val="2"/>
                <w:sz w:val="24"/>
                <w:szCs w:val="24"/>
                <w:vertAlign w:val="baseline"/>
                <w:lang w:val="en-US" w:eastAsia="zh-CN" w:bidi="ar-SA"/>
              </w:rPr>
              <w:t>考核项目</w:t>
            </w:r>
          </w:p>
        </w:tc>
        <w:tc>
          <w:tcPr>
            <w:tcW w:w="2212" w:type="dxa"/>
          </w:tcPr>
          <w:p w14:paraId="4D76E9C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2312" w:cs="Times New Roman"/>
                <w:b/>
                <w:bCs/>
                <w:kern w:val="2"/>
                <w:sz w:val="24"/>
                <w:szCs w:val="24"/>
                <w:vertAlign w:val="baseline"/>
                <w:lang w:val="en-US" w:eastAsia="zh-CN" w:bidi="ar-SA"/>
              </w:rPr>
            </w:pPr>
            <w:r>
              <w:rPr>
                <w:rFonts w:hint="eastAsia" w:ascii="Times New Roman" w:hAnsi="Times New Roman" w:eastAsia="方正仿宋_GB2312" w:cs="Times New Roman"/>
                <w:b/>
                <w:bCs/>
                <w:kern w:val="2"/>
                <w:sz w:val="24"/>
                <w:szCs w:val="24"/>
                <w:vertAlign w:val="baseline"/>
                <w:lang w:val="en-US" w:eastAsia="zh-CN" w:bidi="ar-SA"/>
              </w:rPr>
              <w:t>考核内容</w:t>
            </w:r>
          </w:p>
        </w:tc>
        <w:tc>
          <w:tcPr>
            <w:tcW w:w="5322" w:type="dxa"/>
          </w:tcPr>
          <w:p w14:paraId="6134BCA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2312" w:cs="Times New Roman"/>
                <w:b/>
                <w:bCs/>
                <w:kern w:val="2"/>
                <w:sz w:val="24"/>
                <w:szCs w:val="24"/>
                <w:vertAlign w:val="baseline"/>
                <w:lang w:val="en-US" w:eastAsia="zh-CN" w:bidi="ar-SA"/>
              </w:rPr>
            </w:pPr>
            <w:r>
              <w:rPr>
                <w:rFonts w:hint="eastAsia" w:ascii="Times New Roman" w:hAnsi="Times New Roman" w:eastAsia="方正仿宋_GB2312" w:cs="Times New Roman"/>
                <w:b/>
                <w:bCs/>
                <w:kern w:val="2"/>
                <w:sz w:val="24"/>
                <w:szCs w:val="24"/>
                <w:vertAlign w:val="baseline"/>
                <w:lang w:val="en-US" w:eastAsia="zh-CN" w:bidi="ar-SA"/>
              </w:rPr>
              <w:t>评价标准</w:t>
            </w:r>
          </w:p>
        </w:tc>
        <w:tc>
          <w:tcPr>
            <w:tcW w:w="773" w:type="dxa"/>
          </w:tcPr>
          <w:p w14:paraId="7C05B6D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2312" w:cs="Times New Roman"/>
                <w:b/>
                <w:bCs/>
                <w:kern w:val="2"/>
                <w:sz w:val="24"/>
                <w:szCs w:val="24"/>
                <w:vertAlign w:val="baseline"/>
                <w:lang w:val="en-US" w:eastAsia="zh-CN" w:bidi="ar-SA"/>
              </w:rPr>
            </w:pPr>
            <w:r>
              <w:rPr>
                <w:rFonts w:hint="eastAsia" w:ascii="Times New Roman" w:hAnsi="Times New Roman" w:eastAsia="方正仿宋_GB2312" w:cs="Times New Roman"/>
                <w:b/>
                <w:bCs/>
                <w:kern w:val="2"/>
                <w:sz w:val="24"/>
                <w:szCs w:val="24"/>
                <w:vertAlign w:val="baseline"/>
                <w:lang w:val="en-US" w:eastAsia="zh-CN" w:bidi="ar-SA"/>
              </w:rPr>
              <w:t>得分</w:t>
            </w:r>
          </w:p>
        </w:tc>
      </w:tr>
      <w:tr w14:paraId="71281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Merge w:val="restart"/>
            <w:vAlign w:val="center"/>
          </w:tcPr>
          <w:p w14:paraId="717AD2B9">
            <w:pPr>
              <w:pStyle w:val="29"/>
              <w:spacing w:before="78" w:line="223" w:lineRule="auto"/>
              <w:ind w:left="214"/>
              <w:jc w:val="center"/>
              <w:rPr>
                <w:spacing w:val="-4"/>
              </w:rPr>
            </w:pPr>
            <w:r>
              <w:rPr>
                <w:spacing w:val="-4"/>
              </w:rPr>
              <w:t>业务员工作质量</w:t>
            </w:r>
          </w:p>
          <w:p w14:paraId="148C321B">
            <w:pPr>
              <w:pStyle w:val="29"/>
              <w:spacing w:before="78" w:line="223" w:lineRule="auto"/>
              <w:ind w:left="214"/>
              <w:jc w:val="center"/>
              <w:rPr>
                <w:rFonts w:hint="default" w:ascii="Times New Roman" w:hAnsi="Times New Roman" w:eastAsia="方正仿宋_GB2312" w:cs="Times New Roman"/>
                <w:b w:val="0"/>
                <w:bCs w:val="0"/>
                <w:kern w:val="2"/>
                <w:sz w:val="30"/>
                <w:szCs w:val="30"/>
                <w:vertAlign w:val="baseline"/>
                <w:lang w:val="en-US" w:eastAsia="zh-CN" w:bidi="ar-SA"/>
              </w:rPr>
            </w:pPr>
            <w:r>
              <w:rPr>
                <w:spacing w:val="-4"/>
              </w:rPr>
              <w:t>(1</w:t>
            </w:r>
            <w:r>
              <w:rPr>
                <w:rFonts w:hint="eastAsia"/>
                <w:spacing w:val="-4"/>
                <w:lang w:val="en-US" w:eastAsia="zh-CN"/>
              </w:rPr>
              <w:t>8</w:t>
            </w:r>
            <w:r>
              <w:rPr>
                <w:spacing w:val="-10"/>
              </w:rPr>
              <w:t>分)</w:t>
            </w:r>
          </w:p>
        </w:tc>
        <w:tc>
          <w:tcPr>
            <w:tcW w:w="2212" w:type="dxa"/>
            <w:vAlign w:val="top"/>
          </w:tcPr>
          <w:p w14:paraId="1074A9E8">
            <w:pPr>
              <w:pStyle w:val="29"/>
              <w:spacing w:before="175" w:line="231" w:lineRule="auto"/>
              <w:ind w:left="613" w:leftChars="0" w:right="355" w:rightChars="0" w:hanging="237" w:firstLineChars="0"/>
              <w:rPr>
                <w:rFonts w:hint="default" w:ascii="仿宋" w:hAnsi="仿宋" w:eastAsia="仿宋" w:cs="仿宋"/>
                <w:kern w:val="2"/>
                <w:sz w:val="24"/>
                <w:szCs w:val="24"/>
                <w:lang w:val="en-US" w:eastAsia="zh-CN" w:bidi="ar-SA"/>
              </w:rPr>
            </w:pPr>
            <w:r>
              <w:rPr>
                <w:spacing w:val="-5"/>
              </w:rPr>
              <w:t>工作积极性</w:t>
            </w:r>
            <w:r>
              <w:rPr>
                <w:spacing w:val="2"/>
              </w:rPr>
              <w:t xml:space="preserve"> </w:t>
            </w:r>
            <w:r>
              <w:rPr>
                <w:spacing w:val="-14"/>
              </w:rPr>
              <w:t>(10</w:t>
            </w:r>
            <w:r>
              <w:rPr>
                <w:spacing w:val="-42"/>
              </w:rPr>
              <w:t xml:space="preserve"> </w:t>
            </w:r>
            <w:r>
              <w:rPr>
                <w:spacing w:val="-14"/>
              </w:rPr>
              <w:t>分)</w:t>
            </w:r>
          </w:p>
        </w:tc>
        <w:tc>
          <w:tcPr>
            <w:tcW w:w="5322" w:type="dxa"/>
            <w:vAlign w:val="top"/>
          </w:tcPr>
          <w:p w14:paraId="0AFC6674">
            <w:pPr>
              <w:pStyle w:val="29"/>
              <w:spacing w:before="175" w:line="222" w:lineRule="auto"/>
            </w:pPr>
            <w:r>
              <w:rPr>
                <w:spacing w:val="-3"/>
              </w:rPr>
              <w:t>①能主动、积极、及时处理问题，得</w:t>
            </w:r>
            <w:r>
              <w:rPr>
                <w:spacing w:val="-29"/>
              </w:rPr>
              <w:t xml:space="preserve"> </w:t>
            </w:r>
            <w:r>
              <w:rPr>
                <w:spacing w:val="-3"/>
              </w:rPr>
              <w:t>10</w:t>
            </w:r>
            <w:r>
              <w:rPr>
                <w:spacing w:val="-41"/>
              </w:rPr>
              <w:t xml:space="preserve"> </w:t>
            </w:r>
            <w:r>
              <w:rPr>
                <w:spacing w:val="-3"/>
              </w:rPr>
              <w:t>分；</w:t>
            </w:r>
          </w:p>
          <w:p w14:paraId="515FBA33">
            <w:pPr>
              <w:pStyle w:val="29"/>
              <w:spacing w:before="20" w:line="222" w:lineRule="auto"/>
              <w:jc w:val="both"/>
              <w:rPr>
                <w:rFonts w:hint="default" w:ascii="仿宋" w:hAnsi="仿宋" w:eastAsia="仿宋" w:cs="仿宋"/>
                <w:kern w:val="2"/>
                <w:sz w:val="24"/>
                <w:szCs w:val="24"/>
                <w:lang w:val="en-US" w:eastAsia="zh-CN" w:bidi="ar-SA"/>
              </w:rPr>
            </w:pPr>
            <w:r>
              <w:rPr>
                <w:spacing w:val="-10"/>
              </w:rPr>
              <w:t>②未能主动、积极、及时处理问题，减</w:t>
            </w:r>
            <w:r>
              <w:rPr>
                <w:spacing w:val="-47"/>
              </w:rPr>
              <w:t xml:space="preserve"> </w:t>
            </w:r>
            <w:r>
              <w:rPr>
                <w:spacing w:val="-10"/>
              </w:rPr>
              <w:t>5</w:t>
            </w:r>
            <w:r>
              <w:rPr>
                <w:spacing w:val="-41"/>
              </w:rPr>
              <w:t xml:space="preserve"> </w:t>
            </w:r>
            <w:r>
              <w:rPr>
                <w:spacing w:val="-10"/>
              </w:rPr>
              <w:t>分，减至</w:t>
            </w:r>
            <w:r>
              <w:rPr>
                <w:spacing w:val="-50"/>
              </w:rPr>
              <w:t xml:space="preserve"> </w:t>
            </w:r>
            <w:r>
              <w:rPr>
                <w:spacing w:val="-11"/>
              </w:rPr>
              <w:t>0</w:t>
            </w:r>
            <w:r>
              <w:rPr>
                <w:spacing w:val="-41"/>
              </w:rPr>
              <w:t xml:space="preserve"> </w:t>
            </w:r>
            <w:r>
              <w:rPr>
                <w:spacing w:val="-11"/>
              </w:rPr>
              <w:t>分。</w:t>
            </w:r>
          </w:p>
        </w:tc>
        <w:tc>
          <w:tcPr>
            <w:tcW w:w="773" w:type="dxa"/>
          </w:tcPr>
          <w:p w14:paraId="38EFE5F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2312" w:cs="Times New Roman"/>
                <w:b w:val="0"/>
                <w:bCs w:val="0"/>
                <w:kern w:val="2"/>
                <w:sz w:val="30"/>
                <w:szCs w:val="30"/>
                <w:vertAlign w:val="baseline"/>
                <w:lang w:val="en-US" w:eastAsia="zh-CN" w:bidi="ar-SA"/>
              </w:rPr>
            </w:pPr>
          </w:p>
        </w:tc>
      </w:tr>
      <w:tr w14:paraId="66701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Merge w:val="continue"/>
          </w:tcPr>
          <w:p w14:paraId="4CFA998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2312" w:cs="Times New Roman"/>
                <w:b w:val="0"/>
                <w:bCs w:val="0"/>
                <w:kern w:val="2"/>
                <w:sz w:val="30"/>
                <w:szCs w:val="30"/>
                <w:vertAlign w:val="baseline"/>
                <w:lang w:val="en-US" w:eastAsia="zh-CN" w:bidi="ar-SA"/>
              </w:rPr>
            </w:pPr>
          </w:p>
        </w:tc>
        <w:tc>
          <w:tcPr>
            <w:tcW w:w="2212" w:type="dxa"/>
            <w:vAlign w:val="top"/>
          </w:tcPr>
          <w:p w14:paraId="465B0219">
            <w:pPr>
              <w:pStyle w:val="29"/>
              <w:spacing w:before="201" w:line="222" w:lineRule="auto"/>
              <w:ind w:left="132"/>
              <w:jc w:val="center"/>
            </w:pPr>
            <w:r>
              <w:rPr>
                <w:spacing w:val="-3"/>
              </w:rPr>
              <w:t>解决问题</w:t>
            </w:r>
            <w:r>
              <w:rPr>
                <w:rFonts w:hint="eastAsia"/>
                <w:spacing w:val="-3"/>
                <w:lang w:val="en-US" w:eastAsia="zh-CN"/>
              </w:rPr>
              <w:t>及应急的</w:t>
            </w:r>
            <w:r>
              <w:rPr>
                <w:spacing w:val="-3"/>
              </w:rPr>
              <w:t>能力</w:t>
            </w:r>
          </w:p>
          <w:p w14:paraId="16A03193">
            <w:pPr>
              <w:pStyle w:val="29"/>
              <w:spacing w:before="23" w:line="224" w:lineRule="auto"/>
              <w:ind w:left="673" w:leftChars="0"/>
              <w:jc w:val="both"/>
              <w:rPr>
                <w:rFonts w:hint="default" w:ascii="仿宋" w:hAnsi="仿宋" w:eastAsia="仿宋" w:cs="仿宋"/>
                <w:kern w:val="2"/>
                <w:sz w:val="24"/>
                <w:szCs w:val="24"/>
                <w:lang w:val="en-US" w:eastAsia="zh-CN" w:bidi="ar-SA"/>
              </w:rPr>
            </w:pPr>
            <w:r>
              <w:rPr>
                <w:spacing w:val="-18"/>
              </w:rPr>
              <w:t>(8</w:t>
            </w:r>
            <w:r>
              <w:rPr>
                <w:spacing w:val="-40"/>
              </w:rPr>
              <w:t xml:space="preserve"> </w:t>
            </w:r>
            <w:r>
              <w:rPr>
                <w:spacing w:val="-18"/>
              </w:rPr>
              <w:t>分)</w:t>
            </w:r>
          </w:p>
        </w:tc>
        <w:tc>
          <w:tcPr>
            <w:tcW w:w="5322" w:type="dxa"/>
            <w:vAlign w:val="top"/>
          </w:tcPr>
          <w:p w14:paraId="705A22CE">
            <w:pPr>
              <w:pStyle w:val="29"/>
              <w:spacing w:before="202" w:line="220" w:lineRule="auto"/>
            </w:pPr>
            <w:r>
              <w:rPr>
                <w:spacing w:val="-3"/>
              </w:rPr>
              <w:t>①能保质保量完成工作任务，</w:t>
            </w:r>
            <w:r>
              <w:rPr>
                <w:rFonts w:hint="eastAsia"/>
                <w:spacing w:val="-3"/>
                <w:lang w:val="en-US" w:eastAsia="zh-CN"/>
              </w:rPr>
              <w:t>积极协调处理各类问题，</w:t>
            </w:r>
            <w:r>
              <w:rPr>
                <w:spacing w:val="-3"/>
              </w:rPr>
              <w:t>得</w:t>
            </w:r>
            <w:r>
              <w:rPr>
                <w:spacing w:val="-38"/>
              </w:rPr>
              <w:t xml:space="preserve"> </w:t>
            </w:r>
            <w:r>
              <w:rPr>
                <w:spacing w:val="-3"/>
              </w:rPr>
              <w:t>8</w:t>
            </w:r>
            <w:r>
              <w:rPr>
                <w:spacing w:val="-41"/>
              </w:rPr>
              <w:t xml:space="preserve"> </w:t>
            </w:r>
            <w:r>
              <w:rPr>
                <w:spacing w:val="-3"/>
              </w:rPr>
              <w:t>分；</w:t>
            </w:r>
          </w:p>
          <w:p w14:paraId="50DE11A6">
            <w:pPr>
              <w:pStyle w:val="29"/>
              <w:spacing w:before="25" w:line="220" w:lineRule="auto"/>
              <w:rPr>
                <w:rFonts w:hint="default" w:ascii="仿宋" w:hAnsi="仿宋" w:eastAsia="仿宋" w:cs="仿宋"/>
                <w:kern w:val="2"/>
                <w:sz w:val="24"/>
                <w:szCs w:val="24"/>
                <w:lang w:val="en-US" w:eastAsia="zh-CN" w:bidi="ar-SA"/>
              </w:rPr>
            </w:pPr>
            <w:r>
              <w:rPr>
                <w:spacing w:val="-3"/>
              </w:rPr>
              <w:t>②未能保质保量完成工作任务，</w:t>
            </w:r>
            <w:r>
              <w:rPr>
                <w:rFonts w:hint="eastAsia"/>
                <w:spacing w:val="-3"/>
                <w:lang w:val="en-US" w:eastAsia="zh-CN"/>
              </w:rPr>
              <w:t>解决问题不积极，</w:t>
            </w:r>
            <w:r>
              <w:rPr>
                <w:spacing w:val="-3"/>
              </w:rPr>
              <w:t>减</w:t>
            </w:r>
            <w:r>
              <w:rPr>
                <w:spacing w:val="-48"/>
              </w:rPr>
              <w:t xml:space="preserve"> </w:t>
            </w:r>
            <w:r>
              <w:rPr>
                <w:spacing w:val="-3"/>
              </w:rPr>
              <w:t>4</w:t>
            </w:r>
            <w:r>
              <w:rPr>
                <w:spacing w:val="-41"/>
              </w:rPr>
              <w:t xml:space="preserve"> </w:t>
            </w:r>
            <w:r>
              <w:rPr>
                <w:spacing w:val="-3"/>
              </w:rPr>
              <w:t>分，减至</w:t>
            </w:r>
            <w:r>
              <w:rPr>
                <w:spacing w:val="-50"/>
              </w:rPr>
              <w:t xml:space="preserve"> </w:t>
            </w:r>
            <w:r>
              <w:rPr>
                <w:spacing w:val="-3"/>
              </w:rPr>
              <w:t>0</w:t>
            </w:r>
            <w:r>
              <w:rPr>
                <w:spacing w:val="-41"/>
              </w:rPr>
              <w:t xml:space="preserve"> </w:t>
            </w:r>
            <w:r>
              <w:rPr>
                <w:spacing w:val="-3"/>
              </w:rPr>
              <w:t>分。</w:t>
            </w:r>
          </w:p>
        </w:tc>
        <w:tc>
          <w:tcPr>
            <w:tcW w:w="773" w:type="dxa"/>
          </w:tcPr>
          <w:p w14:paraId="2213276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2312" w:cs="Times New Roman"/>
                <w:b w:val="0"/>
                <w:bCs w:val="0"/>
                <w:kern w:val="2"/>
                <w:sz w:val="30"/>
                <w:szCs w:val="30"/>
                <w:vertAlign w:val="baseline"/>
                <w:lang w:val="en-US" w:eastAsia="zh-CN" w:bidi="ar-SA"/>
              </w:rPr>
            </w:pPr>
          </w:p>
        </w:tc>
      </w:tr>
      <w:tr w14:paraId="5B19A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Merge w:val="restart"/>
            <w:vAlign w:val="center"/>
          </w:tcPr>
          <w:p w14:paraId="706DD58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2312" w:cs="Times New Roman"/>
                <w:b w:val="0"/>
                <w:bCs w:val="0"/>
                <w:kern w:val="2"/>
                <w:sz w:val="30"/>
                <w:szCs w:val="30"/>
                <w:vertAlign w:val="baseline"/>
                <w:lang w:val="en-US" w:eastAsia="zh-CN" w:bidi="ar-SA"/>
              </w:rPr>
            </w:pPr>
            <w:r>
              <w:rPr>
                <w:rFonts w:ascii="仿宋" w:hAnsi="仿宋" w:eastAsia="仿宋" w:cs="仿宋"/>
                <w:spacing w:val="-4"/>
                <w:kern w:val="2"/>
                <w:sz w:val="24"/>
                <w:szCs w:val="24"/>
                <w:lang w:val="en-US" w:eastAsia="en-US" w:bidi="ar-SA"/>
              </w:rPr>
              <w:t>配送阶段 (</w:t>
            </w:r>
            <w:r>
              <w:rPr>
                <w:rFonts w:hint="eastAsia" w:ascii="仿宋" w:hAnsi="仿宋" w:eastAsia="仿宋" w:cs="仿宋"/>
                <w:spacing w:val="-4"/>
                <w:kern w:val="2"/>
                <w:sz w:val="24"/>
                <w:szCs w:val="24"/>
                <w:lang w:val="en-US" w:eastAsia="zh-CN" w:bidi="ar-SA"/>
              </w:rPr>
              <w:t>33</w:t>
            </w:r>
            <w:r>
              <w:rPr>
                <w:rFonts w:ascii="仿宋" w:hAnsi="仿宋" w:eastAsia="仿宋" w:cs="仿宋"/>
                <w:spacing w:val="-4"/>
                <w:kern w:val="2"/>
                <w:sz w:val="24"/>
                <w:szCs w:val="24"/>
                <w:lang w:val="en-US" w:eastAsia="en-US" w:bidi="ar-SA"/>
              </w:rPr>
              <w:t>分)</w:t>
            </w:r>
          </w:p>
        </w:tc>
        <w:tc>
          <w:tcPr>
            <w:tcW w:w="2212" w:type="dxa"/>
            <w:vAlign w:val="top"/>
          </w:tcPr>
          <w:p w14:paraId="6CB49268">
            <w:pPr>
              <w:pStyle w:val="29"/>
              <w:spacing w:before="76"/>
              <w:ind w:left="496"/>
            </w:pPr>
            <w:r>
              <w:rPr>
                <w:spacing w:val="-6"/>
              </w:rPr>
              <w:t>送货速度</w:t>
            </w:r>
          </w:p>
          <w:p w14:paraId="623A71A7">
            <w:pPr>
              <w:pStyle w:val="29"/>
              <w:spacing w:line="223" w:lineRule="auto"/>
              <w:ind w:left="673" w:leftChars="0"/>
              <w:rPr>
                <w:rFonts w:hint="default" w:ascii="仿宋" w:hAnsi="仿宋" w:eastAsia="仿宋" w:cs="仿宋"/>
                <w:kern w:val="2"/>
                <w:sz w:val="24"/>
                <w:szCs w:val="24"/>
                <w:lang w:val="en-US" w:eastAsia="zh-CN" w:bidi="ar-SA"/>
              </w:rPr>
            </w:pPr>
            <w:r>
              <w:rPr>
                <w:spacing w:val="-18"/>
              </w:rPr>
              <w:t>(</w:t>
            </w:r>
            <w:r>
              <w:rPr>
                <w:rFonts w:hint="eastAsia"/>
                <w:spacing w:val="-18"/>
                <w:lang w:val="en-US" w:eastAsia="zh-CN"/>
              </w:rPr>
              <w:t>9</w:t>
            </w:r>
            <w:r>
              <w:rPr>
                <w:spacing w:val="-18"/>
              </w:rPr>
              <w:t>分)</w:t>
            </w:r>
          </w:p>
        </w:tc>
        <w:tc>
          <w:tcPr>
            <w:tcW w:w="5322" w:type="dxa"/>
            <w:vAlign w:val="top"/>
          </w:tcPr>
          <w:p w14:paraId="465AABA0">
            <w:pPr>
              <w:pStyle w:val="29"/>
              <w:spacing w:before="76" w:line="222" w:lineRule="auto"/>
            </w:pPr>
            <w:r>
              <w:rPr>
                <w:spacing w:val="-5"/>
              </w:rPr>
              <w:t>①</w:t>
            </w:r>
            <w:r>
              <w:rPr>
                <w:rFonts w:hint="eastAsia"/>
                <w:spacing w:val="-5"/>
                <w:lang w:val="en-US" w:eastAsia="zh-CN"/>
              </w:rPr>
              <w:t>2日</w:t>
            </w:r>
            <w:r>
              <w:rPr>
                <w:spacing w:val="-5"/>
              </w:rPr>
              <w:t>内送到，得</w:t>
            </w:r>
            <w:r>
              <w:rPr>
                <w:rFonts w:hint="eastAsia"/>
                <w:spacing w:val="-50"/>
                <w:lang w:val="en-US" w:eastAsia="zh-CN"/>
              </w:rPr>
              <w:t>8</w:t>
            </w:r>
            <w:r>
              <w:rPr>
                <w:spacing w:val="-5"/>
              </w:rPr>
              <w:t>分;</w:t>
            </w:r>
          </w:p>
          <w:p w14:paraId="3C15E5CD">
            <w:pPr>
              <w:pStyle w:val="29"/>
              <w:spacing w:before="23" w:line="222" w:lineRule="auto"/>
              <w:rPr>
                <w:rFonts w:hint="default" w:ascii="仿宋" w:hAnsi="仿宋" w:eastAsia="仿宋" w:cs="仿宋"/>
                <w:kern w:val="2"/>
                <w:sz w:val="24"/>
                <w:szCs w:val="24"/>
                <w:lang w:val="en-US" w:eastAsia="zh-CN" w:bidi="ar-SA"/>
              </w:rPr>
            </w:pPr>
            <w:r>
              <w:rPr>
                <w:spacing w:val="-6"/>
              </w:rPr>
              <w:t>②每迟送</w:t>
            </w:r>
            <w:r>
              <w:rPr>
                <w:spacing w:val="-44"/>
              </w:rPr>
              <w:t xml:space="preserve"> </w:t>
            </w:r>
            <w:r>
              <w:rPr>
                <w:rFonts w:hint="eastAsia"/>
                <w:spacing w:val="-44"/>
                <w:lang w:val="en-US" w:eastAsia="zh-CN"/>
              </w:rPr>
              <w:t>1日，</w:t>
            </w:r>
            <w:r>
              <w:rPr>
                <w:spacing w:val="-6"/>
              </w:rPr>
              <w:t>减</w:t>
            </w:r>
            <w:r>
              <w:rPr>
                <w:spacing w:val="-47"/>
              </w:rPr>
              <w:t xml:space="preserve"> </w:t>
            </w:r>
            <w:r>
              <w:rPr>
                <w:spacing w:val="-6"/>
              </w:rPr>
              <w:t>3</w:t>
            </w:r>
            <w:r>
              <w:rPr>
                <w:spacing w:val="-41"/>
              </w:rPr>
              <w:t xml:space="preserve"> </w:t>
            </w:r>
            <w:r>
              <w:rPr>
                <w:spacing w:val="-6"/>
              </w:rPr>
              <w:t>分，减至</w:t>
            </w:r>
            <w:r>
              <w:rPr>
                <w:spacing w:val="-50"/>
              </w:rPr>
              <w:t xml:space="preserve"> </w:t>
            </w:r>
            <w:r>
              <w:rPr>
                <w:spacing w:val="-6"/>
              </w:rPr>
              <w:t>0</w:t>
            </w:r>
            <w:r>
              <w:rPr>
                <w:spacing w:val="-41"/>
              </w:rPr>
              <w:t xml:space="preserve"> </w:t>
            </w:r>
            <w:r>
              <w:rPr>
                <w:spacing w:val="-6"/>
              </w:rPr>
              <w:t>分。</w:t>
            </w:r>
          </w:p>
        </w:tc>
        <w:tc>
          <w:tcPr>
            <w:tcW w:w="773" w:type="dxa"/>
          </w:tcPr>
          <w:p w14:paraId="203700C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2312" w:cs="Times New Roman"/>
                <w:b w:val="0"/>
                <w:bCs w:val="0"/>
                <w:kern w:val="2"/>
                <w:sz w:val="30"/>
                <w:szCs w:val="30"/>
                <w:vertAlign w:val="baseline"/>
                <w:lang w:val="en-US" w:eastAsia="zh-CN" w:bidi="ar-SA"/>
              </w:rPr>
            </w:pPr>
          </w:p>
        </w:tc>
      </w:tr>
      <w:tr w14:paraId="60743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Merge w:val="continue"/>
          </w:tcPr>
          <w:p w14:paraId="1467692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2312" w:cs="Times New Roman"/>
                <w:b w:val="0"/>
                <w:bCs w:val="0"/>
                <w:kern w:val="2"/>
                <w:sz w:val="30"/>
                <w:szCs w:val="30"/>
                <w:vertAlign w:val="baseline"/>
                <w:lang w:val="en-US" w:eastAsia="zh-CN" w:bidi="ar-SA"/>
              </w:rPr>
            </w:pPr>
          </w:p>
        </w:tc>
        <w:tc>
          <w:tcPr>
            <w:tcW w:w="2212" w:type="dxa"/>
            <w:vAlign w:val="top"/>
          </w:tcPr>
          <w:p w14:paraId="0F8060E2">
            <w:pPr>
              <w:pStyle w:val="29"/>
              <w:spacing w:before="73" w:line="221" w:lineRule="auto"/>
              <w:ind w:left="127"/>
              <w:jc w:val="center"/>
              <w:rPr>
                <w:spacing w:val="-3"/>
              </w:rPr>
            </w:pPr>
            <w:r>
              <w:rPr>
                <w:spacing w:val="-3"/>
              </w:rPr>
              <w:t>送达药品品种</w:t>
            </w:r>
          </w:p>
          <w:p w14:paraId="5D63013C">
            <w:pPr>
              <w:pStyle w:val="29"/>
              <w:spacing w:before="73" w:line="221" w:lineRule="auto"/>
              <w:ind w:left="127" w:leftChars="0"/>
              <w:jc w:val="center"/>
              <w:rPr>
                <w:rFonts w:hint="default" w:ascii="仿宋" w:hAnsi="仿宋" w:eastAsia="仿宋" w:cs="仿宋"/>
                <w:kern w:val="2"/>
                <w:sz w:val="24"/>
                <w:szCs w:val="24"/>
                <w:lang w:val="en-US" w:eastAsia="zh-CN" w:bidi="ar-SA"/>
              </w:rPr>
            </w:pPr>
            <w:r>
              <w:rPr>
                <w:spacing w:val="-3"/>
              </w:rPr>
              <w:t>(</w:t>
            </w:r>
            <w:r>
              <w:rPr>
                <w:rFonts w:hint="eastAsia"/>
                <w:spacing w:val="-3"/>
                <w:lang w:val="en-US" w:eastAsia="zh-CN"/>
              </w:rPr>
              <w:t>8</w:t>
            </w:r>
            <w:r>
              <w:rPr>
                <w:spacing w:val="-10"/>
              </w:rPr>
              <w:t>分)</w:t>
            </w:r>
          </w:p>
        </w:tc>
        <w:tc>
          <w:tcPr>
            <w:tcW w:w="5322" w:type="dxa"/>
            <w:vAlign w:val="top"/>
          </w:tcPr>
          <w:p w14:paraId="666F2EDB">
            <w:pPr>
              <w:pStyle w:val="29"/>
              <w:spacing w:before="73"/>
            </w:pPr>
            <w:r>
              <w:rPr>
                <w:spacing w:val="-2"/>
              </w:rPr>
              <w:t>①送达药品品种与订单完全相同，得</w:t>
            </w:r>
            <w:r>
              <w:rPr>
                <w:spacing w:val="-50"/>
              </w:rPr>
              <w:t xml:space="preserve"> </w:t>
            </w:r>
            <w:r>
              <w:rPr>
                <w:rFonts w:hint="eastAsia"/>
                <w:spacing w:val="-2"/>
                <w:lang w:val="en-US" w:eastAsia="zh-CN"/>
              </w:rPr>
              <w:t>8</w:t>
            </w:r>
            <w:r>
              <w:rPr>
                <w:spacing w:val="-2"/>
              </w:rPr>
              <w:t>分；</w:t>
            </w:r>
          </w:p>
          <w:p w14:paraId="2C2A28DB">
            <w:pPr>
              <w:pStyle w:val="29"/>
              <w:spacing w:before="1" w:line="220" w:lineRule="auto"/>
              <w:rPr>
                <w:rFonts w:hint="default" w:ascii="仿宋" w:hAnsi="仿宋" w:eastAsia="仿宋" w:cs="仿宋"/>
                <w:kern w:val="2"/>
                <w:sz w:val="24"/>
                <w:szCs w:val="24"/>
                <w:lang w:val="en-US" w:eastAsia="zh-CN" w:bidi="ar-SA"/>
              </w:rPr>
            </w:pPr>
            <w:r>
              <w:rPr>
                <w:spacing w:val="-8"/>
              </w:rPr>
              <w:t>②每缺</w:t>
            </w:r>
            <w:r>
              <w:rPr>
                <w:spacing w:val="-32"/>
              </w:rPr>
              <w:t xml:space="preserve"> </w:t>
            </w:r>
            <w:r>
              <w:rPr>
                <w:spacing w:val="-8"/>
              </w:rPr>
              <w:t>1</w:t>
            </w:r>
            <w:r>
              <w:rPr>
                <w:spacing w:val="-43"/>
              </w:rPr>
              <w:t xml:space="preserve"> </w:t>
            </w:r>
            <w:r>
              <w:rPr>
                <w:spacing w:val="-8"/>
              </w:rPr>
              <w:t>个品种</w:t>
            </w:r>
            <w:r>
              <w:rPr>
                <w:rFonts w:hint="eastAsia"/>
                <w:spacing w:val="-8"/>
                <w:lang w:eastAsia="zh-CN"/>
              </w:rPr>
              <w:t>（</w:t>
            </w:r>
            <w:r>
              <w:rPr>
                <w:rFonts w:hint="eastAsia"/>
                <w:spacing w:val="-8"/>
                <w:lang w:val="en-US" w:eastAsia="zh-CN"/>
              </w:rPr>
              <w:t>计划配送品种超过50种时，每缺5种</w:t>
            </w:r>
            <w:r>
              <w:rPr>
                <w:rFonts w:hint="eastAsia"/>
                <w:spacing w:val="-8"/>
                <w:lang w:eastAsia="zh-CN"/>
              </w:rPr>
              <w:t>）</w:t>
            </w:r>
            <w:r>
              <w:rPr>
                <w:spacing w:val="-8"/>
              </w:rPr>
              <w:t>减</w:t>
            </w:r>
            <w:r>
              <w:rPr>
                <w:spacing w:val="-34"/>
              </w:rPr>
              <w:t xml:space="preserve"> </w:t>
            </w:r>
            <w:r>
              <w:rPr>
                <w:rFonts w:hint="eastAsia"/>
                <w:spacing w:val="-8"/>
                <w:lang w:val="en-US" w:eastAsia="zh-CN"/>
              </w:rPr>
              <w:t>2</w:t>
            </w:r>
            <w:r>
              <w:rPr>
                <w:spacing w:val="-8"/>
              </w:rPr>
              <w:t>分，减至</w:t>
            </w:r>
            <w:r>
              <w:rPr>
                <w:spacing w:val="-50"/>
              </w:rPr>
              <w:t xml:space="preserve"> </w:t>
            </w:r>
            <w:r>
              <w:rPr>
                <w:spacing w:val="-8"/>
              </w:rPr>
              <w:t>0</w:t>
            </w:r>
            <w:r>
              <w:rPr>
                <w:spacing w:val="-41"/>
              </w:rPr>
              <w:t xml:space="preserve"> </w:t>
            </w:r>
            <w:r>
              <w:rPr>
                <w:spacing w:val="-8"/>
              </w:rPr>
              <w:t>分。</w:t>
            </w:r>
          </w:p>
        </w:tc>
        <w:tc>
          <w:tcPr>
            <w:tcW w:w="773" w:type="dxa"/>
          </w:tcPr>
          <w:p w14:paraId="77AE5AA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2312" w:cs="Times New Roman"/>
                <w:b w:val="0"/>
                <w:bCs w:val="0"/>
                <w:kern w:val="2"/>
                <w:sz w:val="30"/>
                <w:szCs w:val="30"/>
                <w:vertAlign w:val="baseline"/>
                <w:lang w:val="en-US" w:eastAsia="zh-CN" w:bidi="ar-SA"/>
              </w:rPr>
            </w:pPr>
          </w:p>
        </w:tc>
      </w:tr>
      <w:tr w14:paraId="3F669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Merge w:val="continue"/>
          </w:tcPr>
          <w:p w14:paraId="23942A7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2312" w:cs="Times New Roman"/>
                <w:b w:val="0"/>
                <w:bCs w:val="0"/>
                <w:kern w:val="2"/>
                <w:sz w:val="30"/>
                <w:szCs w:val="30"/>
                <w:vertAlign w:val="baseline"/>
                <w:lang w:val="en-US" w:eastAsia="zh-CN" w:bidi="ar-SA"/>
              </w:rPr>
            </w:pPr>
          </w:p>
        </w:tc>
        <w:tc>
          <w:tcPr>
            <w:tcW w:w="2212" w:type="dxa"/>
            <w:vAlign w:val="top"/>
          </w:tcPr>
          <w:p w14:paraId="27308AEF">
            <w:pPr>
              <w:pStyle w:val="29"/>
              <w:spacing w:before="213" w:line="221" w:lineRule="auto"/>
              <w:ind w:left="134"/>
            </w:pPr>
            <w:r>
              <w:rPr>
                <w:spacing w:val="-3"/>
              </w:rPr>
              <w:t>配送品种准确度</w:t>
            </w:r>
          </w:p>
          <w:p w14:paraId="2B0765A5">
            <w:pPr>
              <w:pStyle w:val="29"/>
              <w:spacing w:before="22" w:line="224" w:lineRule="auto"/>
              <w:ind w:left="673" w:leftChars="0"/>
              <w:rPr>
                <w:rFonts w:hint="default" w:ascii="仿宋" w:hAnsi="仿宋" w:eastAsia="仿宋" w:cs="仿宋"/>
                <w:kern w:val="2"/>
                <w:sz w:val="24"/>
                <w:szCs w:val="24"/>
                <w:lang w:val="en-US" w:eastAsia="zh-CN" w:bidi="ar-SA"/>
              </w:rPr>
            </w:pPr>
            <w:r>
              <w:rPr>
                <w:spacing w:val="-18"/>
              </w:rPr>
              <w:t>(</w:t>
            </w:r>
            <w:r>
              <w:rPr>
                <w:rFonts w:hint="eastAsia"/>
                <w:spacing w:val="-18"/>
                <w:lang w:val="en-US" w:eastAsia="zh-CN"/>
              </w:rPr>
              <w:t>8</w:t>
            </w:r>
            <w:r>
              <w:rPr>
                <w:spacing w:val="-40"/>
              </w:rPr>
              <w:t xml:space="preserve"> </w:t>
            </w:r>
            <w:r>
              <w:rPr>
                <w:spacing w:val="-18"/>
              </w:rPr>
              <w:t>分)</w:t>
            </w:r>
          </w:p>
        </w:tc>
        <w:tc>
          <w:tcPr>
            <w:tcW w:w="5322" w:type="dxa"/>
            <w:vAlign w:val="top"/>
          </w:tcPr>
          <w:p w14:paraId="0E490B83">
            <w:pPr>
              <w:pStyle w:val="29"/>
              <w:spacing w:before="57" w:line="222" w:lineRule="auto"/>
            </w:pPr>
            <w:r>
              <w:rPr>
                <w:spacing w:val="-3"/>
              </w:rPr>
              <w:t>①药品配送完全准确，得</w:t>
            </w:r>
            <w:r>
              <w:rPr>
                <w:spacing w:val="-47"/>
              </w:rPr>
              <w:t xml:space="preserve"> </w:t>
            </w:r>
            <w:r>
              <w:rPr>
                <w:spacing w:val="-3"/>
              </w:rPr>
              <w:t>6</w:t>
            </w:r>
            <w:r>
              <w:rPr>
                <w:spacing w:val="-41"/>
              </w:rPr>
              <w:t xml:space="preserve"> </w:t>
            </w:r>
            <w:r>
              <w:rPr>
                <w:spacing w:val="-3"/>
              </w:rPr>
              <w:t>分；</w:t>
            </w:r>
          </w:p>
          <w:p w14:paraId="0507A0E9">
            <w:pPr>
              <w:pStyle w:val="29"/>
              <w:spacing w:before="23" w:line="231" w:lineRule="auto"/>
              <w:ind w:right="102" w:rightChars="0"/>
              <w:rPr>
                <w:rFonts w:hint="default" w:ascii="仿宋" w:hAnsi="仿宋" w:eastAsia="仿宋" w:cs="仿宋"/>
                <w:kern w:val="2"/>
                <w:sz w:val="24"/>
                <w:szCs w:val="24"/>
                <w:lang w:val="en-US" w:eastAsia="zh-CN" w:bidi="ar-SA"/>
              </w:rPr>
            </w:pPr>
            <w:r>
              <w:rPr>
                <w:spacing w:val="-5"/>
              </w:rPr>
              <w:t>②每错误</w:t>
            </w:r>
            <w:r>
              <w:rPr>
                <w:spacing w:val="-23"/>
              </w:rPr>
              <w:t xml:space="preserve"> </w:t>
            </w:r>
            <w:r>
              <w:rPr>
                <w:spacing w:val="-5"/>
              </w:rPr>
              <w:t>1</w:t>
            </w:r>
            <w:r>
              <w:rPr>
                <w:spacing w:val="-42"/>
              </w:rPr>
              <w:t xml:space="preserve"> </w:t>
            </w:r>
            <w:r>
              <w:rPr>
                <w:spacing w:val="-5"/>
              </w:rPr>
              <w:t>种（未出或与计划不符的药品）减</w:t>
            </w:r>
            <w:r>
              <w:rPr>
                <w:spacing w:val="-49"/>
              </w:rPr>
              <w:t xml:space="preserve"> </w:t>
            </w:r>
            <w:r>
              <w:rPr>
                <w:spacing w:val="-5"/>
              </w:rPr>
              <w:t>2</w:t>
            </w:r>
            <w:r>
              <w:rPr>
                <w:spacing w:val="-41"/>
              </w:rPr>
              <w:t xml:space="preserve"> </w:t>
            </w:r>
            <w:r>
              <w:rPr>
                <w:spacing w:val="-5"/>
              </w:rPr>
              <w:t>分，减</w:t>
            </w:r>
            <w:r>
              <w:rPr>
                <w:spacing w:val="-12"/>
              </w:rPr>
              <w:t>至</w:t>
            </w:r>
            <w:r>
              <w:rPr>
                <w:spacing w:val="-49"/>
              </w:rPr>
              <w:t xml:space="preserve"> </w:t>
            </w:r>
            <w:r>
              <w:rPr>
                <w:spacing w:val="-12"/>
              </w:rPr>
              <w:t>0</w:t>
            </w:r>
            <w:r>
              <w:rPr>
                <w:spacing w:val="-41"/>
              </w:rPr>
              <w:t xml:space="preserve"> </w:t>
            </w:r>
            <w:r>
              <w:rPr>
                <w:spacing w:val="-12"/>
              </w:rPr>
              <w:t>分</w:t>
            </w:r>
          </w:p>
        </w:tc>
        <w:tc>
          <w:tcPr>
            <w:tcW w:w="773" w:type="dxa"/>
          </w:tcPr>
          <w:p w14:paraId="20F9926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2312" w:cs="Times New Roman"/>
                <w:b w:val="0"/>
                <w:bCs w:val="0"/>
                <w:kern w:val="2"/>
                <w:sz w:val="30"/>
                <w:szCs w:val="30"/>
                <w:vertAlign w:val="baseline"/>
                <w:lang w:val="en-US" w:eastAsia="zh-CN" w:bidi="ar-SA"/>
              </w:rPr>
            </w:pPr>
          </w:p>
        </w:tc>
      </w:tr>
      <w:tr w14:paraId="670E3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Merge w:val="continue"/>
          </w:tcPr>
          <w:p w14:paraId="4386851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2312" w:cs="Times New Roman"/>
                <w:b w:val="0"/>
                <w:bCs w:val="0"/>
                <w:kern w:val="2"/>
                <w:sz w:val="30"/>
                <w:szCs w:val="30"/>
                <w:vertAlign w:val="baseline"/>
                <w:lang w:val="en-US" w:eastAsia="zh-CN" w:bidi="ar-SA"/>
              </w:rPr>
            </w:pPr>
          </w:p>
        </w:tc>
        <w:tc>
          <w:tcPr>
            <w:tcW w:w="2212" w:type="dxa"/>
            <w:vAlign w:val="center"/>
          </w:tcPr>
          <w:p w14:paraId="145969F6">
            <w:pPr>
              <w:pStyle w:val="29"/>
              <w:spacing w:line="223" w:lineRule="auto"/>
              <w:jc w:val="center"/>
              <w:rPr>
                <w:rFonts w:hint="eastAsia"/>
                <w:spacing w:val="-3"/>
                <w:lang w:val="en-US" w:eastAsia="zh-CN"/>
              </w:rPr>
            </w:pPr>
            <w:r>
              <w:rPr>
                <w:rFonts w:hint="eastAsia"/>
                <w:spacing w:val="-3"/>
                <w:lang w:val="en-US" w:eastAsia="zh-CN"/>
              </w:rPr>
              <w:t>补货品种和速度</w:t>
            </w:r>
          </w:p>
          <w:p w14:paraId="4FEA5DAA">
            <w:pPr>
              <w:pStyle w:val="29"/>
              <w:spacing w:line="223" w:lineRule="auto"/>
              <w:jc w:val="center"/>
              <w:rPr>
                <w:rFonts w:hint="default" w:ascii="仿宋" w:hAnsi="仿宋" w:eastAsia="仿宋" w:cs="仿宋"/>
                <w:spacing w:val="-18"/>
                <w:kern w:val="2"/>
                <w:sz w:val="24"/>
                <w:szCs w:val="24"/>
                <w:lang w:val="en-US" w:eastAsia="zh-CN" w:bidi="ar-SA"/>
              </w:rPr>
            </w:pPr>
            <w:r>
              <w:rPr>
                <w:spacing w:val="-18"/>
              </w:rPr>
              <w:t>(</w:t>
            </w:r>
            <w:r>
              <w:rPr>
                <w:rFonts w:hint="eastAsia"/>
                <w:spacing w:val="-18"/>
                <w:lang w:val="en-US" w:eastAsia="zh-CN"/>
              </w:rPr>
              <w:t>8</w:t>
            </w:r>
            <w:r>
              <w:rPr>
                <w:spacing w:val="-18"/>
              </w:rPr>
              <w:t>分)</w:t>
            </w:r>
          </w:p>
        </w:tc>
        <w:tc>
          <w:tcPr>
            <w:tcW w:w="5322" w:type="dxa"/>
            <w:vAlign w:val="top"/>
          </w:tcPr>
          <w:p w14:paraId="20CB59F9">
            <w:pPr>
              <w:pStyle w:val="29"/>
              <w:spacing w:before="20" w:line="222" w:lineRule="auto"/>
              <w:rPr>
                <w:rFonts w:hint="eastAsia"/>
                <w:spacing w:val="-3"/>
                <w:lang w:val="en-US" w:eastAsia="zh-CN"/>
              </w:rPr>
            </w:pPr>
            <w:r>
              <w:rPr>
                <w:spacing w:val="-3"/>
              </w:rPr>
              <w:t>①</w:t>
            </w:r>
            <w:r>
              <w:rPr>
                <w:rFonts w:hint="eastAsia"/>
                <w:spacing w:val="-3"/>
                <w:lang w:val="en-US" w:eastAsia="zh-CN"/>
              </w:rPr>
              <w:t>补货品种齐全，得6分，补充后，每缺1个品种</w:t>
            </w:r>
            <w:r>
              <w:rPr>
                <w:rFonts w:hint="eastAsia"/>
                <w:spacing w:val="-8"/>
                <w:lang w:eastAsia="zh-CN"/>
              </w:rPr>
              <w:t>（</w:t>
            </w:r>
            <w:r>
              <w:rPr>
                <w:rFonts w:hint="eastAsia"/>
                <w:spacing w:val="-8"/>
                <w:lang w:val="en-US" w:eastAsia="zh-CN"/>
              </w:rPr>
              <w:t>计划配送品种超过50种时，每缺5种</w:t>
            </w:r>
            <w:r>
              <w:rPr>
                <w:rFonts w:hint="eastAsia"/>
                <w:spacing w:val="-8"/>
                <w:lang w:eastAsia="zh-CN"/>
              </w:rPr>
              <w:t>）</w:t>
            </w:r>
            <w:r>
              <w:rPr>
                <w:rFonts w:hint="eastAsia"/>
                <w:spacing w:val="-3"/>
                <w:lang w:val="en-US" w:eastAsia="zh-CN"/>
              </w:rPr>
              <w:t>减2分，减至0分；</w:t>
            </w:r>
          </w:p>
          <w:p w14:paraId="612E4684">
            <w:pPr>
              <w:pStyle w:val="29"/>
              <w:spacing w:before="20" w:line="222" w:lineRule="auto"/>
              <w:rPr>
                <w:rFonts w:hint="default" w:ascii="仿宋" w:hAnsi="仿宋" w:eastAsia="仿宋" w:cs="仿宋"/>
                <w:spacing w:val="-3"/>
                <w:kern w:val="2"/>
                <w:sz w:val="24"/>
                <w:szCs w:val="24"/>
                <w:lang w:val="en-US" w:eastAsia="zh-CN" w:bidi="ar-SA"/>
              </w:rPr>
            </w:pPr>
            <w:r>
              <w:rPr>
                <w:spacing w:val="-5"/>
              </w:rPr>
              <w:t>②</w:t>
            </w:r>
            <w:r>
              <w:rPr>
                <w:rFonts w:hint="eastAsia"/>
                <w:spacing w:val="-5"/>
                <w:lang w:val="en-US" w:eastAsia="zh-CN"/>
              </w:rPr>
              <w:t>补货时间在送货结束后1日以内，得6分；每增加1天，减2分，减至0分。</w:t>
            </w:r>
          </w:p>
        </w:tc>
        <w:tc>
          <w:tcPr>
            <w:tcW w:w="773" w:type="dxa"/>
          </w:tcPr>
          <w:p w14:paraId="352C5E6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2312" w:cs="Times New Roman"/>
                <w:b w:val="0"/>
                <w:bCs w:val="0"/>
                <w:kern w:val="2"/>
                <w:sz w:val="30"/>
                <w:szCs w:val="30"/>
                <w:vertAlign w:val="baseline"/>
                <w:lang w:val="en-US" w:eastAsia="zh-CN" w:bidi="ar-SA"/>
              </w:rPr>
            </w:pPr>
          </w:p>
        </w:tc>
      </w:tr>
      <w:tr w14:paraId="2A2DC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Merge w:val="restart"/>
            <w:vAlign w:val="center"/>
          </w:tcPr>
          <w:p w14:paraId="120DCDEC">
            <w:pPr>
              <w:pStyle w:val="29"/>
              <w:spacing w:before="78" w:line="222" w:lineRule="auto"/>
              <w:ind w:left="213"/>
              <w:jc w:val="both"/>
              <w:rPr>
                <w:rFonts w:ascii="仿宋" w:hAnsi="仿宋" w:eastAsia="仿宋" w:cs="仿宋"/>
                <w:spacing w:val="-4"/>
                <w:kern w:val="2"/>
                <w:sz w:val="24"/>
                <w:szCs w:val="24"/>
                <w:lang w:val="en-US" w:eastAsia="en-US" w:bidi="ar-SA"/>
              </w:rPr>
            </w:pPr>
            <w:r>
              <w:rPr>
                <w:rFonts w:ascii="仿宋" w:hAnsi="仿宋" w:eastAsia="仿宋" w:cs="仿宋"/>
                <w:spacing w:val="-4"/>
                <w:kern w:val="2"/>
                <w:sz w:val="24"/>
                <w:szCs w:val="24"/>
                <w:lang w:val="en-US" w:eastAsia="en-US" w:bidi="ar-SA"/>
              </w:rPr>
              <w:t>验收入库</w:t>
            </w:r>
          </w:p>
          <w:p w14:paraId="225DC116">
            <w:pPr>
              <w:pStyle w:val="29"/>
              <w:spacing w:before="20" w:line="222" w:lineRule="auto"/>
              <w:ind w:left="471"/>
              <w:jc w:val="both"/>
              <w:rPr>
                <w:rFonts w:ascii="仿宋" w:hAnsi="仿宋" w:eastAsia="仿宋" w:cs="仿宋"/>
                <w:spacing w:val="-4"/>
                <w:kern w:val="2"/>
                <w:sz w:val="24"/>
                <w:szCs w:val="24"/>
                <w:lang w:val="en-US" w:eastAsia="en-US" w:bidi="ar-SA"/>
              </w:rPr>
            </w:pPr>
            <w:r>
              <w:rPr>
                <w:rFonts w:ascii="仿宋" w:hAnsi="仿宋" w:eastAsia="仿宋" w:cs="仿宋"/>
                <w:spacing w:val="-4"/>
                <w:kern w:val="2"/>
                <w:sz w:val="24"/>
                <w:szCs w:val="24"/>
                <w:lang w:val="en-US" w:eastAsia="en-US" w:bidi="ar-SA"/>
              </w:rPr>
              <w:t>阶段</w:t>
            </w:r>
          </w:p>
          <w:p w14:paraId="5941EBD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2312" w:cs="Times New Roman"/>
                <w:b w:val="0"/>
                <w:bCs w:val="0"/>
                <w:kern w:val="2"/>
                <w:sz w:val="30"/>
                <w:szCs w:val="30"/>
                <w:vertAlign w:val="baseline"/>
                <w:lang w:val="en-US" w:eastAsia="zh-CN" w:bidi="ar-SA"/>
              </w:rPr>
            </w:pPr>
            <w:r>
              <w:rPr>
                <w:rFonts w:ascii="仿宋" w:hAnsi="仿宋" w:eastAsia="仿宋" w:cs="仿宋"/>
                <w:spacing w:val="-4"/>
                <w:kern w:val="2"/>
                <w:sz w:val="24"/>
                <w:szCs w:val="24"/>
                <w:lang w:val="en-US" w:eastAsia="en-US" w:bidi="ar-SA"/>
              </w:rPr>
              <w:t>(2</w:t>
            </w:r>
            <w:r>
              <w:rPr>
                <w:rFonts w:hint="eastAsia" w:ascii="仿宋" w:hAnsi="仿宋" w:eastAsia="仿宋" w:cs="仿宋"/>
                <w:spacing w:val="-4"/>
                <w:kern w:val="2"/>
                <w:sz w:val="24"/>
                <w:szCs w:val="24"/>
                <w:lang w:val="en-US" w:eastAsia="zh-CN" w:bidi="ar-SA"/>
              </w:rPr>
              <w:t>6</w:t>
            </w:r>
            <w:r>
              <w:rPr>
                <w:rFonts w:ascii="仿宋" w:hAnsi="仿宋" w:eastAsia="仿宋" w:cs="仿宋"/>
                <w:spacing w:val="-4"/>
                <w:kern w:val="2"/>
                <w:sz w:val="24"/>
                <w:szCs w:val="24"/>
                <w:lang w:val="en-US" w:eastAsia="en-US" w:bidi="ar-SA"/>
              </w:rPr>
              <w:t xml:space="preserve"> 分)</w:t>
            </w:r>
          </w:p>
        </w:tc>
        <w:tc>
          <w:tcPr>
            <w:tcW w:w="2212" w:type="dxa"/>
            <w:vAlign w:val="top"/>
          </w:tcPr>
          <w:p w14:paraId="50B5234F">
            <w:pPr>
              <w:pStyle w:val="29"/>
              <w:spacing w:before="214" w:line="223" w:lineRule="auto"/>
              <w:ind w:left="374"/>
            </w:pPr>
            <w:r>
              <w:rPr>
                <w:spacing w:val="-4"/>
              </w:rPr>
              <w:t>药品外包装</w:t>
            </w:r>
          </w:p>
          <w:p w14:paraId="162C5527">
            <w:pPr>
              <w:pStyle w:val="29"/>
              <w:spacing w:before="21" w:line="224" w:lineRule="auto"/>
              <w:ind w:left="673" w:leftChars="0"/>
              <w:rPr>
                <w:rFonts w:hint="default" w:ascii="仿宋" w:hAnsi="仿宋" w:eastAsia="仿宋" w:cs="仿宋"/>
                <w:kern w:val="2"/>
                <w:sz w:val="24"/>
                <w:szCs w:val="24"/>
                <w:lang w:val="en-US" w:eastAsia="zh-CN" w:bidi="ar-SA"/>
              </w:rPr>
            </w:pPr>
            <w:r>
              <w:rPr>
                <w:spacing w:val="-18"/>
              </w:rPr>
              <w:t>(6</w:t>
            </w:r>
            <w:r>
              <w:rPr>
                <w:spacing w:val="-40"/>
              </w:rPr>
              <w:t xml:space="preserve"> </w:t>
            </w:r>
            <w:r>
              <w:rPr>
                <w:spacing w:val="-18"/>
              </w:rPr>
              <w:t>分)</w:t>
            </w:r>
          </w:p>
        </w:tc>
        <w:tc>
          <w:tcPr>
            <w:tcW w:w="5322" w:type="dxa"/>
            <w:vAlign w:val="top"/>
          </w:tcPr>
          <w:p w14:paraId="54FCCE4F">
            <w:pPr>
              <w:pStyle w:val="29"/>
              <w:spacing w:before="61" w:line="230" w:lineRule="auto"/>
              <w:ind w:right="102"/>
            </w:pPr>
            <w:r>
              <w:rPr>
                <w:spacing w:val="-2"/>
              </w:rPr>
              <w:t>①外包装清洁干燥无破损（密封，瓶盖紧闭，液体无渗</w:t>
            </w:r>
            <w:r>
              <w:rPr>
                <w:spacing w:val="12"/>
              </w:rPr>
              <w:t xml:space="preserve"> </w:t>
            </w:r>
            <w:r>
              <w:rPr>
                <w:spacing w:val="-14"/>
              </w:rPr>
              <w:t>漏</w:t>
            </w:r>
            <w:r>
              <w:rPr>
                <w:spacing w:val="-7"/>
              </w:rPr>
              <w:t>）</w:t>
            </w:r>
            <w:r>
              <w:rPr>
                <w:spacing w:val="-86"/>
              </w:rPr>
              <w:t xml:space="preserve"> </w:t>
            </w:r>
            <w:r>
              <w:rPr>
                <w:spacing w:val="-7"/>
              </w:rPr>
              <w:t>，</w:t>
            </w:r>
            <w:r>
              <w:rPr>
                <w:spacing w:val="-14"/>
              </w:rPr>
              <w:t>得</w:t>
            </w:r>
            <w:r>
              <w:rPr>
                <w:spacing w:val="-50"/>
              </w:rPr>
              <w:t xml:space="preserve"> </w:t>
            </w:r>
            <w:r>
              <w:rPr>
                <w:spacing w:val="-14"/>
              </w:rPr>
              <w:t>6</w:t>
            </w:r>
            <w:r>
              <w:rPr>
                <w:spacing w:val="-41"/>
              </w:rPr>
              <w:t xml:space="preserve"> </w:t>
            </w:r>
            <w:r>
              <w:rPr>
                <w:spacing w:val="-14"/>
              </w:rPr>
              <w:t>分；</w:t>
            </w:r>
          </w:p>
          <w:p w14:paraId="19FDEE61">
            <w:pPr>
              <w:pStyle w:val="29"/>
              <w:spacing w:before="23" w:line="219" w:lineRule="auto"/>
              <w:rPr>
                <w:rFonts w:hint="default" w:ascii="仿宋" w:hAnsi="仿宋" w:eastAsia="仿宋" w:cs="仿宋"/>
                <w:kern w:val="2"/>
                <w:sz w:val="24"/>
                <w:szCs w:val="24"/>
                <w:lang w:val="en-US" w:eastAsia="zh-CN" w:bidi="ar-SA"/>
              </w:rPr>
            </w:pPr>
            <w:r>
              <w:rPr>
                <w:spacing w:val="-7"/>
              </w:rPr>
              <w:t>②每有</w:t>
            </w:r>
            <w:r>
              <w:rPr>
                <w:spacing w:val="-20"/>
              </w:rPr>
              <w:t xml:space="preserve"> </w:t>
            </w:r>
            <w:r>
              <w:rPr>
                <w:spacing w:val="-7"/>
              </w:rPr>
              <w:t>1</w:t>
            </w:r>
            <w:r>
              <w:rPr>
                <w:spacing w:val="-42"/>
              </w:rPr>
              <w:t xml:space="preserve"> </w:t>
            </w:r>
            <w:r>
              <w:rPr>
                <w:spacing w:val="-7"/>
              </w:rPr>
              <w:t>种存在问题减</w:t>
            </w:r>
            <w:r>
              <w:rPr>
                <w:spacing w:val="-49"/>
              </w:rPr>
              <w:t xml:space="preserve"> </w:t>
            </w:r>
            <w:r>
              <w:rPr>
                <w:spacing w:val="-7"/>
              </w:rPr>
              <w:t>2</w:t>
            </w:r>
            <w:r>
              <w:rPr>
                <w:spacing w:val="-41"/>
              </w:rPr>
              <w:t xml:space="preserve"> </w:t>
            </w:r>
            <w:r>
              <w:rPr>
                <w:spacing w:val="-7"/>
              </w:rPr>
              <w:t>分。减至</w:t>
            </w:r>
            <w:r>
              <w:rPr>
                <w:spacing w:val="-50"/>
              </w:rPr>
              <w:t xml:space="preserve"> </w:t>
            </w:r>
            <w:r>
              <w:rPr>
                <w:spacing w:val="-7"/>
              </w:rPr>
              <w:t>0</w:t>
            </w:r>
            <w:r>
              <w:rPr>
                <w:spacing w:val="-41"/>
              </w:rPr>
              <w:t xml:space="preserve"> </w:t>
            </w:r>
            <w:r>
              <w:rPr>
                <w:spacing w:val="-7"/>
              </w:rPr>
              <w:t>分。</w:t>
            </w:r>
          </w:p>
        </w:tc>
        <w:tc>
          <w:tcPr>
            <w:tcW w:w="773" w:type="dxa"/>
          </w:tcPr>
          <w:p w14:paraId="072FD7E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2312" w:cs="Times New Roman"/>
                <w:b w:val="0"/>
                <w:bCs w:val="0"/>
                <w:kern w:val="2"/>
                <w:sz w:val="30"/>
                <w:szCs w:val="30"/>
                <w:vertAlign w:val="baseline"/>
                <w:lang w:val="en-US" w:eastAsia="zh-CN" w:bidi="ar-SA"/>
              </w:rPr>
            </w:pPr>
          </w:p>
        </w:tc>
      </w:tr>
      <w:tr w14:paraId="74E83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Merge w:val="continue"/>
          </w:tcPr>
          <w:p w14:paraId="565F8F6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2312" w:cs="Times New Roman"/>
                <w:b w:val="0"/>
                <w:bCs w:val="0"/>
                <w:kern w:val="2"/>
                <w:sz w:val="30"/>
                <w:szCs w:val="30"/>
                <w:vertAlign w:val="baseline"/>
                <w:lang w:val="en-US" w:eastAsia="zh-CN" w:bidi="ar-SA"/>
              </w:rPr>
            </w:pPr>
          </w:p>
        </w:tc>
        <w:tc>
          <w:tcPr>
            <w:tcW w:w="2212" w:type="dxa"/>
            <w:vAlign w:val="top"/>
          </w:tcPr>
          <w:p w14:paraId="04E0DC5A">
            <w:pPr>
              <w:pStyle w:val="29"/>
              <w:spacing w:before="77" w:line="220" w:lineRule="auto"/>
              <w:ind w:left="124"/>
              <w:jc w:val="center"/>
              <w:rPr>
                <w:spacing w:val="-3"/>
              </w:rPr>
            </w:pPr>
            <w:r>
              <w:rPr>
                <w:spacing w:val="-3"/>
              </w:rPr>
              <w:t>药品数量检查</w:t>
            </w:r>
          </w:p>
          <w:p w14:paraId="32063E8C">
            <w:pPr>
              <w:pStyle w:val="29"/>
              <w:spacing w:before="77" w:line="220" w:lineRule="auto"/>
              <w:ind w:left="124"/>
              <w:jc w:val="center"/>
              <w:rPr>
                <w:rFonts w:hint="default" w:ascii="仿宋" w:hAnsi="仿宋" w:eastAsia="仿宋" w:cs="仿宋"/>
                <w:kern w:val="2"/>
                <w:sz w:val="24"/>
                <w:szCs w:val="24"/>
                <w:lang w:val="en-US" w:eastAsia="zh-CN" w:bidi="ar-SA"/>
              </w:rPr>
            </w:pPr>
            <w:r>
              <w:rPr>
                <w:spacing w:val="-3"/>
              </w:rPr>
              <w:t>(6</w:t>
            </w:r>
            <w:r>
              <w:rPr>
                <w:spacing w:val="-10"/>
              </w:rPr>
              <w:t>分)</w:t>
            </w:r>
          </w:p>
        </w:tc>
        <w:tc>
          <w:tcPr>
            <w:tcW w:w="5322" w:type="dxa"/>
            <w:vAlign w:val="top"/>
          </w:tcPr>
          <w:p w14:paraId="0E534FD0">
            <w:pPr>
              <w:pStyle w:val="29"/>
              <w:spacing w:before="76" w:line="221" w:lineRule="auto"/>
            </w:pPr>
            <w:r>
              <w:rPr>
                <w:spacing w:val="-2"/>
              </w:rPr>
              <w:t>①每个药品品种数量与订单完全一致，得</w:t>
            </w:r>
            <w:r>
              <w:rPr>
                <w:spacing w:val="-47"/>
              </w:rPr>
              <w:t xml:space="preserve"> </w:t>
            </w:r>
            <w:r>
              <w:rPr>
                <w:spacing w:val="-2"/>
              </w:rPr>
              <w:t>6</w:t>
            </w:r>
            <w:r>
              <w:rPr>
                <w:spacing w:val="-41"/>
              </w:rPr>
              <w:t xml:space="preserve"> </w:t>
            </w:r>
            <w:r>
              <w:rPr>
                <w:spacing w:val="-2"/>
              </w:rPr>
              <w:t>分；</w:t>
            </w:r>
          </w:p>
          <w:p w14:paraId="54AD6E6C">
            <w:pPr>
              <w:pStyle w:val="29"/>
              <w:spacing w:before="24" w:line="221" w:lineRule="auto"/>
              <w:rPr>
                <w:rFonts w:hint="default" w:ascii="仿宋" w:hAnsi="仿宋" w:eastAsia="仿宋" w:cs="仿宋"/>
                <w:kern w:val="2"/>
                <w:sz w:val="24"/>
                <w:szCs w:val="24"/>
                <w:lang w:val="en-US" w:eastAsia="zh-CN" w:bidi="ar-SA"/>
              </w:rPr>
            </w:pPr>
            <w:r>
              <w:rPr>
                <w:spacing w:val="-5"/>
              </w:rPr>
              <w:t>②每有</w:t>
            </w:r>
            <w:r>
              <w:rPr>
                <w:spacing w:val="-34"/>
              </w:rPr>
              <w:t xml:space="preserve"> </w:t>
            </w:r>
            <w:r>
              <w:rPr>
                <w:spacing w:val="-5"/>
              </w:rPr>
              <w:t>1</w:t>
            </w:r>
            <w:r>
              <w:rPr>
                <w:spacing w:val="-44"/>
              </w:rPr>
              <w:t xml:space="preserve"> </w:t>
            </w:r>
            <w:r>
              <w:rPr>
                <w:spacing w:val="-5"/>
              </w:rPr>
              <w:t>个品种的数量不符，减</w:t>
            </w:r>
            <w:r>
              <w:rPr>
                <w:spacing w:val="-49"/>
              </w:rPr>
              <w:t xml:space="preserve"> </w:t>
            </w:r>
            <w:r>
              <w:rPr>
                <w:spacing w:val="-5"/>
              </w:rPr>
              <w:t>2</w:t>
            </w:r>
            <w:r>
              <w:rPr>
                <w:spacing w:val="-41"/>
              </w:rPr>
              <w:t xml:space="preserve"> </w:t>
            </w:r>
            <w:r>
              <w:rPr>
                <w:spacing w:val="-5"/>
              </w:rPr>
              <w:t>分，减至</w:t>
            </w:r>
            <w:r>
              <w:rPr>
                <w:spacing w:val="-50"/>
              </w:rPr>
              <w:t xml:space="preserve"> </w:t>
            </w:r>
            <w:r>
              <w:rPr>
                <w:spacing w:val="-5"/>
              </w:rPr>
              <w:t>0</w:t>
            </w:r>
            <w:r>
              <w:rPr>
                <w:spacing w:val="-41"/>
              </w:rPr>
              <w:t xml:space="preserve"> </w:t>
            </w:r>
            <w:r>
              <w:rPr>
                <w:spacing w:val="-5"/>
              </w:rPr>
              <w:t>分。</w:t>
            </w:r>
          </w:p>
        </w:tc>
        <w:tc>
          <w:tcPr>
            <w:tcW w:w="773" w:type="dxa"/>
          </w:tcPr>
          <w:p w14:paraId="68C587B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2312" w:cs="Times New Roman"/>
                <w:b w:val="0"/>
                <w:bCs w:val="0"/>
                <w:kern w:val="2"/>
                <w:sz w:val="30"/>
                <w:szCs w:val="30"/>
                <w:vertAlign w:val="baseline"/>
                <w:lang w:val="en-US" w:eastAsia="zh-CN" w:bidi="ar-SA"/>
              </w:rPr>
            </w:pPr>
          </w:p>
        </w:tc>
      </w:tr>
      <w:tr w14:paraId="02990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Merge w:val="continue"/>
          </w:tcPr>
          <w:p w14:paraId="7AFB59C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2312" w:cs="Times New Roman"/>
                <w:b w:val="0"/>
                <w:bCs w:val="0"/>
                <w:kern w:val="2"/>
                <w:sz w:val="30"/>
                <w:szCs w:val="30"/>
                <w:vertAlign w:val="baseline"/>
                <w:lang w:val="en-US" w:eastAsia="zh-CN" w:bidi="ar-SA"/>
              </w:rPr>
            </w:pPr>
          </w:p>
        </w:tc>
        <w:tc>
          <w:tcPr>
            <w:tcW w:w="2212" w:type="dxa"/>
            <w:vAlign w:val="top"/>
          </w:tcPr>
          <w:p w14:paraId="3979908D">
            <w:pPr>
              <w:spacing w:line="283" w:lineRule="auto"/>
              <w:rPr>
                <w:rFonts w:ascii="Arial"/>
                <w:sz w:val="21"/>
              </w:rPr>
            </w:pPr>
          </w:p>
          <w:p w14:paraId="643CC0E9">
            <w:pPr>
              <w:pStyle w:val="29"/>
              <w:spacing w:before="78" w:line="232" w:lineRule="auto"/>
              <w:ind w:left="523" w:leftChars="0" w:right="355" w:rightChars="0" w:hanging="149" w:firstLineChars="0"/>
              <w:rPr>
                <w:rFonts w:hint="default" w:ascii="仿宋" w:hAnsi="仿宋" w:eastAsia="仿宋" w:cs="仿宋"/>
                <w:kern w:val="2"/>
                <w:sz w:val="24"/>
                <w:szCs w:val="24"/>
                <w:lang w:val="en-US" w:eastAsia="zh-CN" w:bidi="ar-SA"/>
              </w:rPr>
            </w:pPr>
            <w:r>
              <w:rPr>
                <w:spacing w:val="-4"/>
              </w:rPr>
              <w:t>药品有效期</w:t>
            </w:r>
            <w:r>
              <w:t xml:space="preserve"> </w:t>
            </w:r>
            <w:r>
              <w:rPr>
                <w:spacing w:val="-10"/>
              </w:rPr>
              <w:t>（</w:t>
            </w:r>
            <w:r>
              <w:rPr>
                <w:rFonts w:hint="eastAsia"/>
                <w:spacing w:val="-10"/>
                <w:lang w:val="en-US" w:eastAsia="zh-CN"/>
              </w:rPr>
              <w:t>8</w:t>
            </w:r>
            <w:r>
              <w:rPr>
                <w:spacing w:val="-42"/>
              </w:rPr>
              <w:t xml:space="preserve"> </w:t>
            </w:r>
            <w:r>
              <w:rPr>
                <w:spacing w:val="-10"/>
              </w:rPr>
              <w:t>分）</w:t>
            </w:r>
          </w:p>
        </w:tc>
        <w:tc>
          <w:tcPr>
            <w:tcW w:w="5322" w:type="dxa"/>
            <w:vAlign w:val="top"/>
          </w:tcPr>
          <w:p w14:paraId="613CBD68">
            <w:pPr>
              <w:pStyle w:val="29"/>
              <w:spacing w:before="208" w:line="219" w:lineRule="auto"/>
            </w:pPr>
            <w:r>
              <w:rPr>
                <w:spacing w:val="-6"/>
              </w:rPr>
              <w:t>①有效期均在</w:t>
            </w:r>
            <w:r>
              <w:rPr>
                <w:spacing w:val="-30"/>
              </w:rPr>
              <w:t xml:space="preserve"> </w:t>
            </w:r>
            <w:r>
              <w:rPr>
                <w:spacing w:val="-6"/>
              </w:rPr>
              <w:t>1</w:t>
            </w:r>
            <w:r>
              <w:rPr>
                <w:spacing w:val="-39"/>
              </w:rPr>
              <w:t xml:space="preserve"> </w:t>
            </w:r>
            <w:r>
              <w:rPr>
                <w:spacing w:val="-6"/>
              </w:rPr>
              <w:t>年以上，得</w:t>
            </w:r>
            <w:r>
              <w:rPr>
                <w:rFonts w:hint="eastAsia"/>
                <w:spacing w:val="-50"/>
                <w:lang w:val="en-US" w:eastAsia="zh-CN"/>
              </w:rPr>
              <w:t>8</w:t>
            </w:r>
            <w:r>
              <w:rPr>
                <w:spacing w:val="-6"/>
              </w:rPr>
              <w:t>分；</w:t>
            </w:r>
          </w:p>
          <w:p w14:paraId="2BF92B48">
            <w:pPr>
              <w:pStyle w:val="29"/>
              <w:spacing w:before="25" w:line="230" w:lineRule="auto"/>
              <w:ind w:right="133"/>
            </w:pPr>
            <w:r>
              <w:rPr>
                <w:spacing w:val="-10"/>
              </w:rPr>
              <w:t>②每有</w:t>
            </w:r>
            <w:r>
              <w:rPr>
                <w:spacing w:val="-24"/>
              </w:rPr>
              <w:t xml:space="preserve"> </w:t>
            </w:r>
            <w:r>
              <w:rPr>
                <w:spacing w:val="-10"/>
              </w:rPr>
              <w:t>1</w:t>
            </w:r>
            <w:r>
              <w:rPr>
                <w:spacing w:val="-43"/>
              </w:rPr>
              <w:t xml:space="preserve"> </w:t>
            </w:r>
            <w:r>
              <w:rPr>
                <w:spacing w:val="-10"/>
              </w:rPr>
              <w:t>个品种有效期小于</w:t>
            </w:r>
            <w:r>
              <w:rPr>
                <w:spacing w:val="-34"/>
              </w:rPr>
              <w:t xml:space="preserve"> </w:t>
            </w:r>
            <w:r>
              <w:rPr>
                <w:spacing w:val="-10"/>
              </w:rPr>
              <w:t>1</w:t>
            </w:r>
            <w:r>
              <w:rPr>
                <w:spacing w:val="-39"/>
              </w:rPr>
              <w:t xml:space="preserve"> </w:t>
            </w:r>
            <w:r>
              <w:rPr>
                <w:spacing w:val="-10"/>
              </w:rPr>
              <w:t>年时减</w:t>
            </w:r>
            <w:r>
              <w:rPr>
                <w:spacing w:val="-34"/>
              </w:rPr>
              <w:t xml:space="preserve"> </w:t>
            </w:r>
            <w:r>
              <w:rPr>
                <w:rFonts w:hint="eastAsia"/>
                <w:spacing w:val="-10"/>
                <w:lang w:val="en-US" w:eastAsia="zh-CN"/>
              </w:rPr>
              <w:t>2</w:t>
            </w:r>
            <w:r>
              <w:rPr>
                <w:spacing w:val="-10"/>
              </w:rPr>
              <w:t>分，减至</w:t>
            </w:r>
            <w:r>
              <w:rPr>
                <w:spacing w:val="-49"/>
              </w:rPr>
              <w:t xml:space="preserve"> </w:t>
            </w:r>
            <w:r>
              <w:rPr>
                <w:spacing w:val="-10"/>
              </w:rPr>
              <w:t>0</w:t>
            </w:r>
            <w:r>
              <w:rPr>
                <w:spacing w:val="-42"/>
              </w:rPr>
              <w:t xml:space="preserve"> </w:t>
            </w:r>
            <w:r>
              <w:rPr>
                <w:spacing w:val="-10"/>
              </w:rPr>
              <w:t>分；</w:t>
            </w:r>
            <w:r>
              <w:t xml:space="preserve"> </w:t>
            </w:r>
          </w:p>
          <w:p w14:paraId="4F8A0E4C">
            <w:pPr>
              <w:pStyle w:val="29"/>
              <w:spacing w:before="25" w:line="230" w:lineRule="auto"/>
              <w:ind w:right="133" w:rightChars="0"/>
              <w:rPr>
                <w:rFonts w:hint="default" w:ascii="仿宋" w:hAnsi="仿宋" w:eastAsia="仿宋" w:cs="仿宋"/>
                <w:kern w:val="2"/>
                <w:sz w:val="24"/>
                <w:szCs w:val="24"/>
                <w:lang w:val="en-US" w:eastAsia="zh-CN" w:bidi="ar-SA"/>
              </w:rPr>
            </w:pPr>
            <w:r>
              <w:rPr>
                <w:spacing w:val="-2"/>
              </w:rPr>
              <w:t>③有品种有效期在</w:t>
            </w:r>
            <w:r>
              <w:rPr>
                <w:spacing w:val="-50"/>
              </w:rPr>
              <w:t xml:space="preserve"> </w:t>
            </w:r>
            <w:r>
              <w:rPr>
                <w:spacing w:val="-2"/>
              </w:rPr>
              <w:t>9</w:t>
            </w:r>
            <w:r>
              <w:rPr>
                <w:spacing w:val="-43"/>
              </w:rPr>
              <w:t xml:space="preserve"> </w:t>
            </w:r>
            <w:r>
              <w:rPr>
                <w:spacing w:val="-2"/>
              </w:rPr>
              <w:t>个月内时，不得分。</w:t>
            </w:r>
          </w:p>
        </w:tc>
        <w:tc>
          <w:tcPr>
            <w:tcW w:w="773" w:type="dxa"/>
          </w:tcPr>
          <w:p w14:paraId="1E8A585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2312" w:cs="Times New Roman"/>
                <w:b w:val="0"/>
                <w:bCs w:val="0"/>
                <w:kern w:val="2"/>
                <w:sz w:val="30"/>
                <w:szCs w:val="30"/>
                <w:vertAlign w:val="baseline"/>
                <w:lang w:val="en-US" w:eastAsia="zh-CN" w:bidi="ar-SA"/>
              </w:rPr>
            </w:pPr>
          </w:p>
        </w:tc>
      </w:tr>
      <w:tr w14:paraId="638DA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Merge w:val="continue"/>
          </w:tcPr>
          <w:p w14:paraId="7B0B31A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2312" w:cs="Times New Roman"/>
                <w:b w:val="0"/>
                <w:bCs w:val="0"/>
                <w:kern w:val="2"/>
                <w:sz w:val="30"/>
                <w:szCs w:val="30"/>
                <w:vertAlign w:val="baseline"/>
                <w:lang w:val="en-US" w:eastAsia="zh-CN" w:bidi="ar-SA"/>
              </w:rPr>
            </w:pPr>
          </w:p>
        </w:tc>
        <w:tc>
          <w:tcPr>
            <w:tcW w:w="2212" w:type="dxa"/>
            <w:vAlign w:val="top"/>
          </w:tcPr>
          <w:p w14:paraId="548A39F4">
            <w:pPr>
              <w:pStyle w:val="29"/>
              <w:spacing w:before="195"/>
              <w:ind w:left="494"/>
            </w:pPr>
            <w:r>
              <w:rPr>
                <w:spacing w:val="-5"/>
              </w:rPr>
              <w:t>药品批号</w:t>
            </w:r>
          </w:p>
          <w:p w14:paraId="3EFC34D7">
            <w:pPr>
              <w:pStyle w:val="29"/>
              <w:spacing w:line="223" w:lineRule="auto"/>
              <w:ind w:left="673" w:leftChars="0"/>
              <w:rPr>
                <w:rFonts w:hint="default" w:ascii="仿宋" w:hAnsi="仿宋" w:eastAsia="仿宋" w:cs="仿宋"/>
                <w:kern w:val="2"/>
                <w:sz w:val="24"/>
                <w:szCs w:val="24"/>
                <w:lang w:val="en-US" w:eastAsia="zh-CN" w:bidi="ar-SA"/>
              </w:rPr>
            </w:pPr>
            <w:r>
              <w:rPr>
                <w:spacing w:val="-18"/>
              </w:rPr>
              <w:t>(6</w:t>
            </w:r>
            <w:r>
              <w:rPr>
                <w:spacing w:val="-40"/>
              </w:rPr>
              <w:t xml:space="preserve"> </w:t>
            </w:r>
            <w:r>
              <w:rPr>
                <w:spacing w:val="-18"/>
              </w:rPr>
              <w:t>分)</w:t>
            </w:r>
          </w:p>
        </w:tc>
        <w:tc>
          <w:tcPr>
            <w:tcW w:w="5322" w:type="dxa"/>
            <w:vAlign w:val="top"/>
          </w:tcPr>
          <w:p w14:paraId="7026819C">
            <w:pPr>
              <w:pStyle w:val="29"/>
              <w:spacing w:before="42" w:line="221" w:lineRule="auto"/>
            </w:pPr>
            <w:r>
              <w:rPr>
                <w:spacing w:val="-5"/>
              </w:rPr>
              <w:t>①所有药品每个品种均为</w:t>
            </w:r>
            <w:r>
              <w:rPr>
                <w:spacing w:val="-16"/>
              </w:rPr>
              <w:t xml:space="preserve"> </w:t>
            </w:r>
            <w:r>
              <w:rPr>
                <w:spacing w:val="-5"/>
              </w:rPr>
              <w:t>1</w:t>
            </w:r>
            <w:r>
              <w:rPr>
                <w:spacing w:val="-43"/>
              </w:rPr>
              <w:t xml:space="preserve"> </w:t>
            </w:r>
            <w:r>
              <w:rPr>
                <w:spacing w:val="-5"/>
              </w:rPr>
              <w:t>个批号，得</w:t>
            </w:r>
            <w:r>
              <w:rPr>
                <w:spacing w:val="-50"/>
              </w:rPr>
              <w:t xml:space="preserve"> </w:t>
            </w:r>
            <w:r>
              <w:rPr>
                <w:spacing w:val="-5"/>
              </w:rPr>
              <w:t>6</w:t>
            </w:r>
            <w:r>
              <w:rPr>
                <w:spacing w:val="-41"/>
              </w:rPr>
              <w:t xml:space="preserve"> </w:t>
            </w:r>
            <w:r>
              <w:rPr>
                <w:spacing w:val="-5"/>
              </w:rPr>
              <w:t>分；</w:t>
            </w:r>
          </w:p>
          <w:p w14:paraId="561DC765">
            <w:pPr>
              <w:pStyle w:val="29"/>
              <w:spacing w:before="22" w:line="222" w:lineRule="auto"/>
              <w:ind w:right="373"/>
              <w:rPr>
                <w:spacing w:val="-10"/>
              </w:rPr>
            </w:pPr>
            <w:r>
              <w:rPr>
                <w:spacing w:val="-9"/>
              </w:rPr>
              <w:t>②每有</w:t>
            </w:r>
            <w:r>
              <w:rPr>
                <w:spacing w:val="-34"/>
              </w:rPr>
              <w:t xml:space="preserve"> </w:t>
            </w:r>
            <w:r>
              <w:rPr>
                <w:spacing w:val="-9"/>
              </w:rPr>
              <w:t>1</w:t>
            </w:r>
            <w:r>
              <w:rPr>
                <w:spacing w:val="-44"/>
              </w:rPr>
              <w:t xml:space="preserve"> </w:t>
            </w:r>
            <w:r>
              <w:rPr>
                <w:spacing w:val="-9"/>
              </w:rPr>
              <w:t>个品种为</w:t>
            </w:r>
            <w:r>
              <w:rPr>
                <w:spacing w:val="-48"/>
              </w:rPr>
              <w:t xml:space="preserve"> </w:t>
            </w:r>
            <w:r>
              <w:rPr>
                <w:spacing w:val="-9"/>
              </w:rPr>
              <w:t>2</w:t>
            </w:r>
            <w:r>
              <w:rPr>
                <w:spacing w:val="-43"/>
              </w:rPr>
              <w:t xml:space="preserve"> </w:t>
            </w:r>
            <w:r>
              <w:rPr>
                <w:spacing w:val="-9"/>
              </w:rPr>
              <w:t>个批号时，减</w:t>
            </w:r>
            <w:r>
              <w:rPr>
                <w:spacing w:val="-34"/>
              </w:rPr>
              <w:t xml:space="preserve"> </w:t>
            </w:r>
            <w:r>
              <w:rPr>
                <w:spacing w:val="-9"/>
              </w:rPr>
              <w:t>1</w:t>
            </w:r>
            <w:r>
              <w:rPr>
                <w:spacing w:val="-42"/>
              </w:rPr>
              <w:t xml:space="preserve"> </w:t>
            </w:r>
            <w:r>
              <w:rPr>
                <w:spacing w:val="-9"/>
              </w:rPr>
              <w:t>分，减</w:t>
            </w:r>
            <w:r>
              <w:rPr>
                <w:spacing w:val="-10"/>
              </w:rPr>
              <w:t>至</w:t>
            </w:r>
            <w:r>
              <w:rPr>
                <w:spacing w:val="-49"/>
              </w:rPr>
              <w:t xml:space="preserve"> </w:t>
            </w:r>
            <w:r>
              <w:rPr>
                <w:spacing w:val="-10"/>
              </w:rPr>
              <w:t>0</w:t>
            </w:r>
            <w:r>
              <w:rPr>
                <w:spacing w:val="-42"/>
              </w:rPr>
              <w:t xml:space="preserve"> </w:t>
            </w:r>
            <w:r>
              <w:rPr>
                <w:spacing w:val="-10"/>
              </w:rPr>
              <w:t>分；</w:t>
            </w:r>
          </w:p>
          <w:p w14:paraId="32F96C6E">
            <w:pPr>
              <w:pStyle w:val="29"/>
              <w:spacing w:before="22" w:line="222" w:lineRule="auto"/>
              <w:ind w:right="373" w:rightChars="0"/>
              <w:rPr>
                <w:rFonts w:hint="default" w:ascii="仿宋" w:hAnsi="仿宋" w:eastAsia="仿宋" w:cs="仿宋"/>
                <w:kern w:val="2"/>
                <w:sz w:val="24"/>
                <w:szCs w:val="24"/>
                <w:lang w:val="en-US" w:eastAsia="zh-CN" w:bidi="ar-SA"/>
              </w:rPr>
            </w:pPr>
            <w:r>
              <w:rPr>
                <w:spacing w:val="-5"/>
              </w:rPr>
              <w:t>③每有</w:t>
            </w:r>
            <w:r>
              <w:rPr>
                <w:spacing w:val="-16"/>
              </w:rPr>
              <w:t xml:space="preserve"> </w:t>
            </w:r>
            <w:r>
              <w:rPr>
                <w:spacing w:val="-5"/>
              </w:rPr>
              <w:t>1</w:t>
            </w:r>
            <w:r>
              <w:rPr>
                <w:spacing w:val="-43"/>
              </w:rPr>
              <w:t xml:space="preserve"> </w:t>
            </w:r>
            <w:r>
              <w:rPr>
                <w:spacing w:val="-5"/>
              </w:rPr>
              <w:t>个品种为</w:t>
            </w:r>
            <w:r>
              <w:rPr>
                <w:spacing w:val="-47"/>
              </w:rPr>
              <w:t xml:space="preserve"> </w:t>
            </w:r>
            <w:r>
              <w:rPr>
                <w:spacing w:val="-5"/>
              </w:rPr>
              <w:t>3</w:t>
            </w:r>
            <w:r>
              <w:rPr>
                <w:spacing w:val="-43"/>
              </w:rPr>
              <w:t xml:space="preserve"> </w:t>
            </w:r>
            <w:r>
              <w:rPr>
                <w:spacing w:val="-5"/>
              </w:rPr>
              <w:t>个及以上批号，不得分。</w:t>
            </w:r>
          </w:p>
        </w:tc>
        <w:tc>
          <w:tcPr>
            <w:tcW w:w="773" w:type="dxa"/>
          </w:tcPr>
          <w:p w14:paraId="2BB0EE2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2312" w:cs="Times New Roman"/>
                <w:b w:val="0"/>
                <w:bCs w:val="0"/>
                <w:kern w:val="2"/>
                <w:sz w:val="30"/>
                <w:szCs w:val="30"/>
                <w:vertAlign w:val="baseline"/>
                <w:lang w:val="en-US" w:eastAsia="zh-CN" w:bidi="ar-SA"/>
              </w:rPr>
            </w:pPr>
          </w:p>
        </w:tc>
      </w:tr>
      <w:tr w14:paraId="432A7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Align w:val="top"/>
          </w:tcPr>
          <w:p w14:paraId="66746079">
            <w:pPr>
              <w:pStyle w:val="29"/>
              <w:spacing w:before="147"/>
              <w:ind w:left="455"/>
            </w:pPr>
            <w:r>
              <w:rPr>
                <w:spacing w:val="-9"/>
              </w:rPr>
              <w:t>价格</w:t>
            </w:r>
          </w:p>
          <w:p w14:paraId="47370912">
            <w:pPr>
              <w:pStyle w:val="29"/>
              <w:spacing w:line="223" w:lineRule="auto"/>
              <w:ind w:left="338" w:leftChars="0"/>
              <w:rPr>
                <w:rFonts w:hint="default" w:ascii="仿宋" w:hAnsi="仿宋" w:eastAsia="仿宋" w:cs="仿宋"/>
                <w:kern w:val="2"/>
                <w:sz w:val="24"/>
                <w:szCs w:val="24"/>
                <w:lang w:val="en-US" w:eastAsia="zh-CN" w:bidi="ar-SA"/>
              </w:rPr>
            </w:pPr>
            <w:r>
              <w:rPr>
                <w:spacing w:val="-18"/>
              </w:rPr>
              <w:t>(4</w:t>
            </w:r>
            <w:r>
              <w:rPr>
                <w:spacing w:val="-40"/>
              </w:rPr>
              <w:t xml:space="preserve"> </w:t>
            </w:r>
            <w:r>
              <w:rPr>
                <w:spacing w:val="-18"/>
              </w:rPr>
              <w:t>分）</w:t>
            </w:r>
          </w:p>
        </w:tc>
        <w:tc>
          <w:tcPr>
            <w:tcW w:w="2212" w:type="dxa"/>
            <w:vAlign w:val="top"/>
          </w:tcPr>
          <w:p w14:paraId="6B7429F8">
            <w:pPr>
              <w:pStyle w:val="29"/>
              <w:spacing w:before="147"/>
              <w:ind w:left="613"/>
            </w:pPr>
            <w:r>
              <w:rPr>
                <w:spacing w:val="-7"/>
              </w:rPr>
              <w:t>准确性</w:t>
            </w:r>
          </w:p>
          <w:p w14:paraId="067E99EC">
            <w:pPr>
              <w:pStyle w:val="29"/>
              <w:spacing w:line="223" w:lineRule="auto"/>
              <w:ind w:left="673" w:leftChars="0"/>
              <w:rPr>
                <w:rFonts w:hint="default" w:ascii="仿宋" w:hAnsi="仿宋" w:eastAsia="仿宋" w:cs="仿宋"/>
                <w:kern w:val="2"/>
                <w:sz w:val="24"/>
                <w:szCs w:val="24"/>
                <w:lang w:val="en-US" w:eastAsia="zh-CN" w:bidi="ar-SA"/>
              </w:rPr>
            </w:pPr>
            <w:r>
              <w:rPr>
                <w:spacing w:val="-18"/>
              </w:rPr>
              <w:t>(4</w:t>
            </w:r>
            <w:r>
              <w:rPr>
                <w:spacing w:val="-40"/>
              </w:rPr>
              <w:t xml:space="preserve"> </w:t>
            </w:r>
            <w:r>
              <w:rPr>
                <w:spacing w:val="-18"/>
              </w:rPr>
              <w:t>分)</w:t>
            </w:r>
          </w:p>
        </w:tc>
        <w:tc>
          <w:tcPr>
            <w:tcW w:w="5322" w:type="dxa"/>
            <w:vAlign w:val="top"/>
          </w:tcPr>
          <w:p w14:paraId="6AF45EBB">
            <w:pPr>
              <w:pStyle w:val="29"/>
              <w:spacing w:before="147"/>
              <w:ind w:left="113"/>
            </w:pPr>
            <w:r>
              <w:rPr>
                <w:spacing w:val="-3"/>
              </w:rPr>
              <w:t>①药品价格与规定相符，得</w:t>
            </w:r>
            <w:r>
              <w:rPr>
                <w:spacing w:val="-44"/>
              </w:rPr>
              <w:t xml:space="preserve"> </w:t>
            </w:r>
            <w:r>
              <w:rPr>
                <w:spacing w:val="-3"/>
              </w:rPr>
              <w:t>4</w:t>
            </w:r>
            <w:r>
              <w:rPr>
                <w:spacing w:val="-41"/>
              </w:rPr>
              <w:t xml:space="preserve"> </w:t>
            </w:r>
            <w:r>
              <w:rPr>
                <w:spacing w:val="-3"/>
              </w:rPr>
              <w:t>分；</w:t>
            </w:r>
          </w:p>
          <w:p w14:paraId="1D7D30AF">
            <w:pPr>
              <w:pStyle w:val="29"/>
              <w:spacing w:before="1" w:line="220" w:lineRule="auto"/>
              <w:ind w:left="112" w:leftChars="0"/>
              <w:rPr>
                <w:rFonts w:hint="default" w:ascii="仿宋" w:hAnsi="仿宋" w:eastAsia="仿宋" w:cs="仿宋"/>
                <w:kern w:val="2"/>
                <w:sz w:val="24"/>
                <w:szCs w:val="24"/>
                <w:lang w:val="en-US" w:eastAsia="zh-CN" w:bidi="ar-SA"/>
              </w:rPr>
            </w:pPr>
            <w:r>
              <w:rPr>
                <w:spacing w:val="-1"/>
              </w:rPr>
              <w:t>②与规定不符，不得分。</w:t>
            </w:r>
          </w:p>
        </w:tc>
        <w:tc>
          <w:tcPr>
            <w:tcW w:w="773" w:type="dxa"/>
          </w:tcPr>
          <w:p w14:paraId="5C9A012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2312" w:cs="Times New Roman"/>
                <w:b w:val="0"/>
                <w:bCs w:val="0"/>
                <w:kern w:val="2"/>
                <w:sz w:val="30"/>
                <w:szCs w:val="30"/>
                <w:vertAlign w:val="baseline"/>
                <w:lang w:val="en-US" w:eastAsia="zh-CN" w:bidi="ar-SA"/>
              </w:rPr>
            </w:pPr>
          </w:p>
        </w:tc>
      </w:tr>
      <w:tr w14:paraId="78FF0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Align w:val="top"/>
          </w:tcPr>
          <w:p w14:paraId="4C835BB2">
            <w:pPr>
              <w:pStyle w:val="29"/>
              <w:spacing w:before="41" w:line="221" w:lineRule="auto"/>
              <w:ind w:left="225"/>
            </w:pPr>
            <w:r>
              <w:rPr>
                <w:spacing w:val="-7"/>
              </w:rPr>
              <w:t>随货同行</w:t>
            </w:r>
          </w:p>
          <w:p w14:paraId="2D6A43EB">
            <w:pPr>
              <w:pStyle w:val="29"/>
              <w:spacing w:before="22" w:line="221" w:lineRule="auto"/>
              <w:ind w:left="579"/>
            </w:pPr>
            <w:r>
              <w:t>单</w:t>
            </w:r>
          </w:p>
          <w:p w14:paraId="7985D656">
            <w:pPr>
              <w:pStyle w:val="29"/>
              <w:spacing w:before="25" w:line="204" w:lineRule="auto"/>
              <w:ind w:left="398" w:leftChars="0"/>
              <w:rPr>
                <w:rFonts w:hint="default" w:ascii="仿宋" w:hAnsi="仿宋" w:eastAsia="仿宋" w:cs="仿宋"/>
                <w:kern w:val="2"/>
                <w:sz w:val="24"/>
                <w:szCs w:val="24"/>
                <w:lang w:val="en-US" w:eastAsia="zh-CN" w:bidi="ar-SA"/>
              </w:rPr>
            </w:pPr>
            <w:r>
              <w:rPr>
                <w:spacing w:val="-18"/>
              </w:rPr>
              <w:t>(4</w:t>
            </w:r>
            <w:r>
              <w:rPr>
                <w:spacing w:val="-40"/>
              </w:rPr>
              <w:t xml:space="preserve"> </w:t>
            </w:r>
            <w:r>
              <w:rPr>
                <w:spacing w:val="-18"/>
              </w:rPr>
              <w:t>分)</w:t>
            </w:r>
          </w:p>
        </w:tc>
        <w:tc>
          <w:tcPr>
            <w:tcW w:w="2212" w:type="dxa"/>
            <w:vAlign w:val="top"/>
          </w:tcPr>
          <w:p w14:paraId="1A6CCE2E">
            <w:pPr>
              <w:pStyle w:val="29"/>
              <w:spacing w:before="195"/>
              <w:ind w:left="609"/>
            </w:pPr>
            <w:r>
              <w:rPr>
                <w:spacing w:val="-6"/>
              </w:rPr>
              <w:t>规整度</w:t>
            </w:r>
          </w:p>
          <w:p w14:paraId="0FCE540A">
            <w:pPr>
              <w:pStyle w:val="29"/>
              <w:spacing w:line="223" w:lineRule="auto"/>
              <w:ind w:left="673" w:leftChars="0"/>
              <w:rPr>
                <w:rFonts w:hint="default" w:ascii="仿宋" w:hAnsi="仿宋" w:eastAsia="仿宋" w:cs="仿宋"/>
                <w:kern w:val="2"/>
                <w:sz w:val="24"/>
                <w:szCs w:val="24"/>
                <w:lang w:val="en-US" w:eastAsia="zh-CN" w:bidi="ar-SA"/>
              </w:rPr>
            </w:pPr>
            <w:r>
              <w:rPr>
                <w:spacing w:val="-18"/>
              </w:rPr>
              <w:t>(4</w:t>
            </w:r>
            <w:r>
              <w:rPr>
                <w:spacing w:val="-40"/>
              </w:rPr>
              <w:t xml:space="preserve"> </w:t>
            </w:r>
            <w:r>
              <w:rPr>
                <w:spacing w:val="-18"/>
              </w:rPr>
              <w:t>分)</w:t>
            </w:r>
          </w:p>
        </w:tc>
        <w:tc>
          <w:tcPr>
            <w:tcW w:w="5322" w:type="dxa"/>
            <w:vAlign w:val="top"/>
          </w:tcPr>
          <w:p w14:paraId="314FF8D8">
            <w:pPr>
              <w:pStyle w:val="29"/>
              <w:spacing w:before="195" w:line="221" w:lineRule="auto"/>
              <w:ind w:left="113"/>
            </w:pPr>
            <w:r>
              <w:rPr>
                <w:spacing w:val="-2"/>
              </w:rPr>
              <w:t>①随货同行单规整，无任何问题，得</w:t>
            </w:r>
            <w:r>
              <w:rPr>
                <w:spacing w:val="-51"/>
              </w:rPr>
              <w:t xml:space="preserve"> </w:t>
            </w:r>
            <w:r>
              <w:rPr>
                <w:spacing w:val="-2"/>
              </w:rPr>
              <w:t>4</w:t>
            </w:r>
            <w:r>
              <w:rPr>
                <w:spacing w:val="-41"/>
              </w:rPr>
              <w:t xml:space="preserve"> </w:t>
            </w:r>
            <w:r>
              <w:rPr>
                <w:spacing w:val="-2"/>
              </w:rPr>
              <w:t>分:</w:t>
            </w:r>
          </w:p>
          <w:p w14:paraId="1C20066F">
            <w:pPr>
              <w:pStyle w:val="29"/>
              <w:spacing w:before="24" w:line="222" w:lineRule="auto"/>
              <w:ind w:left="112" w:leftChars="0"/>
              <w:rPr>
                <w:rFonts w:hint="default" w:ascii="仿宋" w:hAnsi="仿宋" w:eastAsia="仿宋" w:cs="仿宋"/>
                <w:kern w:val="2"/>
                <w:sz w:val="24"/>
                <w:szCs w:val="24"/>
                <w:lang w:val="en-US" w:eastAsia="zh-CN" w:bidi="ar-SA"/>
              </w:rPr>
            </w:pPr>
            <w:r>
              <w:rPr>
                <w:spacing w:val="-6"/>
              </w:rPr>
              <w:t>②不规整，每出现</w:t>
            </w:r>
            <w:r>
              <w:rPr>
                <w:spacing w:val="-19"/>
              </w:rPr>
              <w:t xml:space="preserve"> </w:t>
            </w:r>
            <w:r>
              <w:rPr>
                <w:spacing w:val="-6"/>
              </w:rPr>
              <w:t>1</w:t>
            </w:r>
            <w:r>
              <w:rPr>
                <w:spacing w:val="-43"/>
              </w:rPr>
              <w:t xml:space="preserve"> </w:t>
            </w:r>
            <w:r>
              <w:rPr>
                <w:spacing w:val="-6"/>
              </w:rPr>
              <w:t>个问题减</w:t>
            </w:r>
            <w:r>
              <w:rPr>
                <w:spacing w:val="-49"/>
              </w:rPr>
              <w:t xml:space="preserve"> </w:t>
            </w:r>
            <w:r>
              <w:rPr>
                <w:spacing w:val="-6"/>
              </w:rPr>
              <w:t>2</w:t>
            </w:r>
            <w:r>
              <w:rPr>
                <w:spacing w:val="-41"/>
              </w:rPr>
              <w:t xml:space="preserve"> </w:t>
            </w:r>
            <w:r>
              <w:rPr>
                <w:spacing w:val="-6"/>
              </w:rPr>
              <w:t>分，减至</w:t>
            </w:r>
            <w:r>
              <w:rPr>
                <w:spacing w:val="-50"/>
              </w:rPr>
              <w:t xml:space="preserve"> </w:t>
            </w:r>
            <w:r>
              <w:rPr>
                <w:spacing w:val="-6"/>
              </w:rPr>
              <w:t>0</w:t>
            </w:r>
            <w:r>
              <w:rPr>
                <w:spacing w:val="-41"/>
              </w:rPr>
              <w:t xml:space="preserve"> </w:t>
            </w:r>
            <w:r>
              <w:rPr>
                <w:spacing w:val="-6"/>
              </w:rPr>
              <w:t>分。</w:t>
            </w:r>
          </w:p>
        </w:tc>
        <w:tc>
          <w:tcPr>
            <w:tcW w:w="773" w:type="dxa"/>
          </w:tcPr>
          <w:p w14:paraId="31E5E4A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2312" w:cs="Times New Roman"/>
                <w:b w:val="0"/>
                <w:bCs w:val="0"/>
                <w:kern w:val="2"/>
                <w:sz w:val="30"/>
                <w:szCs w:val="30"/>
                <w:vertAlign w:val="baseline"/>
                <w:lang w:val="en-US" w:eastAsia="zh-CN" w:bidi="ar-SA"/>
              </w:rPr>
            </w:pPr>
          </w:p>
        </w:tc>
      </w:tr>
      <w:tr w14:paraId="3E91A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Align w:val="top"/>
          </w:tcPr>
          <w:p w14:paraId="1FD1F52E">
            <w:pPr>
              <w:pStyle w:val="29"/>
              <w:spacing w:before="209" w:line="224" w:lineRule="auto"/>
              <w:ind w:left="218"/>
            </w:pPr>
            <w:r>
              <w:rPr>
                <w:spacing w:val="-5"/>
              </w:rPr>
              <w:t>配送员业</w:t>
            </w:r>
          </w:p>
          <w:p w14:paraId="0BDF957B">
            <w:pPr>
              <w:pStyle w:val="29"/>
              <w:spacing w:before="19" w:line="222" w:lineRule="auto"/>
              <w:ind w:left="221"/>
              <w:rPr>
                <w:rFonts w:hint="eastAsia" w:eastAsia="仿宋"/>
                <w:lang w:eastAsia="zh-CN"/>
              </w:rPr>
            </w:pPr>
            <w:r>
              <w:rPr>
                <w:spacing w:val="-5"/>
              </w:rPr>
              <w:t>务能力(</w:t>
            </w:r>
            <w:r>
              <w:rPr>
                <w:rFonts w:hint="eastAsia"/>
                <w:spacing w:val="-5"/>
                <w:lang w:val="en-US" w:eastAsia="zh-CN"/>
              </w:rPr>
              <w:t>4</w:t>
            </w:r>
          </w:p>
          <w:p w14:paraId="5658FDA4">
            <w:pPr>
              <w:pStyle w:val="29"/>
              <w:spacing w:before="23" w:line="224" w:lineRule="auto"/>
              <w:ind w:left="517" w:leftChars="0"/>
              <w:rPr>
                <w:rFonts w:hint="default" w:ascii="仿宋" w:hAnsi="仿宋" w:eastAsia="仿宋" w:cs="仿宋"/>
                <w:kern w:val="2"/>
                <w:sz w:val="24"/>
                <w:szCs w:val="24"/>
                <w:lang w:val="en-US" w:eastAsia="zh-CN" w:bidi="ar-SA"/>
              </w:rPr>
            </w:pPr>
            <w:r>
              <w:rPr>
                <w:spacing w:val="-10"/>
              </w:rPr>
              <w:t>分)</w:t>
            </w:r>
          </w:p>
        </w:tc>
        <w:tc>
          <w:tcPr>
            <w:tcW w:w="2212" w:type="dxa"/>
            <w:vAlign w:val="top"/>
          </w:tcPr>
          <w:p w14:paraId="251E5ACF">
            <w:pPr>
              <w:spacing w:line="285" w:lineRule="auto"/>
              <w:rPr>
                <w:rFonts w:ascii="Arial"/>
                <w:sz w:val="21"/>
              </w:rPr>
            </w:pPr>
          </w:p>
          <w:p w14:paraId="140FF92C">
            <w:pPr>
              <w:pStyle w:val="29"/>
              <w:spacing w:before="78" w:line="222" w:lineRule="auto"/>
              <w:ind w:left="134"/>
            </w:pPr>
            <w:r>
              <w:rPr>
                <w:spacing w:val="-3"/>
              </w:rPr>
              <w:t>配送员服务态度</w:t>
            </w:r>
          </w:p>
          <w:p w14:paraId="45C8F3F5">
            <w:pPr>
              <w:pStyle w:val="29"/>
              <w:spacing w:before="22" w:line="224" w:lineRule="auto"/>
              <w:ind w:left="524" w:leftChars="0"/>
              <w:rPr>
                <w:rFonts w:hint="default" w:ascii="仿宋" w:hAnsi="仿宋" w:eastAsia="仿宋" w:cs="仿宋"/>
                <w:kern w:val="2"/>
                <w:sz w:val="24"/>
                <w:szCs w:val="24"/>
                <w:lang w:val="en-US" w:eastAsia="zh-CN" w:bidi="ar-SA"/>
              </w:rPr>
            </w:pPr>
            <w:r>
              <w:rPr>
                <w:spacing w:val="-10"/>
              </w:rPr>
              <w:t>（</w:t>
            </w:r>
            <w:r>
              <w:rPr>
                <w:rFonts w:hint="eastAsia"/>
                <w:spacing w:val="-10"/>
                <w:lang w:val="en-US" w:eastAsia="zh-CN"/>
              </w:rPr>
              <w:t>4</w:t>
            </w:r>
            <w:r>
              <w:rPr>
                <w:spacing w:val="-10"/>
              </w:rPr>
              <w:t>分）</w:t>
            </w:r>
          </w:p>
        </w:tc>
        <w:tc>
          <w:tcPr>
            <w:tcW w:w="5322" w:type="dxa"/>
            <w:vAlign w:val="top"/>
          </w:tcPr>
          <w:p w14:paraId="3A92FE57">
            <w:pPr>
              <w:pStyle w:val="29"/>
              <w:spacing w:before="52"/>
              <w:ind w:left="113"/>
            </w:pPr>
            <w:r>
              <w:rPr>
                <w:spacing w:val="-5"/>
              </w:rPr>
              <w:t>①很满意，得</w:t>
            </w:r>
            <w:r>
              <w:rPr>
                <w:spacing w:val="-44"/>
              </w:rPr>
              <w:t xml:space="preserve"> </w:t>
            </w:r>
            <w:r>
              <w:rPr>
                <w:rFonts w:hint="eastAsia"/>
                <w:spacing w:val="-5"/>
                <w:lang w:val="en-US" w:eastAsia="zh-CN"/>
              </w:rPr>
              <w:t>4</w:t>
            </w:r>
            <w:r>
              <w:rPr>
                <w:spacing w:val="-41"/>
              </w:rPr>
              <w:t xml:space="preserve"> </w:t>
            </w:r>
            <w:r>
              <w:rPr>
                <w:spacing w:val="-5"/>
              </w:rPr>
              <w:t>分；</w:t>
            </w:r>
          </w:p>
          <w:p w14:paraId="544B3536">
            <w:pPr>
              <w:pStyle w:val="29"/>
              <w:spacing w:line="221" w:lineRule="auto"/>
              <w:ind w:left="112"/>
            </w:pPr>
            <w:r>
              <w:rPr>
                <w:spacing w:val="-5"/>
              </w:rPr>
              <w:t>②满意，得</w:t>
            </w:r>
            <w:r>
              <w:rPr>
                <w:spacing w:val="-47"/>
              </w:rPr>
              <w:t xml:space="preserve"> </w:t>
            </w:r>
            <w:r>
              <w:rPr>
                <w:spacing w:val="-5"/>
              </w:rPr>
              <w:t>3</w:t>
            </w:r>
            <w:r>
              <w:rPr>
                <w:spacing w:val="-42"/>
              </w:rPr>
              <w:t xml:space="preserve"> </w:t>
            </w:r>
            <w:r>
              <w:rPr>
                <w:spacing w:val="-5"/>
              </w:rPr>
              <w:t>分；</w:t>
            </w:r>
          </w:p>
          <w:p w14:paraId="4746DAFE">
            <w:pPr>
              <w:pStyle w:val="29"/>
              <w:spacing w:before="23" w:line="222" w:lineRule="auto"/>
              <w:ind w:left="112"/>
            </w:pPr>
            <w:r>
              <w:rPr>
                <w:spacing w:val="-7"/>
              </w:rPr>
              <w:t>③一般，得</w:t>
            </w:r>
            <w:r>
              <w:rPr>
                <w:spacing w:val="-32"/>
              </w:rPr>
              <w:t xml:space="preserve"> </w:t>
            </w:r>
            <w:r>
              <w:rPr>
                <w:spacing w:val="-7"/>
              </w:rPr>
              <w:t>1</w:t>
            </w:r>
            <w:r>
              <w:rPr>
                <w:spacing w:val="-41"/>
              </w:rPr>
              <w:t xml:space="preserve"> </w:t>
            </w:r>
            <w:r>
              <w:rPr>
                <w:spacing w:val="-7"/>
              </w:rPr>
              <w:t>分；</w:t>
            </w:r>
          </w:p>
          <w:p w14:paraId="08FFEBEB">
            <w:pPr>
              <w:pStyle w:val="29"/>
              <w:spacing w:before="21" w:line="217" w:lineRule="auto"/>
              <w:ind w:left="112" w:leftChars="0"/>
              <w:rPr>
                <w:rFonts w:hint="default" w:ascii="仿宋" w:hAnsi="仿宋" w:eastAsia="仿宋" w:cs="仿宋"/>
                <w:kern w:val="2"/>
                <w:sz w:val="24"/>
                <w:szCs w:val="24"/>
                <w:lang w:val="en-US" w:eastAsia="zh-CN" w:bidi="ar-SA"/>
              </w:rPr>
            </w:pPr>
            <w:r>
              <w:rPr>
                <w:spacing w:val="-5"/>
              </w:rPr>
              <w:t>④不满意，得</w:t>
            </w:r>
            <w:r>
              <w:rPr>
                <w:spacing w:val="-43"/>
              </w:rPr>
              <w:t xml:space="preserve"> </w:t>
            </w:r>
            <w:r>
              <w:rPr>
                <w:spacing w:val="-5"/>
              </w:rPr>
              <w:t>0</w:t>
            </w:r>
            <w:r>
              <w:rPr>
                <w:spacing w:val="-41"/>
              </w:rPr>
              <w:t xml:space="preserve"> </w:t>
            </w:r>
            <w:r>
              <w:rPr>
                <w:spacing w:val="-5"/>
              </w:rPr>
              <w:t>分。</w:t>
            </w:r>
          </w:p>
        </w:tc>
        <w:tc>
          <w:tcPr>
            <w:tcW w:w="773" w:type="dxa"/>
          </w:tcPr>
          <w:p w14:paraId="5ED2DA1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2312" w:cs="Times New Roman"/>
                <w:b w:val="0"/>
                <w:bCs w:val="0"/>
                <w:kern w:val="2"/>
                <w:sz w:val="30"/>
                <w:szCs w:val="30"/>
                <w:vertAlign w:val="baseline"/>
                <w:lang w:val="en-US" w:eastAsia="zh-CN" w:bidi="ar-SA"/>
              </w:rPr>
            </w:pPr>
          </w:p>
        </w:tc>
      </w:tr>
      <w:tr w14:paraId="505A4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Merge w:val="restart"/>
            <w:vAlign w:val="center"/>
          </w:tcPr>
          <w:p w14:paraId="0C5EF413">
            <w:pPr>
              <w:pStyle w:val="29"/>
              <w:spacing w:line="240" w:lineRule="auto"/>
              <w:ind w:right="0" w:rightChars="0" w:firstLine="0" w:firstLineChars="0"/>
              <w:jc w:val="center"/>
              <w:rPr>
                <w:rFonts w:hint="default" w:ascii="仿宋" w:hAnsi="仿宋" w:eastAsia="仿宋" w:cs="仿宋"/>
                <w:kern w:val="2"/>
                <w:sz w:val="24"/>
                <w:szCs w:val="24"/>
                <w:lang w:val="en-US" w:eastAsia="zh-CN" w:bidi="ar-SA"/>
              </w:rPr>
            </w:pPr>
            <w:r>
              <w:rPr>
                <w:spacing w:val="-6"/>
              </w:rPr>
              <w:t>退货冲单</w:t>
            </w:r>
            <w:r>
              <w:rPr>
                <w:spacing w:val="2"/>
              </w:rPr>
              <w:t xml:space="preserve"> </w:t>
            </w:r>
            <w:r>
              <w:rPr>
                <w:spacing w:val="-14"/>
              </w:rPr>
              <w:t>(1</w:t>
            </w:r>
            <w:r>
              <w:rPr>
                <w:rFonts w:hint="eastAsia"/>
                <w:spacing w:val="-14"/>
                <w:lang w:val="en-US" w:eastAsia="zh-CN"/>
              </w:rPr>
              <w:t>1</w:t>
            </w:r>
            <w:r>
              <w:rPr>
                <w:spacing w:val="-42"/>
              </w:rPr>
              <w:t xml:space="preserve"> </w:t>
            </w:r>
            <w:r>
              <w:rPr>
                <w:spacing w:val="-14"/>
              </w:rPr>
              <w:t>分)</w:t>
            </w:r>
          </w:p>
        </w:tc>
        <w:tc>
          <w:tcPr>
            <w:tcW w:w="2212" w:type="dxa"/>
            <w:vAlign w:val="center"/>
          </w:tcPr>
          <w:p w14:paraId="27E8AD6C">
            <w:pPr>
              <w:pStyle w:val="29"/>
              <w:keepNext w:val="0"/>
              <w:keepLines w:val="0"/>
              <w:pageBreakBefore w:val="0"/>
              <w:widowControl w:val="0"/>
              <w:kinsoku/>
              <w:wordWrap/>
              <w:overflowPunct/>
              <w:topLinePunct w:val="0"/>
              <w:autoSpaceDE/>
              <w:autoSpaceDN/>
              <w:bidi w:val="0"/>
              <w:adjustRightInd/>
              <w:snapToGrid/>
              <w:spacing w:before="237" w:line="100" w:lineRule="exact"/>
              <w:ind w:left="119"/>
              <w:jc w:val="center"/>
              <w:textAlignment w:val="auto"/>
              <w:rPr>
                <w:spacing w:val="-3"/>
              </w:rPr>
            </w:pPr>
            <w:r>
              <w:rPr>
                <w:spacing w:val="-3"/>
              </w:rPr>
              <w:t>运输协调能力</w:t>
            </w:r>
          </w:p>
          <w:p w14:paraId="1270D647">
            <w:pPr>
              <w:pStyle w:val="29"/>
              <w:keepNext w:val="0"/>
              <w:keepLines w:val="0"/>
              <w:pageBreakBefore w:val="0"/>
              <w:widowControl w:val="0"/>
              <w:kinsoku/>
              <w:wordWrap/>
              <w:overflowPunct/>
              <w:topLinePunct w:val="0"/>
              <w:autoSpaceDE/>
              <w:autoSpaceDN/>
              <w:bidi w:val="0"/>
              <w:adjustRightInd/>
              <w:snapToGrid/>
              <w:spacing w:before="237" w:line="100" w:lineRule="exact"/>
              <w:ind w:left="119" w:leftChars="0"/>
              <w:jc w:val="center"/>
              <w:textAlignment w:val="auto"/>
              <w:rPr>
                <w:rFonts w:hint="default" w:ascii="仿宋" w:hAnsi="仿宋" w:eastAsia="仿宋" w:cs="仿宋"/>
                <w:kern w:val="2"/>
                <w:sz w:val="24"/>
                <w:szCs w:val="24"/>
                <w:lang w:val="en-US" w:eastAsia="zh-CN" w:bidi="ar-SA"/>
              </w:rPr>
            </w:pPr>
            <w:r>
              <w:rPr>
                <w:spacing w:val="-3"/>
              </w:rPr>
              <w:t>(5</w:t>
            </w:r>
            <w:r>
              <w:rPr>
                <w:spacing w:val="-10"/>
              </w:rPr>
              <w:t>分)</w:t>
            </w:r>
          </w:p>
        </w:tc>
        <w:tc>
          <w:tcPr>
            <w:tcW w:w="5322" w:type="dxa"/>
            <w:vAlign w:val="top"/>
          </w:tcPr>
          <w:p w14:paraId="0C45178B">
            <w:pPr>
              <w:pStyle w:val="29"/>
              <w:keepNext w:val="0"/>
              <w:keepLines w:val="0"/>
              <w:pageBreakBefore w:val="0"/>
              <w:widowControl w:val="0"/>
              <w:kinsoku/>
              <w:wordWrap/>
              <w:overflowPunct/>
              <w:topLinePunct w:val="0"/>
              <w:autoSpaceDE/>
              <w:autoSpaceDN/>
              <w:bidi w:val="0"/>
              <w:adjustRightInd/>
              <w:snapToGrid/>
              <w:spacing w:before="237" w:line="100" w:lineRule="exact"/>
              <w:ind w:left="125" w:leftChars="0" w:right="17" w:rightChars="0" w:hanging="11" w:firstLineChars="0"/>
              <w:textAlignment w:val="auto"/>
              <w:rPr>
                <w:spacing w:val="-6"/>
              </w:rPr>
            </w:pPr>
            <w:r>
              <w:rPr>
                <w:spacing w:val="-6"/>
              </w:rPr>
              <w:t>①配送问题，业务员能在</w:t>
            </w:r>
            <w:r>
              <w:rPr>
                <w:spacing w:val="-38"/>
              </w:rPr>
              <w:t xml:space="preserve"> </w:t>
            </w:r>
            <w:r>
              <w:rPr>
                <w:spacing w:val="-6"/>
              </w:rPr>
              <w:t>3 日内解决，得</w:t>
            </w:r>
            <w:r>
              <w:rPr>
                <w:spacing w:val="-47"/>
              </w:rPr>
              <w:t xml:space="preserve"> </w:t>
            </w:r>
            <w:r>
              <w:rPr>
                <w:spacing w:val="-6"/>
              </w:rPr>
              <w:t>5</w:t>
            </w:r>
            <w:r>
              <w:rPr>
                <w:spacing w:val="-41"/>
              </w:rPr>
              <w:t xml:space="preserve"> </w:t>
            </w:r>
            <w:r>
              <w:rPr>
                <w:spacing w:val="-6"/>
              </w:rPr>
              <w:t>分；</w:t>
            </w:r>
          </w:p>
          <w:p w14:paraId="696C4CC9">
            <w:pPr>
              <w:pStyle w:val="29"/>
              <w:keepNext w:val="0"/>
              <w:keepLines w:val="0"/>
              <w:pageBreakBefore w:val="0"/>
              <w:widowControl w:val="0"/>
              <w:kinsoku/>
              <w:wordWrap/>
              <w:overflowPunct/>
              <w:topLinePunct w:val="0"/>
              <w:autoSpaceDE/>
              <w:autoSpaceDN/>
              <w:bidi w:val="0"/>
              <w:adjustRightInd/>
              <w:snapToGrid/>
              <w:spacing w:before="237" w:line="100" w:lineRule="exact"/>
              <w:ind w:left="125" w:leftChars="0" w:right="17" w:rightChars="0" w:hanging="11" w:firstLineChars="0"/>
              <w:textAlignment w:val="auto"/>
              <w:rPr>
                <w:rFonts w:hint="eastAsia"/>
                <w:spacing w:val="-5"/>
                <w:lang w:val="en-US" w:eastAsia="zh-CN"/>
              </w:rPr>
            </w:pPr>
            <w:r>
              <w:rPr>
                <w:spacing w:val="-5"/>
              </w:rPr>
              <w:t>②</w:t>
            </w:r>
            <w:r>
              <w:rPr>
                <w:rFonts w:hint="eastAsia"/>
                <w:spacing w:val="-5"/>
                <w:lang w:val="en-US" w:eastAsia="zh-CN"/>
              </w:rPr>
              <w:t>能在1周内解决，得3分；</w:t>
            </w:r>
          </w:p>
          <w:p w14:paraId="591D4ADF">
            <w:pPr>
              <w:pStyle w:val="29"/>
              <w:keepNext w:val="0"/>
              <w:keepLines w:val="0"/>
              <w:pageBreakBefore w:val="0"/>
              <w:widowControl w:val="0"/>
              <w:kinsoku/>
              <w:wordWrap/>
              <w:overflowPunct/>
              <w:topLinePunct w:val="0"/>
              <w:autoSpaceDE/>
              <w:autoSpaceDN/>
              <w:bidi w:val="0"/>
              <w:adjustRightInd/>
              <w:snapToGrid/>
              <w:spacing w:before="237" w:line="100" w:lineRule="exact"/>
              <w:ind w:left="125" w:leftChars="0" w:right="17" w:rightChars="0" w:hanging="11" w:firstLineChars="0"/>
              <w:textAlignment w:val="auto"/>
              <w:rPr>
                <w:rFonts w:hint="default" w:ascii="仿宋" w:hAnsi="仿宋" w:eastAsia="仿宋" w:cs="仿宋"/>
                <w:kern w:val="2"/>
                <w:sz w:val="24"/>
                <w:szCs w:val="24"/>
                <w:lang w:val="en-US" w:eastAsia="zh-CN" w:bidi="ar-SA"/>
              </w:rPr>
            </w:pPr>
            <w:r>
              <w:rPr>
                <w:spacing w:val="-7"/>
              </w:rPr>
              <w:t>③</w:t>
            </w:r>
            <w:r>
              <w:rPr>
                <w:rFonts w:hint="eastAsia"/>
                <w:spacing w:val="-7"/>
                <w:lang w:val="en-US" w:eastAsia="zh-CN"/>
              </w:rPr>
              <w:t>超过1周解决或不能解决，不得分。</w:t>
            </w:r>
          </w:p>
        </w:tc>
        <w:tc>
          <w:tcPr>
            <w:tcW w:w="773" w:type="dxa"/>
          </w:tcPr>
          <w:p w14:paraId="350FEDA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2312" w:cs="Times New Roman"/>
                <w:b w:val="0"/>
                <w:bCs w:val="0"/>
                <w:kern w:val="2"/>
                <w:sz w:val="30"/>
                <w:szCs w:val="30"/>
                <w:vertAlign w:val="baseline"/>
                <w:lang w:val="en-US" w:eastAsia="zh-CN" w:bidi="ar-SA"/>
              </w:rPr>
            </w:pPr>
          </w:p>
        </w:tc>
      </w:tr>
      <w:tr w14:paraId="07ADF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Merge w:val="continue"/>
            <w:vAlign w:val="top"/>
          </w:tcPr>
          <w:p w14:paraId="63EA876E">
            <w:pPr>
              <w:pStyle w:val="29"/>
              <w:spacing w:before="23" w:line="224" w:lineRule="auto"/>
              <w:ind w:left="517" w:leftChars="0"/>
              <w:rPr>
                <w:rFonts w:hint="default" w:ascii="仿宋" w:hAnsi="仿宋" w:eastAsia="仿宋" w:cs="仿宋"/>
                <w:spacing w:val="-10"/>
                <w:kern w:val="2"/>
                <w:sz w:val="24"/>
                <w:szCs w:val="24"/>
                <w:lang w:val="en-US" w:eastAsia="zh-CN" w:bidi="ar-SA"/>
              </w:rPr>
            </w:pPr>
          </w:p>
        </w:tc>
        <w:tc>
          <w:tcPr>
            <w:tcW w:w="2212" w:type="dxa"/>
            <w:vAlign w:val="top"/>
          </w:tcPr>
          <w:p w14:paraId="0EA5BB9C">
            <w:pPr>
              <w:pStyle w:val="29"/>
              <w:spacing w:before="213"/>
              <w:ind w:left="495"/>
            </w:pPr>
            <w:r>
              <w:rPr>
                <w:spacing w:val="-6"/>
              </w:rPr>
              <w:t>退货速度</w:t>
            </w:r>
          </w:p>
          <w:p w14:paraId="45DCCA67">
            <w:pPr>
              <w:pStyle w:val="29"/>
              <w:spacing w:line="223" w:lineRule="auto"/>
              <w:ind w:left="673" w:leftChars="0"/>
              <w:rPr>
                <w:rFonts w:hint="default" w:ascii="仿宋" w:hAnsi="仿宋" w:eastAsia="仿宋" w:cs="仿宋"/>
                <w:kern w:val="2"/>
                <w:sz w:val="24"/>
                <w:szCs w:val="24"/>
                <w:lang w:val="en-US" w:eastAsia="zh-CN" w:bidi="ar-SA"/>
              </w:rPr>
            </w:pPr>
            <w:r>
              <w:rPr>
                <w:spacing w:val="-18"/>
              </w:rPr>
              <w:t>(</w:t>
            </w:r>
            <w:r>
              <w:rPr>
                <w:rFonts w:hint="eastAsia"/>
                <w:spacing w:val="-18"/>
                <w:lang w:val="en-US" w:eastAsia="zh-CN"/>
              </w:rPr>
              <w:t>6</w:t>
            </w:r>
            <w:r>
              <w:rPr>
                <w:spacing w:val="-18"/>
              </w:rPr>
              <w:t>分)</w:t>
            </w:r>
          </w:p>
        </w:tc>
        <w:tc>
          <w:tcPr>
            <w:tcW w:w="5322" w:type="dxa"/>
            <w:vAlign w:val="top"/>
          </w:tcPr>
          <w:p w14:paraId="00BD29F4">
            <w:pPr>
              <w:pStyle w:val="29"/>
              <w:spacing w:before="60" w:line="238" w:lineRule="auto"/>
              <w:ind w:left="113"/>
            </w:pPr>
            <w:r>
              <w:rPr>
                <w:spacing w:val="-2"/>
              </w:rPr>
              <w:t>①退货产品退送冲单在当月完成，得</w:t>
            </w:r>
            <w:r>
              <w:rPr>
                <w:spacing w:val="-51"/>
              </w:rPr>
              <w:t xml:space="preserve"> </w:t>
            </w:r>
            <w:r>
              <w:rPr>
                <w:rFonts w:hint="eastAsia"/>
                <w:spacing w:val="-2"/>
                <w:lang w:val="en-US" w:eastAsia="zh-CN"/>
              </w:rPr>
              <w:t>6</w:t>
            </w:r>
            <w:r>
              <w:rPr>
                <w:spacing w:val="-41"/>
              </w:rPr>
              <w:t xml:space="preserve"> </w:t>
            </w:r>
            <w:r>
              <w:rPr>
                <w:spacing w:val="-2"/>
              </w:rPr>
              <w:t>分；</w:t>
            </w:r>
          </w:p>
          <w:p w14:paraId="394D9244">
            <w:pPr>
              <w:pStyle w:val="29"/>
              <w:spacing w:line="219" w:lineRule="auto"/>
              <w:ind w:left="112"/>
            </w:pPr>
            <w:r>
              <w:rPr>
                <w:spacing w:val="-5"/>
              </w:rPr>
              <w:t>②在</w:t>
            </w:r>
            <w:r>
              <w:rPr>
                <w:spacing w:val="-47"/>
              </w:rPr>
              <w:t xml:space="preserve"> </w:t>
            </w:r>
            <w:r>
              <w:rPr>
                <w:spacing w:val="-5"/>
              </w:rPr>
              <w:t>2</w:t>
            </w:r>
            <w:r>
              <w:rPr>
                <w:spacing w:val="-43"/>
              </w:rPr>
              <w:t xml:space="preserve"> </w:t>
            </w:r>
            <w:r>
              <w:rPr>
                <w:spacing w:val="-5"/>
              </w:rPr>
              <w:t>个月内完成，得</w:t>
            </w:r>
            <w:r>
              <w:rPr>
                <w:rFonts w:hint="eastAsia"/>
                <w:spacing w:val="-53"/>
                <w:lang w:val="en-US" w:eastAsia="zh-CN"/>
              </w:rPr>
              <w:t>3</w:t>
            </w:r>
            <w:r>
              <w:rPr>
                <w:spacing w:val="-41"/>
              </w:rPr>
              <w:t xml:space="preserve"> </w:t>
            </w:r>
            <w:r>
              <w:rPr>
                <w:spacing w:val="-5"/>
              </w:rPr>
              <w:t>分；</w:t>
            </w:r>
          </w:p>
          <w:p w14:paraId="1DCCC24F">
            <w:pPr>
              <w:pStyle w:val="29"/>
              <w:spacing w:before="27" w:line="219" w:lineRule="auto"/>
              <w:ind w:left="112" w:leftChars="0"/>
              <w:rPr>
                <w:rFonts w:hint="default" w:ascii="仿宋" w:hAnsi="仿宋" w:eastAsia="仿宋" w:cs="仿宋"/>
                <w:spacing w:val="-3"/>
                <w:kern w:val="2"/>
                <w:sz w:val="24"/>
                <w:szCs w:val="24"/>
                <w:lang w:val="en-US" w:eastAsia="zh-CN" w:bidi="ar-SA"/>
              </w:rPr>
            </w:pPr>
            <w:r>
              <w:rPr>
                <w:spacing w:val="-3"/>
              </w:rPr>
              <w:t>③不能在</w:t>
            </w:r>
            <w:r>
              <w:rPr>
                <w:spacing w:val="-41"/>
              </w:rPr>
              <w:t xml:space="preserve"> </w:t>
            </w:r>
            <w:r>
              <w:rPr>
                <w:spacing w:val="-3"/>
              </w:rPr>
              <w:t>2</w:t>
            </w:r>
            <w:r>
              <w:rPr>
                <w:spacing w:val="-43"/>
              </w:rPr>
              <w:t xml:space="preserve"> </w:t>
            </w:r>
            <w:r>
              <w:rPr>
                <w:spacing w:val="-3"/>
              </w:rPr>
              <w:t>个月内完成，不得分。</w:t>
            </w:r>
          </w:p>
        </w:tc>
        <w:tc>
          <w:tcPr>
            <w:tcW w:w="773" w:type="dxa"/>
          </w:tcPr>
          <w:p w14:paraId="5B762EF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2312" w:cs="Times New Roman"/>
                <w:b w:val="0"/>
                <w:bCs w:val="0"/>
                <w:kern w:val="2"/>
                <w:sz w:val="30"/>
                <w:szCs w:val="30"/>
                <w:vertAlign w:val="baseline"/>
                <w:lang w:val="en-US" w:eastAsia="zh-CN" w:bidi="ar-SA"/>
              </w:rPr>
            </w:pPr>
          </w:p>
        </w:tc>
      </w:tr>
      <w:tr w14:paraId="37796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7" w:type="dxa"/>
            <w:gridSpan w:val="3"/>
            <w:vAlign w:val="center"/>
          </w:tcPr>
          <w:p w14:paraId="58EB982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2312" w:cs="Times New Roman"/>
                <w:b w:val="0"/>
                <w:bCs w:val="0"/>
                <w:kern w:val="2"/>
                <w:sz w:val="30"/>
                <w:szCs w:val="30"/>
                <w:vertAlign w:val="baseline"/>
                <w:lang w:val="en-US" w:eastAsia="zh-CN" w:bidi="ar-SA"/>
              </w:rPr>
            </w:pPr>
            <w:r>
              <w:rPr>
                <w:rFonts w:hint="eastAsia"/>
                <w:b/>
                <w:bCs/>
                <w:spacing w:val="-3"/>
                <w:sz w:val="28"/>
                <w:szCs w:val="28"/>
                <w:lang w:val="en-US" w:eastAsia="zh-CN"/>
              </w:rPr>
              <w:t>总    分</w:t>
            </w:r>
          </w:p>
        </w:tc>
        <w:tc>
          <w:tcPr>
            <w:tcW w:w="773" w:type="dxa"/>
          </w:tcPr>
          <w:p w14:paraId="0ACB03B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2312" w:cs="Times New Roman"/>
                <w:b w:val="0"/>
                <w:bCs w:val="0"/>
                <w:kern w:val="2"/>
                <w:sz w:val="30"/>
                <w:szCs w:val="30"/>
                <w:vertAlign w:val="baseline"/>
                <w:lang w:val="en-US" w:eastAsia="zh-CN" w:bidi="ar-SA"/>
              </w:rPr>
            </w:pPr>
          </w:p>
        </w:tc>
      </w:tr>
    </w:tbl>
    <w:p w14:paraId="65D5624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2312" w:cs="Times New Roman"/>
          <w:b w:val="0"/>
          <w:bCs w:val="0"/>
          <w:kern w:val="2"/>
          <w:sz w:val="30"/>
          <w:szCs w:val="30"/>
          <w:lang w:val="en-US" w:eastAsia="zh-CN" w:bidi="ar-SA"/>
        </w:rPr>
      </w:pPr>
    </w:p>
    <w:p w14:paraId="4DD0B56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Times New Roman" w:hAnsi="Times New Roman" w:eastAsia="方正仿宋_GB2312" w:cs="Times New Roman"/>
          <w:b/>
          <w:bCs/>
          <w:kern w:val="2"/>
          <w:sz w:val="32"/>
          <w:szCs w:val="32"/>
          <w:lang w:val="en-US" w:eastAsia="zh-CN" w:bidi="ar-SA"/>
        </w:rPr>
      </w:pPr>
    </w:p>
    <w:p w14:paraId="619859B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Times New Roman" w:hAnsi="Times New Roman" w:eastAsia="方正仿宋_GB2312" w:cs="Times New Roman"/>
          <w:b/>
          <w:bCs/>
          <w:kern w:val="2"/>
          <w:sz w:val="32"/>
          <w:szCs w:val="32"/>
          <w:lang w:val="en-US" w:eastAsia="zh-CN" w:bidi="ar-SA"/>
        </w:rPr>
      </w:pPr>
      <w:r>
        <w:rPr>
          <w:rFonts w:hint="eastAsia" w:ascii="Times New Roman" w:hAnsi="Times New Roman" w:eastAsia="方正仿宋_GB2312" w:cs="Times New Roman"/>
          <w:b/>
          <w:bCs/>
          <w:kern w:val="2"/>
          <w:sz w:val="32"/>
          <w:szCs w:val="32"/>
          <w:lang w:val="en-US" w:eastAsia="zh-CN" w:bidi="ar-SA"/>
        </w:rPr>
        <w:t>十四、项目商务要求</w:t>
      </w:r>
    </w:p>
    <w:p w14:paraId="382715B9">
      <w:pPr>
        <w:pStyle w:val="6"/>
        <w:keepNext w:val="0"/>
        <w:keepLines w:val="0"/>
        <w:pageBreakBefore w:val="0"/>
        <w:kinsoku/>
        <w:wordWrap/>
        <w:overflowPunct/>
        <w:topLinePunct w:val="0"/>
        <w:autoSpaceDE/>
        <w:autoSpaceDN/>
        <w:bidi w:val="0"/>
        <w:adjustRightInd/>
        <w:snapToGrid/>
        <w:spacing w:line="500" w:lineRule="exact"/>
        <w:ind w:firstLine="631" w:firstLineChars="200"/>
        <w:jc w:val="center"/>
        <w:rPr>
          <w:rFonts w:hint="eastAsia"/>
          <w:b/>
          <w:bCs/>
          <w:spacing w:val="-3"/>
          <w:sz w:val="32"/>
          <w:szCs w:val="32"/>
          <w:lang w:val="en-US" w:eastAsia="zh-CN"/>
        </w:rPr>
      </w:pPr>
      <w:r>
        <w:rPr>
          <w:rFonts w:hint="eastAsia"/>
          <w:b/>
          <w:bCs/>
          <w:spacing w:val="-3"/>
          <w:sz w:val="32"/>
          <w:szCs w:val="32"/>
          <w:lang w:val="en-US" w:eastAsia="zh-CN"/>
        </w:rPr>
        <w:t>评分细则及评分标准</w:t>
      </w:r>
    </w:p>
    <w:tbl>
      <w:tblPr>
        <w:tblStyle w:val="13"/>
        <w:tblW w:w="9720" w:type="dxa"/>
        <w:tblInd w:w="-6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2"/>
        <w:gridCol w:w="7308"/>
        <w:gridCol w:w="720"/>
      </w:tblGrid>
      <w:tr w14:paraId="0BD57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tcPr>
          <w:p w14:paraId="2284747B">
            <w:pPr>
              <w:pStyle w:val="6"/>
              <w:keepNext w:val="0"/>
              <w:keepLines w:val="0"/>
              <w:pageBreakBefore w:val="0"/>
              <w:kinsoku/>
              <w:wordWrap/>
              <w:overflowPunct/>
              <w:topLinePunct w:val="0"/>
              <w:autoSpaceDE/>
              <w:autoSpaceDN/>
              <w:bidi w:val="0"/>
              <w:adjustRightInd/>
              <w:snapToGrid/>
              <w:spacing w:line="500" w:lineRule="exact"/>
              <w:jc w:val="center"/>
              <w:rPr>
                <w:rFonts w:hint="default"/>
                <w:b/>
                <w:bCs/>
                <w:spacing w:val="-3"/>
                <w:sz w:val="24"/>
                <w:szCs w:val="24"/>
                <w:vertAlign w:val="baseline"/>
                <w:lang w:val="en-US" w:eastAsia="zh-CN"/>
              </w:rPr>
            </w:pPr>
            <w:r>
              <w:rPr>
                <w:rFonts w:hint="eastAsia"/>
                <w:b/>
                <w:bCs/>
                <w:spacing w:val="-3"/>
                <w:sz w:val="24"/>
                <w:szCs w:val="24"/>
                <w:vertAlign w:val="baseline"/>
                <w:lang w:val="en-US" w:eastAsia="zh-CN"/>
              </w:rPr>
              <w:t>评分项</w:t>
            </w:r>
          </w:p>
        </w:tc>
        <w:tc>
          <w:tcPr>
            <w:tcW w:w="7308" w:type="dxa"/>
          </w:tcPr>
          <w:p w14:paraId="3BF91BD4">
            <w:pPr>
              <w:pStyle w:val="6"/>
              <w:keepNext w:val="0"/>
              <w:keepLines w:val="0"/>
              <w:pageBreakBefore w:val="0"/>
              <w:kinsoku/>
              <w:wordWrap/>
              <w:overflowPunct/>
              <w:topLinePunct w:val="0"/>
              <w:autoSpaceDE/>
              <w:autoSpaceDN/>
              <w:bidi w:val="0"/>
              <w:adjustRightInd/>
              <w:snapToGrid/>
              <w:spacing w:line="500" w:lineRule="exact"/>
              <w:jc w:val="center"/>
              <w:rPr>
                <w:rFonts w:hint="default"/>
                <w:b/>
                <w:bCs/>
                <w:spacing w:val="-3"/>
                <w:sz w:val="24"/>
                <w:szCs w:val="24"/>
                <w:vertAlign w:val="baseline"/>
                <w:lang w:val="en-US" w:eastAsia="zh-CN"/>
              </w:rPr>
            </w:pPr>
            <w:r>
              <w:rPr>
                <w:rFonts w:hint="eastAsia"/>
                <w:b/>
                <w:bCs/>
                <w:spacing w:val="-3"/>
                <w:sz w:val="24"/>
                <w:szCs w:val="24"/>
                <w:vertAlign w:val="baseline"/>
                <w:lang w:val="en-US" w:eastAsia="zh-CN"/>
              </w:rPr>
              <w:t>评分标准</w:t>
            </w:r>
          </w:p>
        </w:tc>
        <w:tc>
          <w:tcPr>
            <w:tcW w:w="720" w:type="dxa"/>
          </w:tcPr>
          <w:p w14:paraId="4C2265EA">
            <w:pPr>
              <w:pStyle w:val="6"/>
              <w:keepNext w:val="0"/>
              <w:keepLines w:val="0"/>
              <w:pageBreakBefore w:val="0"/>
              <w:kinsoku/>
              <w:wordWrap/>
              <w:overflowPunct/>
              <w:topLinePunct w:val="0"/>
              <w:autoSpaceDE/>
              <w:autoSpaceDN/>
              <w:bidi w:val="0"/>
              <w:adjustRightInd/>
              <w:snapToGrid/>
              <w:spacing w:line="500" w:lineRule="exact"/>
              <w:jc w:val="center"/>
              <w:rPr>
                <w:rFonts w:hint="default"/>
                <w:b/>
                <w:bCs/>
                <w:spacing w:val="-3"/>
                <w:sz w:val="24"/>
                <w:szCs w:val="24"/>
                <w:vertAlign w:val="baseline"/>
                <w:lang w:val="en-US" w:eastAsia="zh-CN"/>
              </w:rPr>
            </w:pPr>
            <w:r>
              <w:rPr>
                <w:rFonts w:hint="eastAsia"/>
                <w:b/>
                <w:bCs/>
                <w:spacing w:val="-3"/>
                <w:sz w:val="24"/>
                <w:szCs w:val="24"/>
                <w:vertAlign w:val="baseline"/>
                <w:lang w:val="en-US" w:eastAsia="zh-CN"/>
              </w:rPr>
              <w:t>分值</w:t>
            </w:r>
          </w:p>
        </w:tc>
      </w:tr>
      <w:tr w14:paraId="23C40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vMerge w:val="restart"/>
            <w:vAlign w:val="center"/>
          </w:tcPr>
          <w:p w14:paraId="43753D42">
            <w:pPr>
              <w:pStyle w:val="6"/>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pacing w:val="-3"/>
                <w:sz w:val="24"/>
                <w:szCs w:val="24"/>
                <w:vertAlign w:val="baseline"/>
                <w:lang w:val="en-US" w:eastAsia="zh-CN"/>
              </w:rPr>
            </w:pPr>
            <w:r>
              <w:rPr>
                <w:rFonts w:hint="eastAsia"/>
                <w:spacing w:val="-3"/>
                <w:sz w:val="24"/>
                <w:szCs w:val="24"/>
                <w:vertAlign w:val="baseline"/>
                <w:lang w:val="en-US" w:eastAsia="zh-CN"/>
              </w:rPr>
              <w:t>配送服务方案</w:t>
            </w:r>
          </w:p>
        </w:tc>
        <w:tc>
          <w:tcPr>
            <w:tcW w:w="7308" w:type="dxa"/>
          </w:tcPr>
          <w:p w14:paraId="6E037CF8">
            <w:pPr>
              <w:pStyle w:val="6"/>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spacing w:val="-3"/>
                <w:sz w:val="24"/>
                <w:szCs w:val="24"/>
                <w:vertAlign w:val="baseline"/>
                <w:lang w:val="en-US" w:eastAsia="zh-CN"/>
              </w:rPr>
            </w:pPr>
            <w:r>
              <w:rPr>
                <w:rFonts w:hint="eastAsia"/>
                <w:spacing w:val="-3"/>
                <w:sz w:val="24"/>
                <w:szCs w:val="24"/>
                <w:vertAlign w:val="baseline"/>
                <w:lang w:val="en-US" w:eastAsia="zh-CN"/>
              </w:rPr>
              <w:t>（1）药品配送服务方案及管理措施（含配送人员安排及管理）（0-20分）；</w:t>
            </w:r>
          </w:p>
        </w:tc>
        <w:tc>
          <w:tcPr>
            <w:tcW w:w="720" w:type="dxa"/>
            <w:vMerge w:val="restart"/>
            <w:vAlign w:val="center"/>
          </w:tcPr>
          <w:p w14:paraId="0C3BE46F">
            <w:pPr>
              <w:pStyle w:val="6"/>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pacing w:val="-3"/>
                <w:sz w:val="24"/>
                <w:szCs w:val="24"/>
                <w:vertAlign w:val="baseline"/>
                <w:lang w:val="en-US" w:eastAsia="zh-CN"/>
              </w:rPr>
            </w:pPr>
            <w:r>
              <w:rPr>
                <w:rFonts w:hint="eastAsia"/>
                <w:spacing w:val="-3"/>
                <w:sz w:val="24"/>
                <w:szCs w:val="24"/>
                <w:vertAlign w:val="baseline"/>
                <w:lang w:val="en-US" w:eastAsia="zh-CN"/>
              </w:rPr>
              <w:t>40分</w:t>
            </w:r>
          </w:p>
        </w:tc>
      </w:tr>
      <w:tr w14:paraId="4438F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vMerge w:val="continue"/>
          </w:tcPr>
          <w:p w14:paraId="42EC108A">
            <w:pPr>
              <w:pStyle w:val="6"/>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pacing w:val="-3"/>
                <w:sz w:val="24"/>
                <w:szCs w:val="24"/>
                <w:vertAlign w:val="baseline"/>
                <w:lang w:val="en-US" w:eastAsia="zh-CN"/>
              </w:rPr>
            </w:pPr>
          </w:p>
        </w:tc>
        <w:tc>
          <w:tcPr>
            <w:tcW w:w="7308" w:type="dxa"/>
          </w:tcPr>
          <w:p w14:paraId="27B4EC0A">
            <w:pPr>
              <w:pStyle w:val="6"/>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spacing w:val="-3"/>
                <w:sz w:val="24"/>
                <w:szCs w:val="24"/>
                <w:vertAlign w:val="baseline"/>
                <w:lang w:val="en-US" w:eastAsia="zh-CN"/>
              </w:rPr>
            </w:pPr>
            <w:r>
              <w:rPr>
                <w:rFonts w:hint="eastAsia"/>
                <w:spacing w:val="-3"/>
                <w:sz w:val="24"/>
                <w:szCs w:val="24"/>
                <w:vertAlign w:val="baseline"/>
                <w:lang w:val="en-US" w:eastAsia="zh-CN"/>
              </w:rPr>
              <w:t>（2）院内物流管理及措施（0-10分）；</w:t>
            </w:r>
          </w:p>
        </w:tc>
        <w:tc>
          <w:tcPr>
            <w:tcW w:w="720" w:type="dxa"/>
            <w:vMerge w:val="continue"/>
          </w:tcPr>
          <w:p w14:paraId="246728E2">
            <w:pPr>
              <w:pStyle w:val="6"/>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pacing w:val="-3"/>
                <w:sz w:val="24"/>
                <w:szCs w:val="24"/>
                <w:vertAlign w:val="baseline"/>
                <w:lang w:val="en-US" w:eastAsia="zh-CN"/>
              </w:rPr>
            </w:pPr>
          </w:p>
        </w:tc>
      </w:tr>
      <w:tr w14:paraId="51FE5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vMerge w:val="continue"/>
          </w:tcPr>
          <w:p w14:paraId="075EC651">
            <w:pPr>
              <w:pStyle w:val="6"/>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pacing w:val="-3"/>
                <w:sz w:val="24"/>
                <w:szCs w:val="24"/>
                <w:vertAlign w:val="baseline"/>
                <w:lang w:val="en-US" w:eastAsia="zh-CN"/>
              </w:rPr>
            </w:pPr>
          </w:p>
        </w:tc>
        <w:tc>
          <w:tcPr>
            <w:tcW w:w="7308" w:type="dxa"/>
          </w:tcPr>
          <w:p w14:paraId="5D0881C5">
            <w:pPr>
              <w:pStyle w:val="6"/>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pacing w:val="-3"/>
                <w:sz w:val="24"/>
                <w:szCs w:val="24"/>
                <w:vertAlign w:val="baseline"/>
                <w:lang w:val="en-US" w:eastAsia="zh-CN"/>
              </w:rPr>
            </w:pPr>
            <w:r>
              <w:rPr>
                <w:rFonts w:hint="eastAsia"/>
                <w:spacing w:val="-3"/>
                <w:sz w:val="24"/>
                <w:szCs w:val="24"/>
                <w:vertAlign w:val="baseline"/>
                <w:lang w:val="en-US" w:eastAsia="zh-CN"/>
              </w:rPr>
              <w:t>（3）信息化管理措施（含维护及完善升级医院现有的药品信息化管理方案）（0-5分）；</w:t>
            </w:r>
          </w:p>
        </w:tc>
        <w:tc>
          <w:tcPr>
            <w:tcW w:w="720" w:type="dxa"/>
            <w:vMerge w:val="continue"/>
          </w:tcPr>
          <w:p w14:paraId="6979495A">
            <w:pPr>
              <w:pStyle w:val="6"/>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pacing w:val="-3"/>
                <w:sz w:val="24"/>
                <w:szCs w:val="24"/>
                <w:vertAlign w:val="baseline"/>
                <w:lang w:val="en-US" w:eastAsia="zh-CN"/>
              </w:rPr>
            </w:pPr>
          </w:p>
        </w:tc>
      </w:tr>
      <w:tr w14:paraId="745AC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vMerge w:val="continue"/>
          </w:tcPr>
          <w:p w14:paraId="51CCAF75">
            <w:pPr>
              <w:pStyle w:val="6"/>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pacing w:val="-3"/>
                <w:sz w:val="24"/>
                <w:szCs w:val="24"/>
                <w:vertAlign w:val="baseline"/>
                <w:lang w:val="en-US" w:eastAsia="zh-CN"/>
              </w:rPr>
            </w:pPr>
          </w:p>
        </w:tc>
        <w:tc>
          <w:tcPr>
            <w:tcW w:w="7308" w:type="dxa"/>
          </w:tcPr>
          <w:p w14:paraId="66E90656">
            <w:pPr>
              <w:pStyle w:val="6"/>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pacing w:val="-3"/>
                <w:sz w:val="24"/>
                <w:szCs w:val="24"/>
                <w:vertAlign w:val="baseline"/>
                <w:lang w:val="en-US" w:eastAsia="zh-CN"/>
              </w:rPr>
            </w:pPr>
            <w:r>
              <w:rPr>
                <w:rFonts w:hint="eastAsia"/>
                <w:spacing w:val="-3"/>
                <w:sz w:val="24"/>
                <w:szCs w:val="24"/>
                <w:vertAlign w:val="baseline"/>
                <w:lang w:val="en-US" w:eastAsia="zh-CN"/>
              </w:rPr>
              <w:t>（4）应急预案方案（0-5分）。</w:t>
            </w:r>
          </w:p>
        </w:tc>
        <w:tc>
          <w:tcPr>
            <w:tcW w:w="720" w:type="dxa"/>
            <w:vMerge w:val="continue"/>
          </w:tcPr>
          <w:p w14:paraId="0D3C941B">
            <w:pPr>
              <w:pStyle w:val="6"/>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pacing w:val="-3"/>
                <w:sz w:val="24"/>
                <w:szCs w:val="24"/>
                <w:vertAlign w:val="baseline"/>
                <w:lang w:val="en-US" w:eastAsia="zh-CN"/>
              </w:rPr>
            </w:pPr>
          </w:p>
        </w:tc>
      </w:tr>
      <w:tr w14:paraId="4FCDD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vAlign w:val="center"/>
          </w:tcPr>
          <w:p w14:paraId="07666EB8">
            <w:pPr>
              <w:pStyle w:val="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pacing w:val="-3"/>
                <w:sz w:val="24"/>
                <w:szCs w:val="24"/>
                <w:vertAlign w:val="baseline"/>
                <w:lang w:val="en-US" w:eastAsia="zh-CN"/>
              </w:rPr>
            </w:pPr>
            <w:r>
              <w:rPr>
                <w:rFonts w:hint="eastAsia"/>
                <w:spacing w:val="-3"/>
                <w:sz w:val="24"/>
                <w:szCs w:val="24"/>
                <w:vertAlign w:val="baseline"/>
                <w:lang w:val="en-US" w:eastAsia="zh-CN"/>
              </w:rPr>
              <w:t>配送药品品种</w:t>
            </w:r>
          </w:p>
        </w:tc>
        <w:tc>
          <w:tcPr>
            <w:tcW w:w="7308" w:type="dxa"/>
          </w:tcPr>
          <w:p w14:paraId="15A10DA1">
            <w:pPr>
              <w:pStyle w:val="6"/>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pacing w:val="-3"/>
                <w:sz w:val="24"/>
                <w:szCs w:val="24"/>
                <w:vertAlign w:val="baseline"/>
                <w:lang w:val="en-US" w:eastAsia="zh-CN"/>
              </w:rPr>
            </w:pPr>
            <w:r>
              <w:rPr>
                <w:rFonts w:hint="eastAsia"/>
                <w:spacing w:val="-3"/>
                <w:sz w:val="24"/>
                <w:szCs w:val="24"/>
                <w:vertAlign w:val="baseline"/>
                <w:lang w:val="en-US" w:eastAsia="zh-CN"/>
              </w:rPr>
              <w:t>供应商根据采购需求中产品目录提供相应药品，提供齐全的得5分，未提供或提供不全的不得分。</w:t>
            </w:r>
          </w:p>
        </w:tc>
        <w:tc>
          <w:tcPr>
            <w:tcW w:w="720" w:type="dxa"/>
            <w:vAlign w:val="center"/>
          </w:tcPr>
          <w:p w14:paraId="06E072EC">
            <w:pPr>
              <w:pStyle w:val="6"/>
              <w:keepNext w:val="0"/>
              <w:keepLines w:val="0"/>
              <w:pageBreakBefore w:val="0"/>
              <w:kinsoku/>
              <w:wordWrap/>
              <w:overflowPunct/>
              <w:topLinePunct w:val="0"/>
              <w:autoSpaceDE/>
              <w:autoSpaceDN/>
              <w:bidi w:val="0"/>
              <w:adjustRightInd/>
              <w:snapToGrid/>
              <w:spacing w:line="500" w:lineRule="exact"/>
              <w:jc w:val="center"/>
              <w:rPr>
                <w:rFonts w:hint="default"/>
                <w:spacing w:val="-3"/>
                <w:sz w:val="24"/>
                <w:szCs w:val="24"/>
                <w:vertAlign w:val="baseline"/>
                <w:lang w:val="en-US" w:eastAsia="zh-CN"/>
              </w:rPr>
            </w:pPr>
            <w:r>
              <w:rPr>
                <w:rFonts w:hint="eastAsia"/>
                <w:spacing w:val="-3"/>
                <w:sz w:val="24"/>
                <w:szCs w:val="24"/>
                <w:vertAlign w:val="baseline"/>
                <w:lang w:val="en-US" w:eastAsia="zh-CN"/>
              </w:rPr>
              <w:t>5分</w:t>
            </w:r>
          </w:p>
        </w:tc>
      </w:tr>
      <w:tr w14:paraId="1D7BD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vAlign w:val="center"/>
          </w:tcPr>
          <w:p w14:paraId="614E74C4">
            <w:pPr>
              <w:pStyle w:val="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pacing w:val="-3"/>
                <w:sz w:val="24"/>
                <w:szCs w:val="24"/>
                <w:vertAlign w:val="baseline"/>
                <w:lang w:val="en-US" w:eastAsia="zh-CN"/>
              </w:rPr>
            </w:pPr>
            <w:r>
              <w:rPr>
                <w:rFonts w:hint="eastAsia"/>
                <w:spacing w:val="-3"/>
                <w:sz w:val="24"/>
                <w:szCs w:val="24"/>
                <w:vertAlign w:val="baseline"/>
                <w:lang w:val="en-US" w:eastAsia="zh-CN"/>
              </w:rPr>
              <w:t>配送车辆</w:t>
            </w:r>
          </w:p>
        </w:tc>
        <w:tc>
          <w:tcPr>
            <w:tcW w:w="7308" w:type="dxa"/>
          </w:tcPr>
          <w:p w14:paraId="5AF84539">
            <w:pPr>
              <w:pStyle w:val="6"/>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spacing w:val="-3"/>
                <w:sz w:val="24"/>
                <w:szCs w:val="24"/>
                <w:vertAlign w:val="baseline"/>
                <w:lang w:val="en-US" w:eastAsia="zh-CN"/>
              </w:rPr>
            </w:pPr>
            <w:r>
              <w:rPr>
                <w:rFonts w:hint="eastAsia"/>
                <w:spacing w:val="-3"/>
                <w:sz w:val="24"/>
                <w:szCs w:val="24"/>
                <w:vertAlign w:val="baseline"/>
                <w:lang w:val="en-US" w:eastAsia="zh-CN"/>
              </w:rPr>
              <w:t>企业自有或者实际租用的货车或冷链车等（自有车辆提供行车证、车辆运营证复印件，租赁车辆提供行车证及租赁协议的复印件），针对该项目：（1）普通配送车2辆的得3分，在此基础上每增加1辆加1分，最高得5分；（2）专用冷链车1辆的得3分，在此基础上每增加1辆得1分，最高得5分。</w:t>
            </w:r>
          </w:p>
        </w:tc>
        <w:tc>
          <w:tcPr>
            <w:tcW w:w="720" w:type="dxa"/>
            <w:vAlign w:val="center"/>
          </w:tcPr>
          <w:p w14:paraId="21761B72">
            <w:pPr>
              <w:pStyle w:val="6"/>
              <w:keepNext w:val="0"/>
              <w:keepLines w:val="0"/>
              <w:pageBreakBefore w:val="0"/>
              <w:kinsoku/>
              <w:wordWrap/>
              <w:overflowPunct/>
              <w:topLinePunct w:val="0"/>
              <w:autoSpaceDE/>
              <w:autoSpaceDN/>
              <w:bidi w:val="0"/>
              <w:adjustRightInd/>
              <w:snapToGrid/>
              <w:spacing w:line="500" w:lineRule="exact"/>
              <w:jc w:val="center"/>
              <w:rPr>
                <w:rFonts w:hint="default"/>
                <w:spacing w:val="-3"/>
                <w:sz w:val="24"/>
                <w:szCs w:val="24"/>
                <w:vertAlign w:val="baseline"/>
                <w:lang w:val="en-US" w:eastAsia="zh-CN"/>
              </w:rPr>
            </w:pPr>
            <w:r>
              <w:rPr>
                <w:rFonts w:hint="eastAsia"/>
                <w:spacing w:val="-3"/>
                <w:sz w:val="24"/>
                <w:szCs w:val="24"/>
                <w:vertAlign w:val="baseline"/>
                <w:lang w:val="en-US" w:eastAsia="zh-CN"/>
              </w:rPr>
              <w:t>10分</w:t>
            </w:r>
          </w:p>
        </w:tc>
      </w:tr>
      <w:tr w14:paraId="59E2F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vAlign w:val="center"/>
          </w:tcPr>
          <w:p w14:paraId="39B20417">
            <w:pPr>
              <w:pStyle w:val="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pacing w:val="-3"/>
                <w:sz w:val="24"/>
                <w:szCs w:val="24"/>
                <w:vertAlign w:val="baseline"/>
                <w:lang w:val="en-US" w:eastAsia="zh-CN"/>
              </w:rPr>
            </w:pPr>
            <w:r>
              <w:rPr>
                <w:rFonts w:hint="eastAsia"/>
                <w:spacing w:val="-3"/>
                <w:sz w:val="24"/>
                <w:szCs w:val="24"/>
                <w:vertAlign w:val="baseline"/>
                <w:lang w:val="en-US" w:eastAsia="zh-CN"/>
              </w:rPr>
              <w:t>仓储面积</w:t>
            </w:r>
          </w:p>
        </w:tc>
        <w:tc>
          <w:tcPr>
            <w:tcW w:w="7308" w:type="dxa"/>
          </w:tcPr>
          <w:p w14:paraId="6E64A2C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pacing w:val="-3"/>
                <w:kern w:val="2"/>
                <w:sz w:val="24"/>
                <w:szCs w:val="24"/>
                <w:vertAlign w:val="baseline"/>
                <w:lang w:val="en-US" w:eastAsia="zh-CN" w:bidi="ar-SA"/>
              </w:rPr>
            </w:pPr>
            <w:r>
              <w:rPr>
                <w:rFonts w:hint="eastAsia" w:ascii="仿宋" w:hAnsi="仿宋" w:eastAsia="仿宋" w:cs="仿宋"/>
                <w:spacing w:val="-3"/>
                <w:kern w:val="2"/>
                <w:sz w:val="24"/>
                <w:szCs w:val="24"/>
                <w:vertAlign w:val="baseline"/>
                <w:lang w:val="en-US" w:eastAsia="zh-CN" w:bidi="ar-SA"/>
              </w:rPr>
              <w:t>1.供应商在遵义范围内有药品仓储库，提供仓储库租房合同、房屋产权等证明的得5分。</w:t>
            </w:r>
          </w:p>
          <w:p w14:paraId="2323067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pacing w:val="-3"/>
                <w:kern w:val="2"/>
                <w:sz w:val="24"/>
                <w:szCs w:val="24"/>
                <w:vertAlign w:val="baseline"/>
                <w:lang w:val="en-US" w:eastAsia="zh-CN" w:bidi="ar-SA"/>
              </w:rPr>
            </w:pPr>
            <w:r>
              <w:rPr>
                <w:rFonts w:hint="eastAsia" w:ascii="仿宋" w:hAnsi="仿宋" w:eastAsia="仿宋" w:cs="仿宋"/>
                <w:spacing w:val="-3"/>
                <w:kern w:val="2"/>
                <w:sz w:val="24"/>
                <w:szCs w:val="24"/>
                <w:vertAlign w:val="baseline"/>
                <w:lang w:val="en-US" w:eastAsia="zh-CN" w:bidi="ar-SA"/>
              </w:rPr>
              <w:t>2.供应商药品仓储库面积（10分）：由评委根据仓储面积进行打分，≥10000㎡的得10分，8000-10000（不含）㎡的得8分，6000-8000（不含）㎡的得6分，4000-6000（不含）㎡的得4分，1000-4000（不含）㎡的得2分，＜1000㎡的不得分；</w:t>
            </w:r>
          </w:p>
          <w:p w14:paraId="1DCC2E4C">
            <w:pPr>
              <w:pStyle w:val="6"/>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pacing w:val="-3"/>
                <w:kern w:val="2"/>
                <w:sz w:val="24"/>
                <w:szCs w:val="24"/>
                <w:vertAlign w:val="baseline"/>
                <w:lang w:val="en-US" w:eastAsia="zh-CN" w:bidi="ar-SA"/>
              </w:rPr>
            </w:pPr>
            <w:r>
              <w:rPr>
                <w:rFonts w:hint="eastAsia" w:cs="仿宋"/>
                <w:spacing w:val="-3"/>
                <w:kern w:val="2"/>
                <w:sz w:val="24"/>
                <w:szCs w:val="24"/>
                <w:vertAlign w:val="baseline"/>
                <w:lang w:val="en-US" w:eastAsia="zh-CN" w:bidi="ar-SA"/>
              </w:rPr>
              <w:t>3.</w:t>
            </w:r>
            <w:r>
              <w:rPr>
                <w:rFonts w:hint="eastAsia" w:ascii="仿宋" w:hAnsi="仿宋" w:eastAsia="仿宋" w:cs="仿宋"/>
                <w:spacing w:val="-3"/>
                <w:kern w:val="2"/>
                <w:sz w:val="24"/>
                <w:szCs w:val="24"/>
                <w:vertAlign w:val="baseline"/>
                <w:lang w:val="en-US" w:eastAsia="zh-CN" w:bidi="ar-SA"/>
              </w:rPr>
              <w:t>对具有冷藏存储要求的药品提供冷库存储</w:t>
            </w:r>
            <w:r>
              <w:rPr>
                <w:rFonts w:hint="eastAsia" w:cs="仿宋"/>
                <w:spacing w:val="-3"/>
                <w:kern w:val="2"/>
                <w:sz w:val="24"/>
                <w:szCs w:val="24"/>
                <w:vertAlign w:val="baseline"/>
                <w:lang w:val="en-US" w:eastAsia="zh-CN" w:bidi="ar-SA"/>
              </w:rPr>
              <w:t>（5分）：</w:t>
            </w:r>
            <w:r>
              <w:rPr>
                <w:rFonts w:hint="eastAsia" w:ascii="仿宋" w:hAnsi="仿宋" w:eastAsia="仿宋" w:cs="仿宋"/>
                <w:spacing w:val="-3"/>
                <w:kern w:val="2"/>
                <w:sz w:val="24"/>
                <w:szCs w:val="24"/>
                <w:vertAlign w:val="baseline"/>
                <w:lang w:val="en-US" w:eastAsia="zh-CN" w:bidi="ar-SA"/>
              </w:rPr>
              <w:t>冷库</w:t>
            </w:r>
            <w:r>
              <w:rPr>
                <w:rFonts w:hint="eastAsia" w:cs="仿宋"/>
                <w:spacing w:val="-3"/>
                <w:kern w:val="2"/>
                <w:sz w:val="24"/>
                <w:szCs w:val="24"/>
                <w:vertAlign w:val="baseline"/>
                <w:lang w:val="en-US" w:eastAsia="zh-CN" w:bidi="ar-SA"/>
              </w:rPr>
              <w:t>容积</w:t>
            </w:r>
            <w:r>
              <w:rPr>
                <w:rFonts w:hint="eastAsia" w:ascii="仿宋" w:hAnsi="仿宋" w:eastAsia="仿宋" w:cs="仿宋"/>
                <w:spacing w:val="-3"/>
                <w:kern w:val="2"/>
                <w:sz w:val="24"/>
                <w:szCs w:val="24"/>
                <w:vertAlign w:val="baseline"/>
                <w:lang w:val="en-US" w:eastAsia="zh-CN" w:bidi="ar-SA"/>
              </w:rPr>
              <w:t>≥</w:t>
            </w:r>
            <w:r>
              <w:rPr>
                <w:rFonts w:hint="eastAsia" w:cs="仿宋"/>
                <w:spacing w:val="-3"/>
                <w:kern w:val="2"/>
                <w:sz w:val="24"/>
                <w:szCs w:val="24"/>
                <w:vertAlign w:val="baseline"/>
                <w:lang w:val="en-US" w:eastAsia="zh-CN" w:bidi="ar-SA"/>
              </w:rPr>
              <w:t>45</w:t>
            </w:r>
            <w:r>
              <w:rPr>
                <w:rFonts w:hint="eastAsia" w:ascii="仿宋" w:hAnsi="仿宋" w:eastAsia="仿宋" w:cs="仿宋"/>
                <w:spacing w:val="-3"/>
                <w:kern w:val="2"/>
                <w:sz w:val="24"/>
                <w:szCs w:val="24"/>
                <w:vertAlign w:val="baseline"/>
                <w:lang w:val="en-US" w:eastAsia="zh-CN" w:bidi="ar-SA"/>
              </w:rPr>
              <w:t>0</w:t>
            </w:r>
            <w:r>
              <w:rPr>
                <w:rFonts w:hint="eastAsia" w:cs="仿宋"/>
                <w:spacing w:val="-3"/>
                <w:kern w:val="2"/>
                <w:sz w:val="24"/>
                <w:szCs w:val="24"/>
                <w:vertAlign w:val="baseline"/>
                <w:lang w:val="en-US" w:eastAsia="zh-CN" w:bidi="ar-SA"/>
              </w:rPr>
              <w:t>立方米</w:t>
            </w:r>
            <w:r>
              <w:rPr>
                <w:rFonts w:hint="eastAsia" w:ascii="仿宋" w:hAnsi="仿宋" w:eastAsia="仿宋" w:cs="仿宋"/>
                <w:spacing w:val="-3"/>
                <w:kern w:val="2"/>
                <w:sz w:val="24"/>
                <w:szCs w:val="24"/>
                <w:vertAlign w:val="baseline"/>
                <w:lang w:val="en-US" w:eastAsia="zh-CN" w:bidi="ar-SA"/>
              </w:rPr>
              <w:t>的得</w:t>
            </w:r>
            <w:r>
              <w:rPr>
                <w:rFonts w:hint="eastAsia" w:cs="仿宋"/>
                <w:spacing w:val="-3"/>
                <w:kern w:val="2"/>
                <w:sz w:val="24"/>
                <w:szCs w:val="24"/>
                <w:vertAlign w:val="baseline"/>
                <w:lang w:val="en-US" w:eastAsia="zh-CN" w:bidi="ar-SA"/>
              </w:rPr>
              <w:t>5</w:t>
            </w:r>
            <w:r>
              <w:rPr>
                <w:rFonts w:hint="eastAsia" w:ascii="仿宋" w:hAnsi="仿宋" w:eastAsia="仿宋" w:cs="仿宋"/>
                <w:spacing w:val="-3"/>
                <w:kern w:val="2"/>
                <w:sz w:val="24"/>
                <w:szCs w:val="24"/>
                <w:vertAlign w:val="baseline"/>
                <w:lang w:val="en-US" w:eastAsia="zh-CN" w:bidi="ar-SA"/>
              </w:rPr>
              <w:t>分，</w:t>
            </w:r>
            <w:r>
              <w:rPr>
                <w:rFonts w:hint="eastAsia" w:cs="仿宋"/>
                <w:spacing w:val="-3"/>
                <w:kern w:val="2"/>
                <w:sz w:val="24"/>
                <w:szCs w:val="24"/>
                <w:vertAlign w:val="baseline"/>
                <w:lang w:val="en-US" w:eastAsia="zh-CN" w:bidi="ar-SA"/>
              </w:rPr>
              <w:t>300</w:t>
            </w:r>
            <w:r>
              <w:rPr>
                <w:rFonts w:hint="eastAsia" w:ascii="仿宋" w:hAnsi="仿宋" w:eastAsia="仿宋" w:cs="仿宋"/>
                <w:spacing w:val="-3"/>
                <w:kern w:val="2"/>
                <w:sz w:val="24"/>
                <w:szCs w:val="24"/>
                <w:vertAlign w:val="baseline"/>
                <w:lang w:val="en-US" w:eastAsia="zh-CN" w:bidi="ar-SA"/>
              </w:rPr>
              <w:t>-</w:t>
            </w:r>
            <w:r>
              <w:rPr>
                <w:rFonts w:hint="eastAsia" w:cs="仿宋"/>
                <w:spacing w:val="-3"/>
                <w:kern w:val="2"/>
                <w:sz w:val="24"/>
                <w:szCs w:val="24"/>
                <w:vertAlign w:val="baseline"/>
                <w:lang w:val="en-US" w:eastAsia="zh-CN" w:bidi="ar-SA"/>
              </w:rPr>
              <w:t>450</w:t>
            </w:r>
            <w:r>
              <w:rPr>
                <w:rFonts w:hint="eastAsia" w:ascii="仿宋" w:hAnsi="仿宋" w:eastAsia="仿宋" w:cs="仿宋"/>
                <w:spacing w:val="-3"/>
                <w:kern w:val="2"/>
                <w:sz w:val="24"/>
                <w:szCs w:val="24"/>
                <w:vertAlign w:val="baseline"/>
                <w:lang w:val="en-US" w:eastAsia="zh-CN" w:bidi="ar-SA"/>
              </w:rPr>
              <w:t>（不含</w:t>
            </w:r>
            <w:r>
              <w:rPr>
                <w:rFonts w:hint="eastAsia" w:cs="仿宋"/>
                <w:spacing w:val="-3"/>
                <w:kern w:val="2"/>
                <w:sz w:val="24"/>
                <w:szCs w:val="24"/>
                <w:vertAlign w:val="baseline"/>
                <w:lang w:val="en-US" w:eastAsia="zh-CN" w:bidi="ar-SA"/>
              </w:rPr>
              <w:t>）立方米</w:t>
            </w:r>
            <w:r>
              <w:rPr>
                <w:rFonts w:hint="eastAsia" w:ascii="仿宋" w:hAnsi="仿宋" w:eastAsia="仿宋" w:cs="仿宋"/>
                <w:spacing w:val="-3"/>
                <w:kern w:val="2"/>
                <w:sz w:val="24"/>
                <w:szCs w:val="24"/>
                <w:vertAlign w:val="baseline"/>
                <w:lang w:val="en-US" w:eastAsia="zh-CN" w:bidi="ar-SA"/>
              </w:rPr>
              <w:t>的得</w:t>
            </w:r>
            <w:r>
              <w:rPr>
                <w:rFonts w:hint="eastAsia" w:cs="仿宋"/>
                <w:spacing w:val="-3"/>
                <w:kern w:val="2"/>
                <w:sz w:val="24"/>
                <w:szCs w:val="24"/>
                <w:vertAlign w:val="baseline"/>
                <w:lang w:val="en-US" w:eastAsia="zh-CN" w:bidi="ar-SA"/>
              </w:rPr>
              <w:t>3</w:t>
            </w:r>
            <w:r>
              <w:rPr>
                <w:rFonts w:hint="eastAsia" w:ascii="仿宋" w:hAnsi="仿宋" w:eastAsia="仿宋" w:cs="仿宋"/>
                <w:spacing w:val="-3"/>
                <w:kern w:val="2"/>
                <w:sz w:val="24"/>
                <w:szCs w:val="24"/>
                <w:vertAlign w:val="baseline"/>
                <w:lang w:val="en-US" w:eastAsia="zh-CN" w:bidi="ar-SA"/>
              </w:rPr>
              <w:t>分，</w:t>
            </w:r>
            <w:r>
              <w:rPr>
                <w:rFonts w:hint="eastAsia" w:cs="仿宋"/>
                <w:spacing w:val="-3"/>
                <w:kern w:val="2"/>
                <w:sz w:val="24"/>
                <w:szCs w:val="24"/>
                <w:vertAlign w:val="baseline"/>
                <w:lang w:val="en-US" w:eastAsia="zh-CN" w:bidi="ar-SA"/>
              </w:rPr>
              <w:t>100</w:t>
            </w:r>
            <w:r>
              <w:rPr>
                <w:rFonts w:hint="eastAsia" w:ascii="仿宋" w:hAnsi="仿宋" w:eastAsia="仿宋" w:cs="仿宋"/>
                <w:spacing w:val="-3"/>
                <w:kern w:val="2"/>
                <w:sz w:val="24"/>
                <w:szCs w:val="24"/>
                <w:vertAlign w:val="baseline"/>
                <w:lang w:val="en-US" w:eastAsia="zh-CN" w:bidi="ar-SA"/>
              </w:rPr>
              <w:t>-</w:t>
            </w:r>
            <w:r>
              <w:rPr>
                <w:rFonts w:hint="eastAsia" w:cs="仿宋"/>
                <w:spacing w:val="-3"/>
                <w:kern w:val="2"/>
                <w:sz w:val="24"/>
                <w:szCs w:val="24"/>
                <w:vertAlign w:val="baseline"/>
                <w:lang w:val="en-US" w:eastAsia="zh-CN" w:bidi="ar-SA"/>
              </w:rPr>
              <w:t>300</w:t>
            </w:r>
            <w:r>
              <w:rPr>
                <w:rFonts w:hint="eastAsia" w:ascii="仿宋" w:hAnsi="仿宋" w:eastAsia="仿宋" w:cs="仿宋"/>
                <w:spacing w:val="-3"/>
                <w:kern w:val="2"/>
                <w:sz w:val="24"/>
                <w:szCs w:val="24"/>
                <w:vertAlign w:val="baseline"/>
                <w:lang w:val="en-US" w:eastAsia="zh-CN" w:bidi="ar-SA"/>
              </w:rPr>
              <w:t>（不含</w:t>
            </w:r>
            <w:r>
              <w:rPr>
                <w:rFonts w:hint="eastAsia" w:cs="仿宋"/>
                <w:spacing w:val="-3"/>
                <w:kern w:val="2"/>
                <w:sz w:val="24"/>
                <w:szCs w:val="24"/>
                <w:vertAlign w:val="baseline"/>
                <w:lang w:val="en-US" w:eastAsia="zh-CN" w:bidi="ar-SA"/>
              </w:rPr>
              <w:t>）立方米</w:t>
            </w:r>
            <w:r>
              <w:rPr>
                <w:rFonts w:hint="eastAsia" w:ascii="仿宋" w:hAnsi="仿宋" w:eastAsia="仿宋" w:cs="仿宋"/>
                <w:spacing w:val="-3"/>
                <w:kern w:val="2"/>
                <w:sz w:val="24"/>
                <w:szCs w:val="24"/>
                <w:vertAlign w:val="baseline"/>
                <w:lang w:val="en-US" w:eastAsia="zh-CN" w:bidi="ar-SA"/>
              </w:rPr>
              <w:t>的得</w:t>
            </w:r>
            <w:r>
              <w:rPr>
                <w:rFonts w:hint="eastAsia" w:cs="仿宋"/>
                <w:spacing w:val="-3"/>
                <w:kern w:val="2"/>
                <w:sz w:val="24"/>
                <w:szCs w:val="24"/>
                <w:vertAlign w:val="baseline"/>
                <w:lang w:val="en-US" w:eastAsia="zh-CN" w:bidi="ar-SA"/>
              </w:rPr>
              <w:t>3</w:t>
            </w:r>
            <w:r>
              <w:rPr>
                <w:rFonts w:hint="eastAsia" w:ascii="仿宋" w:hAnsi="仿宋" w:eastAsia="仿宋" w:cs="仿宋"/>
                <w:spacing w:val="-3"/>
                <w:kern w:val="2"/>
                <w:sz w:val="24"/>
                <w:szCs w:val="24"/>
                <w:vertAlign w:val="baseline"/>
                <w:lang w:val="en-US" w:eastAsia="zh-CN" w:bidi="ar-SA"/>
              </w:rPr>
              <w:t>分，＜</w:t>
            </w:r>
            <w:r>
              <w:rPr>
                <w:rFonts w:hint="eastAsia" w:cs="仿宋"/>
                <w:spacing w:val="-3"/>
                <w:kern w:val="2"/>
                <w:sz w:val="24"/>
                <w:szCs w:val="24"/>
                <w:vertAlign w:val="baseline"/>
                <w:lang w:val="en-US" w:eastAsia="zh-CN" w:bidi="ar-SA"/>
              </w:rPr>
              <w:t>100</w:t>
            </w:r>
            <w:r>
              <w:rPr>
                <w:rFonts w:hint="eastAsia" w:ascii="仿宋" w:hAnsi="仿宋" w:eastAsia="仿宋" w:cs="仿宋"/>
                <w:spacing w:val="-3"/>
                <w:kern w:val="2"/>
                <w:sz w:val="24"/>
                <w:szCs w:val="24"/>
                <w:vertAlign w:val="baseline"/>
                <w:lang w:val="en-US" w:eastAsia="zh-CN" w:bidi="ar-SA"/>
              </w:rPr>
              <w:t>㎡的得0分。</w:t>
            </w:r>
          </w:p>
          <w:p w14:paraId="722377E2">
            <w:pPr>
              <w:pStyle w:val="6"/>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 xml:space="preserve">注：(1)仓储库为供应商自有的提供房产证复印件或购房合同 (如为租赁的应提供房屋租赁合同，且租赁合同期已在两年以上 (投标截止时间计算) )，须能体现面积及库房彩色图片的复印件作为评审依据；  </w:t>
            </w:r>
          </w:p>
          <w:p w14:paraId="1752FCF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仿宋" w:hAnsi="仿宋" w:eastAsia="仿宋" w:cs="仿宋"/>
                <w:spacing w:val="-3"/>
                <w:kern w:val="2"/>
                <w:sz w:val="24"/>
                <w:szCs w:val="24"/>
                <w:vertAlign w:val="baseline"/>
                <w:lang w:val="en-US" w:eastAsia="zh-CN" w:bidi="ar-SA"/>
              </w:rPr>
            </w:pPr>
            <w:r>
              <w:rPr>
                <w:rFonts w:hint="eastAsia" w:ascii="宋体" w:hAnsi="宋体" w:eastAsia="宋体" w:cs="宋体"/>
                <w:b/>
                <w:bCs/>
                <w:i w:val="0"/>
                <w:iCs w:val="0"/>
                <w:color w:val="000000"/>
                <w:sz w:val="24"/>
                <w:szCs w:val="24"/>
                <w:u w:val="none"/>
                <w:lang w:val="en-US" w:eastAsia="zh-CN"/>
              </w:rPr>
              <w:t>(2) 需提供真实性承诺函，如提供虚假材料响应，成交后不能提供相应服务质量的，采购人有权终止合同并追究相关责任。</w:t>
            </w:r>
          </w:p>
        </w:tc>
        <w:tc>
          <w:tcPr>
            <w:tcW w:w="720" w:type="dxa"/>
            <w:vAlign w:val="center"/>
          </w:tcPr>
          <w:p w14:paraId="6098C422">
            <w:pPr>
              <w:pStyle w:val="6"/>
              <w:keepNext w:val="0"/>
              <w:keepLines w:val="0"/>
              <w:pageBreakBefore w:val="0"/>
              <w:kinsoku/>
              <w:wordWrap/>
              <w:overflowPunct/>
              <w:topLinePunct w:val="0"/>
              <w:autoSpaceDE/>
              <w:autoSpaceDN/>
              <w:bidi w:val="0"/>
              <w:adjustRightInd/>
              <w:snapToGrid/>
              <w:spacing w:line="500" w:lineRule="exact"/>
              <w:jc w:val="center"/>
              <w:rPr>
                <w:rFonts w:hint="default"/>
                <w:spacing w:val="-3"/>
                <w:sz w:val="24"/>
                <w:szCs w:val="24"/>
                <w:vertAlign w:val="baseline"/>
                <w:lang w:val="en-US" w:eastAsia="zh-CN"/>
              </w:rPr>
            </w:pPr>
            <w:r>
              <w:rPr>
                <w:rFonts w:hint="eastAsia"/>
                <w:spacing w:val="-3"/>
                <w:sz w:val="24"/>
                <w:szCs w:val="24"/>
                <w:vertAlign w:val="baseline"/>
                <w:lang w:val="en-US" w:eastAsia="zh-CN"/>
              </w:rPr>
              <w:t>20分</w:t>
            </w:r>
          </w:p>
        </w:tc>
      </w:tr>
      <w:tr w14:paraId="6D43D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vAlign w:val="center"/>
          </w:tcPr>
          <w:p w14:paraId="7D133119">
            <w:pPr>
              <w:pStyle w:val="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pacing w:val="-3"/>
                <w:sz w:val="24"/>
                <w:szCs w:val="24"/>
                <w:vertAlign w:val="baseline"/>
                <w:lang w:val="en-US" w:eastAsia="zh-CN"/>
              </w:rPr>
            </w:pPr>
            <w:r>
              <w:rPr>
                <w:rFonts w:hint="eastAsia"/>
                <w:spacing w:val="-3"/>
                <w:sz w:val="24"/>
                <w:szCs w:val="24"/>
                <w:vertAlign w:val="baseline"/>
                <w:lang w:val="en-US" w:eastAsia="zh-CN"/>
              </w:rPr>
              <w:t>企业业绩</w:t>
            </w:r>
          </w:p>
        </w:tc>
        <w:tc>
          <w:tcPr>
            <w:tcW w:w="7308" w:type="dxa"/>
          </w:tcPr>
          <w:p w14:paraId="7AE0A44A">
            <w:pPr>
              <w:pStyle w:val="6"/>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spacing w:val="-3"/>
                <w:sz w:val="24"/>
                <w:szCs w:val="24"/>
                <w:vertAlign w:val="baseline"/>
                <w:lang w:val="en-US" w:eastAsia="zh-CN"/>
              </w:rPr>
            </w:pPr>
            <w:r>
              <w:rPr>
                <w:rFonts w:hint="eastAsia"/>
                <w:spacing w:val="-3"/>
                <w:sz w:val="24"/>
                <w:szCs w:val="24"/>
                <w:vertAlign w:val="baseline"/>
                <w:lang w:val="en-US" w:eastAsia="zh-CN"/>
              </w:rPr>
              <w:t>提供为三级以上人民医院提供配送服务的项目业绩，每有一个业绩得1分，最高得5分， (以合同和中标通知书或业主出具的证明材料为得分依据)。</w:t>
            </w:r>
          </w:p>
        </w:tc>
        <w:tc>
          <w:tcPr>
            <w:tcW w:w="720" w:type="dxa"/>
            <w:vAlign w:val="center"/>
          </w:tcPr>
          <w:p w14:paraId="54459711">
            <w:pPr>
              <w:pStyle w:val="6"/>
              <w:keepNext w:val="0"/>
              <w:keepLines w:val="0"/>
              <w:pageBreakBefore w:val="0"/>
              <w:kinsoku/>
              <w:wordWrap/>
              <w:overflowPunct/>
              <w:topLinePunct w:val="0"/>
              <w:autoSpaceDE/>
              <w:autoSpaceDN/>
              <w:bidi w:val="0"/>
              <w:adjustRightInd/>
              <w:snapToGrid/>
              <w:spacing w:line="500" w:lineRule="exact"/>
              <w:jc w:val="center"/>
              <w:rPr>
                <w:rFonts w:hint="default"/>
                <w:spacing w:val="-3"/>
                <w:sz w:val="24"/>
                <w:szCs w:val="24"/>
                <w:vertAlign w:val="baseline"/>
                <w:lang w:val="en-US" w:eastAsia="zh-CN"/>
              </w:rPr>
            </w:pPr>
            <w:r>
              <w:rPr>
                <w:rFonts w:hint="eastAsia"/>
                <w:spacing w:val="-3"/>
                <w:sz w:val="24"/>
                <w:szCs w:val="24"/>
                <w:vertAlign w:val="baseline"/>
                <w:lang w:val="en-US" w:eastAsia="zh-CN"/>
              </w:rPr>
              <w:t>5分</w:t>
            </w:r>
          </w:p>
        </w:tc>
      </w:tr>
      <w:tr w14:paraId="59E9E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vAlign w:val="center"/>
          </w:tcPr>
          <w:p w14:paraId="4ADEBA9A">
            <w:pPr>
              <w:pStyle w:val="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pacing w:val="-3"/>
                <w:sz w:val="24"/>
                <w:szCs w:val="24"/>
                <w:vertAlign w:val="baseline"/>
                <w:lang w:val="en-US" w:eastAsia="zh-CN"/>
              </w:rPr>
            </w:pPr>
            <w:r>
              <w:rPr>
                <w:rFonts w:hint="eastAsia"/>
                <w:spacing w:val="-3"/>
                <w:sz w:val="24"/>
                <w:szCs w:val="24"/>
                <w:vertAlign w:val="baseline"/>
                <w:lang w:val="en-US" w:eastAsia="zh-CN"/>
              </w:rPr>
              <w:t>增值服务</w:t>
            </w:r>
          </w:p>
        </w:tc>
        <w:tc>
          <w:tcPr>
            <w:tcW w:w="7308" w:type="dxa"/>
            <w:vAlign w:val="top"/>
          </w:tcPr>
          <w:p w14:paraId="78BCF3FD">
            <w:pPr>
              <w:keepNext w:val="0"/>
              <w:keepLines w:val="0"/>
              <w:widowControl/>
              <w:suppressLineNumbers w:val="0"/>
              <w:jc w:val="left"/>
              <w:textAlignment w:val="center"/>
              <w:rPr>
                <w:rFonts w:hint="eastAsia" w:ascii="仿宋" w:hAnsi="仿宋" w:eastAsia="仿宋" w:cs="仿宋"/>
                <w:color w:val="auto"/>
                <w:spacing w:val="-3"/>
                <w:kern w:val="2"/>
                <w:sz w:val="24"/>
                <w:szCs w:val="24"/>
                <w:vertAlign w:val="baseline"/>
                <w:lang w:val="en-US" w:eastAsia="zh-CN" w:bidi="ar-SA"/>
              </w:rPr>
            </w:pPr>
            <w:r>
              <w:rPr>
                <w:rFonts w:hint="eastAsia" w:ascii="仿宋" w:hAnsi="仿宋" w:eastAsia="仿宋" w:cs="仿宋"/>
                <w:color w:val="auto"/>
                <w:spacing w:val="-3"/>
                <w:kern w:val="2"/>
                <w:sz w:val="24"/>
                <w:szCs w:val="24"/>
                <w:vertAlign w:val="baseline"/>
                <w:lang w:val="en-US" w:eastAsia="zh-CN" w:bidi="ar-SA"/>
              </w:rPr>
              <w:t>供应商为支持医院发展提供的优惠措施及相应方案。</w:t>
            </w:r>
          </w:p>
          <w:p w14:paraId="5030109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spacing w:val="-3"/>
                <w:kern w:val="2"/>
                <w:sz w:val="24"/>
                <w:szCs w:val="24"/>
                <w:vertAlign w:val="baseline"/>
                <w:lang w:val="en-US" w:eastAsia="zh-CN" w:bidi="ar-SA"/>
              </w:rPr>
            </w:pPr>
            <w:r>
              <w:rPr>
                <w:rFonts w:hint="eastAsia" w:ascii="仿宋" w:hAnsi="仿宋" w:eastAsia="仿宋" w:cs="仿宋"/>
                <w:spacing w:val="-3"/>
                <w:kern w:val="2"/>
                <w:sz w:val="24"/>
                <w:szCs w:val="24"/>
                <w:vertAlign w:val="baseline"/>
                <w:lang w:val="en-US" w:eastAsia="zh-CN" w:bidi="ar-SA"/>
              </w:rPr>
              <w:t>①优：10-20 分；</w:t>
            </w:r>
          </w:p>
          <w:p w14:paraId="52186BD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spacing w:val="-3"/>
                <w:kern w:val="2"/>
                <w:sz w:val="24"/>
                <w:szCs w:val="24"/>
                <w:vertAlign w:val="baseline"/>
                <w:lang w:val="en-US" w:eastAsia="zh-CN" w:bidi="ar-SA"/>
              </w:rPr>
            </w:pPr>
            <w:r>
              <w:rPr>
                <w:rFonts w:hint="eastAsia" w:ascii="仿宋" w:hAnsi="仿宋" w:eastAsia="仿宋" w:cs="仿宋"/>
                <w:spacing w:val="-3"/>
                <w:kern w:val="2"/>
                <w:sz w:val="24"/>
                <w:szCs w:val="24"/>
                <w:vertAlign w:val="baseline"/>
                <w:lang w:val="en-US" w:eastAsia="zh-CN" w:bidi="ar-SA"/>
              </w:rPr>
              <w:t>②良：5-9 分；</w:t>
            </w:r>
          </w:p>
          <w:p w14:paraId="7527C9E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spacing w:val="-3"/>
                <w:kern w:val="2"/>
                <w:sz w:val="24"/>
                <w:szCs w:val="24"/>
                <w:vertAlign w:val="baseline"/>
                <w:lang w:val="en-US" w:eastAsia="zh-CN" w:bidi="ar-SA"/>
              </w:rPr>
            </w:pPr>
            <w:r>
              <w:rPr>
                <w:rFonts w:hint="eastAsia" w:ascii="仿宋" w:hAnsi="仿宋" w:eastAsia="仿宋" w:cs="仿宋"/>
                <w:spacing w:val="-3"/>
                <w:kern w:val="2"/>
                <w:sz w:val="24"/>
                <w:szCs w:val="24"/>
                <w:vertAlign w:val="baseline"/>
                <w:lang w:val="en-US" w:eastAsia="zh-CN" w:bidi="ar-SA"/>
              </w:rPr>
              <w:t>③一般：1-4分；</w:t>
            </w:r>
          </w:p>
          <w:p w14:paraId="0DA3DB5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color w:val="auto"/>
                <w:spacing w:val="-3"/>
                <w:sz w:val="24"/>
                <w:szCs w:val="24"/>
                <w:vertAlign w:val="baseline"/>
                <w:lang w:val="en-US" w:eastAsia="zh-CN"/>
              </w:rPr>
            </w:pPr>
            <w:r>
              <w:rPr>
                <w:rFonts w:hint="eastAsia" w:ascii="仿宋" w:hAnsi="仿宋" w:eastAsia="仿宋" w:cs="仿宋"/>
                <w:spacing w:val="-3"/>
                <w:kern w:val="2"/>
                <w:sz w:val="24"/>
                <w:szCs w:val="24"/>
                <w:vertAlign w:val="baseline"/>
                <w:lang w:val="en-US" w:eastAsia="zh-CN" w:bidi="ar-SA"/>
              </w:rPr>
              <w:t>④未提供相关内容：0 分</w:t>
            </w:r>
          </w:p>
        </w:tc>
        <w:tc>
          <w:tcPr>
            <w:tcW w:w="720" w:type="dxa"/>
            <w:vAlign w:val="center"/>
          </w:tcPr>
          <w:p w14:paraId="52A654EE">
            <w:pPr>
              <w:pStyle w:val="6"/>
              <w:keepNext w:val="0"/>
              <w:keepLines w:val="0"/>
              <w:pageBreakBefore w:val="0"/>
              <w:kinsoku/>
              <w:wordWrap/>
              <w:overflowPunct/>
              <w:topLinePunct w:val="0"/>
              <w:autoSpaceDE/>
              <w:autoSpaceDN/>
              <w:bidi w:val="0"/>
              <w:adjustRightInd/>
              <w:snapToGrid/>
              <w:spacing w:line="500" w:lineRule="exact"/>
              <w:jc w:val="center"/>
              <w:rPr>
                <w:rFonts w:hint="default"/>
                <w:spacing w:val="-3"/>
                <w:sz w:val="24"/>
                <w:szCs w:val="24"/>
                <w:vertAlign w:val="baseline"/>
                <w:lang w:val="en-US" w:eastAsia="zh-CN"/>
              </w:rPr>
            </w:pPr>
            <w:r>
              <w:rPr>
                <w:rFonts w:hint="eastAsia"/>
                <w:spacing w:val="-3"/>
                <w:sz w:val="24"/>
                <w:szCs w:val="24"/>
                <w:vertAlign w:val="baseline"/>
                <w:lang w:val="en-US" w:eastAsia="zh-CN"/>
              </w:rPr>
              <w:t>20分</w:t>
            </w:r>
          </w:p>
        </w:tc>
      </w:tr>
    </w:tbl>
    <w:p w14:paraId="553EAC0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2312" w:cs="Times New Roman"/>
          <w:b/>
          <w:bCs/>
          <w:kern w:val="2"/>
          <w:sz w:val="32"/>
          <w:szCs w:val="32"/>
          <w:lang w:val="en-US" w:eastAsia="zh-CN" w:bidi="ar-SA"/>
        </w:rPr>
      </w:pPr>
    </w:p>
    <w:p w14:paraId="1C05C96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Times New Roman" w:hAnsi="Times New Roman" w:eastAsia="方正仿宋_GB2312" w:cs="Times New Roman"/>
          <w:b/>
          <w:bCs/>
          <w:kern w:val="2"/>
          <w:sz w:val="32"/>
          <w:szCs w:val="32"/>
          <w:lang w:val="en-US" w:eastAsia="zh-CN" w:bidi="ar-SA"/>
        </w:rPr>
      </w:pPr>
    </w:p>
    <w:p w14:paraId="79B7434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Times New Roman" w:hAnsi="Times New Roman" w:eastAsia="方正仿宋_GB2312" w:cs="Times New Roman"/>
          <w:b w:val="0"/>
          <w:bCs w:val="0"/>
          <w:color w:val="0000FF"/>
          <w:sz w:val="32"/>
          <w:szCs w:val="32"/>
          <w:lang w:val="en-US" w:eastAsia="zh-CN"/>
        </w:rPr>
      </w:pPr>
    </w:p>
    <w:p w14:paraId="2952532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2312" w:cs="Times New Roman"/>
          <w:b w:val="0"/>
          <w:bCs w:val="0"/>
          <w:color w:val="0000FF"/>
          <w:sz w:val="32"/>
          <w:szCs w:val="32"/>
          <w:lang w:val="en-US" w:eastAsia="zh-CN"/>
        </w:rPr>
      </w:pPr>
    </w:p>
    <w:p w14:paraId="17CE96A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2312" w:cs="Times New Roman"/>
          <w:b w:val="0"/>
          <w:bCs w:val="0"/>
          <w:color w:val="0000FF"/>
          <w:sz w:val="32"/>
          <w:szCs w:val="32"/>
          <w:lang w:val="en-US" w:eastAsia="zh-CN"/>
        </w:rPr>
      </w:pPr>
    </w:p>
    <w:p w14:paraId="7A65BF1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2312" w:cs="Times New Roman"/>
          <w:b w:val="0"/>
          <w:bCs w:val="0"/>
          <w:color w:val="0000FF"/>
          <w:sz w:val="32"/>
          <w:szCs w:val="32"/>
          <w:lang w:val="en-US" w:eastAsia="zh-CN"/>
        </w:rPr>
      </w:pPr>
    </w:p>
    <w:p w14:paraId="634AAC8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2312" w:cs="Times New Roman"/>
          <w:b w:val="0"/>
          <w:bCs w:val="0"/>
          <w:color w:val="0000FF"/>
          <w:sz w:val="32"/>
          <w:szCs w:val="32"/>
          <w:lang w:val="en-US" w:eastAsia="zh-CN"/>
        </w:rPr>
      </w:pPr>
    </w:p>
    <w:p w14:paraId="01118E7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2312" w:cs="Times New Roman"/>
          <w:b w:val="0"/>
          <w:bCs w:val="0"/>
          <w:sz w:val="32"/>
          <w:szCs w:val="32"/>
          <w:lang w:val="en-US" w:eastAsia="zh-CN"/>
        </w:rPr>
      </w:pPr>
    </w:p>
    <w:p w14:paraId="57B93C3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方正仿宋_GB2312" w:cs="Times New Roman"/>
          <w:b w:val="0"/>
          <w:bCs w:val="0"/>
          <w:sz w:val="32"/>
          <w:szCs w:val="32"/>
          <w:lang w:val="en-US" w:eastAsia="zh-CN"/>
        </w:rPr>
      </w:pPr>
    </w:p>
    <w:p w14:paraId="44E1BD5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2312" w:cs="Times New Roman"/>
          <w:b w:val="0"/>
          <w:bCs w:val="0"/>
          <w:sz w:val="32"/>
          <w:szCs w:val="32"/>
          <w:lang w:val="en-US" w:eastAsia="zh-CN"/>
        </w:rPr>
      </w:pPr>
    </w:p>
    <w:p w14:paraId="76323FD4">
      <w:pPr>
        <w:jc w:val="left"/>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w:t>
      </w:r>
    </w:p>
    <w:p w14:paraId="3636A0AF">
      <w:pPr>
        <w:numPr>
          <w:ilvl w:val="0"/>
          <w:numId w:val="0"/>
        </w:numPr>
        <w:jc w:val="left"/>
        <w:rPr>
          <w:rFonts w:hint="eastAsia" w:ascii="宋体" w:hAnsi="宋体"/>
          <w:b/>
          <w:color w:val="00000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9E7E1147-DBDB-4085-B0B8-3025533E825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72DD0073-F4E1-46C5-A12E-DB7C164E771E}"/>
  </w:font>
  <w:font w:name="Helvetica">
    <w:altName w:val="Arial"/>
    <w:panose1 w:val="020B05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embedRegular r:id="rId3" w:fontKey="{12FB746B-CF6A-4142-8D49-FA33D68A848B}"/>
  </w:font>
  <w:font w:name="KaiTi_GB2312">
    <w:altName w:val="楷体"/>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embedRegular r:id="rId4" w:fontKey="{E64DE04A-3239-4E53-A4D8-31F5E7F737B1}"/>
  </w:font>
  <w:font w:name="FangSong_GB2312">
    <w:altName w:val="仿宋"/>
    <w:panose1 w:val="02010609060101010101"/>
    <w:charset w:val="86"/>
    <w:family w:val="modern"/>
    <w:pitch w:val="default"/>
    <w:sig w:usb0="00000000" w:usb1="00000000" w:usb2="00000016" w:usb3="00000000" w:csb0="00040001" w:csb1="00000000"/>
    <w:embedRegular r:id="rId5" w:fontKey="{AE9421D5-CA7D-4252-9F82-2C078D637A51}"/>
  </w:font>
  <w:font w:name="方正仿宋_GB2312">
    <w:panose1 w:val="02000000000000000000"/>
    <w:charset w:val="86"/>
    <w:family w:val="auto"/>
    <w:pitch w:val="default"/>
    <w:sig w:usb0="A00002BF" w:usb1="184F6CFA" w:usb2="00000012" w:usb3="00000000" w:csb0="00040001" w:csb1="00000000"/>
    <w:embedRegular r:id="rId6" w:fontKey="{F58B2D00-EE95-42C1-A228-D33F0E1E8CF3}"/>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hOGIyYzRmM2UxZmNkODZkMDJkYjFlMjYyODA1YTcifQ=="/>
  </w:docVars>
  <w:rsids>
    <w:rsidRoot w:val="24D2209E"/>
    <w:rsid w:val="00494ACE"/>
    <w:rsid w:val="007B265A"/>
    <w:rsid w:val="00A55D11"/>
    <w:rsid w:val="00DA5D87"/>
    <w:rsid w:val="038141F9"/>
    <w:rsid w:val="0BB574E9"/>
    <w:rsid w:val="0DF72211"/>
    <w:rsid w:val="0F227162"/>
    <w:rsid w:val="10BA53FD"/>
    <w:rsid w:val="165E7E7E"/>
    <w:rsid w:val="1A120022"/>
    <w:rsid w:val="1AE22727"/>
    <w:rsid w:val="1C042A1F"/>
    <w:rsid w:val="20784C33"/>
    <w:rsid w:val="24D2209E"/>
    <w:rsid w:val="26AF2CB8"/>
    <w:rsid w:val="2B202C91"/>
    <w:rsid w:val="2D7D23EE"/>
    <w:rsid w:val="2F257DA7"/>
    <w:rsid w:val="2F80457E"/>
    <w:rsid w:val="349E5471"/>
    <w:rsid w:val="38D526E1"/>
    <w:rsid w:val="394B75AF"/>
    <w:rsid w:val="3DA7680A"/>
    <w:rsid w:val="40F75947"/>
    <w:rsid w:val="461E3079"/>
    <w:rsid w:val="46A139FD"/>
    <w:rsid w:val="481007AD"/>
    <w:rsid w:val="49E17296"/>
    <w:rsid w:val="4AC86916"/>
    <w:rsid w:val="4D8E366A"/>
    <w:rsid w:val="4E8C54B1"/>
    <w:rsid w:val="4EC10F8B"/>
    <w:rsid w:val="4EDA651C"/>
    <w:rsid w:val="503C735D"/>
    <w:rsid w:val="51051655"/>
    <w:rsid w:val="51277097"/>
    <w:rsid w:val="52A05BEE"/>
    <w:rsid w:val="52A13E2E"/>
    <w:rsid w:val="54D97240"/>
    <w:rsid w:val="63B25E95"/>
    <w:rsid w:val="66102866"/>
    <w:rsid w:val="6A454942"/>
    <w:rsid w:val="6CFB554B"/>
    <w:rsid w:val="782E6441"/>
    <w:rsid w:val="7D3B1B2A"/>
    <w:rsid w:val="7F200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paragraph" w:styleId="4">
    <w:name w:val="heading 4"/>
    <w:basedOn w:val="1"/>
    <w:next w:val="1"/>
    <w:autoRedefine/>
    <w:qFormat/>
    <w:uiPriority w:val="0"/>
    <w:pPr>
      <w:keepNext/>
      <w:keepLines/>
      <w:spacing w:before="120" w:after="120" w:line="360" w:lineRule="auto"/>
      <w:outlineLvl w:val="3"/>
    </w:pPr>
    <w:rPr>
      <w:rFonts w:ascii="Arial" w:hAnsi="Arial" w:eastAsia="宋体" w:cs="Times New Roman"/>
      <w:b/>
      <w:bCs/>
      <w:sz w:val="28"/>
      <w:szCs w:val="28"/>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table of authorities"/>
    <w:next w:val="1"/>
    <w:autoRedefine/>
    <w:qFormat/>
    <w:uiPriority w:val="0"/>
    <w:pPr>
      <w:widowControl w:val="0"/>
      <w:ind w:left="420" w:leftChars="200"/>
      <w:jc w:val="both"/>
    </w:pPr>
    <w:rPr>
      <w:rFonts w:ascii="Times New Roman" w:hAnsi="Times New Roman" w:eastAsia="宋体" w:cs="Times New Roman"/>
      <w:kern w:val="2"/>
      <w:sz w:val="21"/>
      <w:lang w:val="en-US" w:eastAsia="zh-CN" w:bidi="ar-SA"/>
    </w:rPr>
  </w:style>
  <w:style w:type="paragraph" w:styleId="6">
    <w:name w:val="Body Text"/>
    <w:basedOn w:val="1"/>
    <w:autoRedefine/>
    <w:qFormat/>
    <w:uiPriority w:val="99"/>
    <w:pPr>
      <w:spacing w:before="0" w:beforeLines="0" w:after="0" w:afterLines="0" w:line="240" w:lineRule="auto"/>
      <w:ind w:firstLine="0" w:firstLineChars="0"/>
    </w:pPr>
    <w:rPr>
      <w:rFonts w:ascii="Helvetica" w:hAnsi="Helvetica" w:eastAsia="黑体" w:cs="Times New Roman"/>
      <w:i/>
      <w:iCs/>
      <w:sz w:val="21"/>
      <w:szCs w:val="20"/>
    </w:rPr>
  </w:style>
  <w:style w:type="paragraph" w:styleId="7">
    <w:name w:val="Body Text Indent"/>
    <w:basedOn w:val="1"/>
    <w:autoRedefine/>
    <w:qFormat/>
    <w:uiPriority w:val="0"/>
    <w:pPr>
      <w:spacing w:after="120" w:afterLines="0"/>
      <w:ind w:left="420" w:leftChars="200"/>
    </w:pPr>
  </w:style>
  <w:style w:type="paragraph" w:styleId="8">
    <w:name w:val="footer"/>
    <w:basedOn w:val="1"/>
    <w:link w:val="21"/>
    <w:autoRedefine/>
    <w:qFormat/>
    <w:uiPriority w:val="0"/>
    <w:pPr>
      <w:tabs>
        <w:tab w:val="center" w:pos="4513"/>
        <w:tab w:val="right" w:pos="9026"/>
      </w:tabs>
      <w:snapToGrid w:val="0"/>
      <w:jc w:val="left"/>
    </w:pPr>
    <w:rPr>
      <w:sz w:val="18"/>
      <w:szCs w:val="18"/>
    </w:rPr>
  </w:style>
  <w:style w:type="paragraph" w:styleId="9">
    <w:name w:val="header"/>
    <w:basedOn w:val="1"/>
    <w:link w:val="20"/>
    <w:autoRedefine/>
    <w:qFormat/>
    <w:uiPriority w:val="0"/>
    <w:pPr>
      <w:tabs>
        <w:tab w:val="center" w:pos="4513"/>
        <w:tab w:val="right" w:pos="9026"/>
      </w:tabs>
      <w:snapToGrid w:val="0"/>
      <w:jc w:val="center"/>
    </w:pPr>
    <w:rPr>
      <w:sz w:val="18"/>
      <w:szCs w:val="18"/>
    </w:rPr>
  </w:style>
  <w:style w:type="paragraph" w:styleId="10">
    <w:name w:val="Normal (Web)"/>
    <w:basedOn w:val="1"/>
    <w:autoRedefine/>
    <w:qFormat/>
    <w:uiPriority w:val="99"/>
    <w:pPr>
      <w:widowControl/>
      <w:spacing w:before="100" w:beforeAutospacing="1" w:after="100" w:afterAutospacing="1"/>
      <w:jc w:val="left"/>
    </w:pPr>
    <w:rPr>
      <w:rFonts w:ascii="宋体" w:hAnsi="宋体" w:cs="宋体"/>
      <w:color w:val="000000"/>
      <w:kern w:val="0"/>
      <w:sz w:val="24"/>
    </w:rPr>
  </w:style>
  <w:style w:type="paragraph" w:styleId="11">
    <w:name w:val="Title"/>
    <w:basedOn w:val="1"/>
    <w:autoRedefine/>
    <w:qFormat/>
    <w:uiPriority w:val="0"/>
    <w:pPr>
      <w:spacing w:before="240" w:after="60"/>
      <w:jc w:val="center"/>
      <w:outlineLvl w:val="0"/>
    </w:pPr>
    <w:rPr>
      <w:rFonts w:ascii="Arial" w:hAnsi="Arial" w:cs="Times New Roman"/>
      <w:b/>
      <w:sz w:val="32"/>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1"/>
    <w:basedOn w:val="1"/>
    <w:next w:val="7"/>
    <w:autoRedefine/>
    <w:qFormat/>
    <w:uiPriority w:val="0"/>
    <w:pPr>
      <w:widowControl w:val="0"/>
      <w:jc w:val="both"/>
    </w:pPr>
    <w:rPr>
      <w:rFonts w:ascii="宋体" w:hAnsi="Courier New"/>
      <w:kern w:val="2"/>
    </w:rPr>
  </w:style>
  <w:style w:type="paragraph" w:customStyle="1" w:styleId="16">
    <w:name w:val="font5"/>
    <w:basedOn w:val="1"/>
    <w:autoRedefine/>
    <w:qFormat/>
    <w:uiPriority w:val="0"/>
    <w:pPr>
      <w:spacing w:before="100" w:beforeLines="0" w:beforeAutospacing="1" w:after="100" w:afterLines="0" w:afterAutospacing="1"/>
    </w:pPr>
    <w:rPr>
      <w:rFonts w:ascii="宋体" w:hAnsi="宋体" w:cs="宋体"/>
      <w:sz w:val="18"/>
      <w:szCs w:val="18"/>
    </w:rPr>
  </w:style>
  <w:style w:type="paragraph" w:customStyle="1" w:styleId="17">
    <w:name w:val="表格文字"/>
    <w:basedOn w:val="1"/>
    <w:autoRedefine/>
    <w:qFormat/>
    <w:uiPriority w:val="0"/>
    <w:pPr>
      <w:spacing w:before="25" w:after="25"/>
    </w:pPr>
    <w:rPr>
      <w:bCs/>
      <w:spacing w:val="10"/>
      <w:kern w:val="0"/>
    </w:rPr>
  </w:style>
  <w:style w:type="paragraph" w:customStyle="1" w:styleId="18">
    <w:name w:val="Default"/>
    <w:autoRedefine/>
    <w:qFormat/>
    <w:uiPriority w:val="0"/>
    <w:pPr>
      <w:autoSpaceDE w:val="0"/>
      <w:autoSpaceDN w:val="0"/>
      <w:adjustRightInd w:val="0"/>
    </w:pPr>
    <w:rPr>
      <w:rFonts w:ascii="Calibri" w:hAnsi="Calibri" w:eastAsia="宋体" w:cs="Calibri"/>
      <w:color w:val="000000"/>
      <w:sz w:val="24"/>
      <w:szCs w:val="24"/>
      <w:lang w:val="en-US" w:eastAsia="zh-CN" w:bidi="ar-SA"/>
    </w:rPr>
  </w:style>
  <w:style w:type="paragraph" w:styleId="19">
    <w:name w:val="No Spacing"/>
    <w:autoRedefine/>
    <w:qFormat/>
    <w:uiPriority w:val="1"/>
    <w:rPr>
      <w:rFonts w:ascii="Calibri" w:hAnsi="Calibri" w:eastAsia="宋体" w:cs="Times New Roman"/>
      <w:sz w:val="22"/>
      <w:szCs w:val="22"/>
      <w:lang w:val="en-US" w:eastAsia="zh-CN" w:bidi="ar-SA"/>
    </w:rPr>
  </w:style>
  <w:style w:type="character" w:customStyle="1" w:styleId="20">
    <w:name w:val="页眉 字符"/>
    <w:basedOn w:val="14"/>
    <w:link w:val="9"/>
    <w:autoRedefine/>
    <w:qFormat/>
    <w:uiPriority w:val="0"/>
    <w:rPr>
      <w:rFonts w:ascii="Calibri" w:hAnsi="Calibri" w:eastAsia="宋体" w:cs="Times New Roman"/>
      <w:kern w:val="2"/>
      <w:sz w:val="18"/>
      <w:szCs w:val="18"/>
    </w:rPr>
  </w:style>
  <w:style w:type="character" w:customStyle="1" w:styleId="21">
    <w:name w:val="页脚 字符"/>
    <w:basedOn w:val="14"/>
    <w:link w:val="8"/>
    <w:autoRedefine/>
    <w:qFormat/>
    <w:uiPriority w:val="0"/>
    <w:rPr>
      <w:rFonts w:ascii="Calibri" w:hAnsi="Calibri" w:eastAsia="宋体" w:cs="Times New Roman"/>
      <w:kern w:val="2"/>
      <w:sz w:val="18"/>
      <w:szCs w:val="18"/>
    </w:rPr>
  </w:style>
  <w:style w:type="paragraph" w:customStyle="1" w:styleId="22">
    <w:name w:val="Body text|1"/>
    <w:basedOn w:val="1"/>
    <w:autoRedefine/>
    <w:qFormat/>
    <w:uiPriority w:val="0"/>
    <w:pPr>
      <w:widowControl w:val="0"/>
      <w:shd w:val="clear" w:color="auto" w:fill="auto"/>
      <w:spacing w:after="380"/>
      <w:jc w:val="center"/>
    </w:pPr>
    <w:rPr>
      <w:rFonts w:ascii="宋体" w:hAnsi="宋体" w:eastAsia="宋体" w:cs="宋体"/>
      <w:color w:val="64676B"/>
      <w:sz w:val="30"/>
      <w:szCs w:val="30"/>
      <w:u w:val="none"/>
      <w:shd w:val="clear" w:color="auto" w:fill="auto"/>
      <w:lang w:val="zh-TW" w:eastAsia="zh-TW" w:bidi="zh-TW"/>
    </w:rPr>
  </w:style>
  <w:style w:type="paragraph" w:customStyle="1" w:styleId="23">
    <w:name w:val="Other|1"/>
    <w:basedOn w:val="1"/>
    <w:autoRedefine/>
    <w:qFormat/>
    <w:uiPriority w:val="0"/>
    <w:pPr>
      <w:widowControl w:val="0"/>
      <w:shd w:val="clear" w:color="auto" w:fill="auto"/>
    </w:pPr>
    <w:rPr>
      <w:rFonts w:ascii="宋体" w:hAnsi="宋体" w:eastAsia="宋体" w:cs="宋体"/>
      <w:color w:val="7D7E84"/>
      <w:sz w:val="20"/>
      <w:szCs w:val="20"/>
      <w:u w:val="none"/>
      <w:shd w:val="clear" w:color="auto" w:fill="auto"/>
      <w:lang w:val="zh-TW" w:eastAsia="zh-TW" w:bidi="zh-TW"/>
    </w:rPr>
  </w:style>
  <w:style w:type="paragraph" w:styleId="24">
    <w:name w:val="List Paragraph"/>
    <w:basedOn w:val="1"/>
    <w:autoRedefine/>
    <w:qFormat/>
    <w:uiPriority w:val="34"/>
    <w:pPr>
      <w:ind w:firstLine="420" w:firstLineChars="200"/>
    </w:pPr>
  </w:style>
  <w:style w:type="paragraph" w:customStyle="1" w:styleId="25">
    <w:name w:val="null3"/>
    <w:autoRedefine/>
    <w:hidden/>
    <w:qFormat/>
    <w:uiPriority w:val="0"/>
    <w:rPr>
      <w:rFonts w:hint="eastAsia" w:asciiTheme="minorHAnsi" w:hAnsiTheme="minorHAnsi" w:eastAsiaTheme="minorEastAsia" w:cstheme="minorBidi"/>
      <w:kern w:val="0"/>
      <w:sz w:val="20"/>
      <w:szCs w:val="20"/>
      <w:lang w:val="en-US" w:eastAsia="zh-Hans" w:bidi="ar-SA"/>
    </w:rPr>
  </w:style>
  <w:style w:type="paragraph" w:customStyle="1" w:styleId="26">
    <w:name w:val="正文_0"/>
    <w:autoRedefine/>
    <w:qFormat/>
    <w:uiPriority w:val="0"/>
    <w:pPr>
      <w:widowControl w:val="0"/>
      <w:jc w:val="both"/>
    </w:pPr>
    <w:rPr>
      <w:rFonts w:ascii="Times New Roman" w:hAnsi="Times New Roman" w:eastAsia="微软雅黑" w:cs="Times New Roman"/>
      <w:kern w:val="2"/>
      <w:sz w:val="21"/>
      <w:lang w:val="en-US" w:eastAsia="zh-CN" w:bidi="ar-SA"/>
    </w:rPr>
  </w:style>
  <w:style w:type="paragraph" w:customStyle="1" w:styleId="27">
    <w:name w:val="Plain Text"/>
    <w:basedOn w:val="1"/>
    <w:qFormat/>
    <w:uiPriority w:val="0"/>
    <w:rPr>
      <w:rFonts w:ascii="宋体" w:hAnsi="Courier New"/>
      <w:sz w:val="24"/>
      <w:szCs w:val="20"/>
    </w:rPr>
  </w:style>
  <w:style w:type="paragraph" w:customStyle="1" w:styleId="28">
    <w:name w:val="Date"/>
    <w:basedOn w:val="1"/>
    <w:next w:val="1"/>
    <w:qFormat/>
    <w:uiPriority w:val="0"/>
    <w:rPr>
      <w:rFonts w:ascii="Arial" w:hAnsi="Arial" w:eastAsia="KaiTi_GB2312"/>
      <w:sz w:val="28"/>
      <w:szCs w:val="20"/>
    </w:rPr>
  </w:style>
  <w:style w:type="paragraph" w:customStyle="1" w:styleId="29">
    <w:name w:val="Table Text"/>
    <w:basedOn w:val="1"/>
    <w:autoRedefine/>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6030</Words>
  <Characters>6368</Characters>
  <Lines>8</Lines>
  <Paragraphs>2</Paragraphs>
  <TotalTime>1</TotalTime>
  <ScaleCrop>false</ScaleCrop>
  <LinksUpToDate>false</LinksUpToDate>
  <CharactersWithSpaces>6630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2023-07-10T10:50:00Z</dcterms:created>
  <dc:creator>农人</dc:creator>
  <cp:lastModifiedBy>Ikki</cp:lastModifiedBy>
  <dcterms:modified xsi:type="dcterms:W3CDTF">2024-09-10T01:16:24Z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4816FFA189584D41B14EB4C58B529607_13</vt:lpwstr>
  </property>
</Properties>
</file>