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0BC09">
      <w:pPr>
        <w:pStyle w:val="3"/>
        <w:numPr>
          <w:ilvl w:val="0"/>
          <w:numId w:val="0"/>
        </w:numPr>
        <w:jc w:val="center"/>
        <w:rPr>
          <w:rFonts w:hint="eastAsia"/>
          <w:sz w:val="44"/>
          <w:szCs w:val="44"/>
          <w:lang w:val="en-US" w:eastAsia="zh-CN"/>
        </w:rPr>
      </w:pPr>
      <w:r>
        <w:rPr>
          <w:rFonts w:hint="eastAsia"/>
          <w:sz w:val="44"/>
          <w:szCs w:val="44"/>
          <w:lang w:val="en-US" w:eastAsia="zh-CN"/>
        </w:rPr>
        <w:t>贵州航天医院试剂耗材第三方代理机构</w:t>
      </w:r>
    </w:p>
    <w:p w14:paraId="213A989C">
      <w:pPr>
        <w:pStyle w:val="3"/>
        <w:numPr>
          <w:ilvl w:val="0"/>
          <w:numId w:val="0"/>
        </w:numPr>
        <w:jc w:val="center"/>
        <w:rPr>
          <w:rFonts w:hint="eastAsia"/>
          <w:sz w:val="44"/>
          <w:szCs w:val="44"/>
          <w:lang w:val="en-US" w:eastAsia="zh-CN"/>
        </w:rPr>
      </w:pPr>
      <w:r>
        <w:rPr>
          <w:rFonts w:hint="eastAsia"/>
          <w:sz w:val="44"/>
          <w:szCs w:val="44"/>
          <w:lang w:val="en-US" w:eastAsia="zh-CN"/>
        </w:rPr>
        <w:t>采购项目</w:t>
      </w:r>
    </w:p>
    <w:p w14:paraId="27D0D405">
      <w:pPr>
        <w:pStyle w:val="3"/>
        <w:numPr>
          <w:ilvl w:val="0"/>
          <w:numId w:val="0"/>
        </w:numPr>
        <w:jc w:val="center"/>
        <w:rPr>
          <w:rFonts w:hint="eastAsia"/>
          <w:sz w:val="44"/>
          <w:szCs w:val="44"/>
          <w:lang w:val="en-US" w:eastAsia="zh-CN"/>
        </w:rPr>
      </w:pPr>
    </w:p>
    <w:p w14:paraId="00010096">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总体要求</w:t>
      </w:r>
    </w:p>
    <w:p w14:paraId="55CBDCA1">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1、参与比选的代理机构必须遵循招标相关法律法规的规定参与比选活动，因违反相关法律法规造成的后果招标单位概不负责。</w:t>
      </w:r>
    </w:p>
    <w:p w14:paraId="715BF18A">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2、参与比选代理机构根据《贵州省物价局 贵州省住房和城乡建设厅关于降低部分建设项目收费标准规范收费行为等有关问题的通知》（黔价房[2011]69号）进行报价。</w:t>
      </w:r>
    </w:p>
    <w:p w14:paraId="553A2AF0">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3、各代理机构根据比选要求分项目自行制作文件，参加比选单位需提供三份比选响应文件，密封包装并加盖公章。</w:t>
      </w:r>
    </w:p>
    <w:p w14:paraId="66B0FB9A">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4、各代理机构具备在中国政府采购网、贵州省政府采购云平台及公共资源交易中心注册登记。</w:t>
      </w:r>
    </w:p>
    <w:p w14:paraId="548FA1A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5、各代理机构在响应文件中所提供的资格证明文件、证明材料、签字等必须真实有效，如有伪造或不真实证件、材料而影响中选结果的，取消入库资格。</w:t>
      </w:r>
    </w:p>
    <w:p w14:paraId="32C65ADD">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6、各代理机构在代理出现流标情况后，不得增加代理服务费。（提供承诺函）</w:t>
      </w:r>
    </w:p>
    <w:p w14:paraId="0E5F744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评审办法</w:t>
      </w:r>
    </w:p>
    <w:p w14:paraId="7743B90E">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采用综合评分法。经过评标小组对每一家的比选响应文件内容进行综合评分，确认比选小组成员由本单位自行组建。</w:t>
      </w:r>
    </w:p>
    <w:p w14:paraId="5F252BB4">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比选程序</w:t>
      </w:r>
    </w:p>
    <w:p w14:paraId="067E318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1、院方要求各参与遴选的招标代理机构自行制作投标文件。</w:t>
      </w:r>
    </w:p>
    <w:p w14:paraId="4BBD04B2">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2、开始比选后，现场拆封各代理机构的比选响应文件，并对报价作好记录。</w:t>
      </w:r>
    </w:p>
    <w:p w14:paraId="4EF7535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3.比选小组对各参与比选招标代理机构资格进行审查，资格审查合格的招标代理机构才能进入下步程序。</w:t>
      </w:r>
    </w:p>
    <w:p w14:paraId="4AF96F92">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4、库中备选数</w:t>
      </w:r>
    </w:p>
    <w:p w14:paraId="7A20D797">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医院代理服务专用库：根据投标人的比选响应文件按第四节、评分标准进行综合评分，按照得分从高到低选取2家代理机构进入试剂耗材采购专用库。（如有分数相同情况，以2021年至今代理采购医院医疗试剂耗材业绩总额较大的优先）。</w:t>
      </w:r>
    </w:p>
    <w:p w14:paraId="78D3A778">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医院每年对已入库的招标代理机构进行考核，并对考核不合格机构进行出库，并遴选新的招标代理机构进行填补入库。</w:t>
      </w:r>
    </w:p>
    <w:p w14:paraId="3AF06B23">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第一个项目由审计科及采购办对库中代理公司抽签，第二个项目由审计科及采购办在库中剩余的代理公司中抽签，以此类推，一轮后循环。</w:t>
      </w:r>
    </w:p>
    <w:p w14:paraId="0156C578">
      <w:pPr>
        <w:pStyle w:val="3"/>
        <w:numPr>
          <w:ilvl w:val="0"/>
          <w:numId w:val="0"/>
        </w:numPr>
        <w:ind w:firstLine="640" w:firstLineChars="200"/>
        <w:rPr>
          <w:rFonts w:hint="eastAsia" w:ascii="仿宋" w:hAnsi="仿宋" w:eastAsia="仿宋" w:cs="仿宋"/>
          <w:spacing w:val="0"/>
          <w:kern w:val="0"/>
          <w:sz w:val="32"/>
          <w:szCs w:val="32"/>
          <w:shd w:val="clear" w:color="auto" w:fill="FFFFFF"/>
          <w:lang w:val="en-US" w:eastAsia="zh-CN" w:bidi="ar"/>
        </w:rPr>
      </w:pPr>
      <w:r>
        <w:rPr>
          <w:rFonts w:hint="eastAsia" w:ascii="仿宋" w:hAnsi="仿宋" w:eastAsia="仿宋" w:cs="仿宋"/>
          <w:spacing w:val="0"/>
          <w:kern w:val="0"/>
          <w:sz w:val="32"/>
          <w:szCs w:val="32"/>
          <w:shd w:val="clear" w:color="auto" w:fill="FFFFFF"/>
          <w:lang w:val="en-US" w:eastAsia="zh-CN" w:bidi="ar"/>
        </w:rPr>
        <w:t>为推进项目的顺利完成，特殊情况可由医院指定招标公司。</w:t>
      </w:r>
    </w:p>
    <w:p w14:paraId="3111FD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jc w:val="left"/>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四、评分标准（总分100分）</w:t>
      </w:r>
    </w:p>
    <w:tbl>
      <w:tblPr>
        <w:tblStyle w:val="4"/>
        <w:tblW w:w="9363" w:type="dxa"/>
        <w:tblInd w:w="-7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08"/>
        <w:gridCol w:w="1430"/>
        <w:gridCol w:w="6625"/>
      </w:tblGrid>
      <w:tr w14:paraId="23B831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61D8E00">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bookmarkStart w:id="0" w:name="_Hlk78968594"/>
            <w:r>
              <w:rPr>
                <w:rFonts w:hint="eastAsia" w:ascii="仿宋" w:hAnsi="仿宋" w:eastAsia="仿宋" w:cs="仿宋"/>
                <w:i w:val="0"/>
                <w:iCs w:val="0"/>
                <w:caps w:val="0"/>
                <w:color w:val="auto"/>
                <w:spacing w:val="0"/>
                <w:kern w:val="0"/>
                <w:sz w:val="32"/>
                <w:szCs w:val="32"/>
                <w:u w:val="none"/>
                <w:lang w:val="en-US" w:eastAsia="zh-CN" w:bidi="ar"/>
              </w:rPr>
              <w:t>商务分</w:t>
            </w:r>
            <w:bookmarkEnd w:id="0"/>
          </w:p>
          <w:p w14:paraId="62D64DF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65分</w:t>
            </w:r>
          </w:p>
        </w:tc>
        <w:tc>
          <w:tcPr>
            <w:tcW w:w="1430"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246AF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招标代理服务单位及专业能力(10分）</w:t>
            </w:r>
          </w:p>
        </w:tc>
        <w:tc>
          <w:tcPr>
            <w:tcW w:w="6625"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76497911">
            <w:pPr>
              <w:pStyle w:val="3"/>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项目组人员配备：项目组人员具有省级财政厅颁发的专职人员培训证或贵州省招标采购协会颁发的专职从业人员培训合格证明的得5分（包含项目负责人，不少于5名），提供身份证、社保缴纳、专职从业人员培训合格证明复印件加盖公章。不提供不得分。</w:t>
            </w:r>
          </w:p>
          <w:p w14:paraId="5D97632A">
            <w:pPr>
              <w:pStyle w:val="3"/>
              <w:numPr>
                <w:ilvl w:val="0"/>
                <w:numId w:val="0"/>
              </w:numPr>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2、公司配备法务人员得5分。提供公司法务人员证书复印件及社保证明或有效期内的律师事务所合作服务协议、合同。</w:t>
            </w:r>
          </w:p>
        </w:tc>
      </w:tr>
      <w:tr w14:paraId="317AE6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599218EF">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020DE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公司业绩（30分）</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48C0E1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color w:val="auto"/>
                <w:lang w:val="en-US" w:eastAsia="zh-CN"/>
              </w:rPr>
            </w:pPr>
            <w:r>
              <w:rPr>
                <w:rFonts w:hint="eastAsia" w:ascii="仿宋" w:hAnsi="仿宋" w:eastAsia="仿宋" w:cs="仿宋"/>
                <w:i w:val="0"/>
                <w:iCs w:val="0"/>
                <w:caps w:val="0"/>
                <w:color w:val="auto"/>
                <w:spacing w:val="0"/>
                <w:kern w:val="0"/>
                <w:sz w:val="32"/>
                <w:szCs w:val="32"/>
                <w:lang w:val="en-US" w:eastAsia="zh-CN" w:bidi="ar"/>
              </w:rPr>
              <w:t>1、近三年(2021.4至今)每代理一个10万元以上医疗耗材采购项目得5分（满分30分）。</w:t>
            </w:r>
          </w:p>
          <w:p w14:paraId="408545D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注：以上业绩不得重复计算，不提供不得分（佐证资料：提供网上截图和委托协议复印件加盖公章，不得弄虚作假）。</w:t>
            </w:r>
          </w:p>
        </w:tc>
      </w:tr>
      <w:tr w14:paraId="3F72984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DED581E">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B6B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办公场所或经营场所（10分）</w:t>
            </w:r>
          </w:p>
          <w:p w14:paraId="74075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EEC9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1、响应人注册地在遵义市四城区的得2分。证明材料：提供有效的营业执照复印件加盖公章，以营业执照注册地址为评审依据。</w:t>
            </w:r>
          </w:p>
          <w:p w14:paraId="2ED4F0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2、响应人在遵义市有固定的办公场所或经营场所300平方米以上的得4分；有200平方米以上的得2分；有100平方米以上的得1分；</w:t>
            </w:r>
          </w:p>
          <w:p w14:paraId="377B39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证明材料：提供有效的购房合同或租赁合同的复印件加盖公章。</w:t>
            </w:r>
          </w:p>
          <w:p w14:paraId="69B3F5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3、在遵义市有固定的办公场所或经营场所，设置有独立的开、评标厅（室）且安装有视频监控且能正常使用的得4分。</w:t>
            </w:r>
          </w:p>
          <w:p w14:paraId="50350CF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right="0" w:rightChars="0"/>
              <w:jc w:val="left"/>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证明材料：提供办公场所平面示意图和图片（含有效的面积）、安装有视频监控系统照片。</w:t>
            </w:r>
          </w:p>
        </w:tc>
      </w:tr>
      <w:tr w14:paraId="69C206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7" w:hRule="atLeast"/>
        </w:trPr>
        <w:tc>
          <w:tcPr>
            <w:tcW w:w="1308" w:type="dxa"/>
            <w:vMerge w:val="continue"/>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A439115">
            <w:pPr>
              <w:rPr>
                <w:rFonts w:hint="eastAsia" w:ascii="仿宋" w:hAnsi="仿宋" w:eastAsia="仿宋" w:cs="仿宋"/>
                <w:i w:val="0"/>
                <w:iCs w:val="0"/>
                <w:caps w:val="0"/>
                <w:color w:val="auto"/>
                <w:spacing w:val="0"/>
                <w:sz w:val="32"/>
                <w:szCs w:val="32"/>
              </w:rPr>
            </w:pPr>
          </w:p>
        </w:tc>
        <w:tc>
          <w:tcPr>
            <w:tcW w:w="1430"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1797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服务便利性（5分）</w:t>
            </w:r>
          </w:p>
          <w:p w14:paraId="009FE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w:t>
            </w:r>
          </w:p>
        </w:tc>
        <w:tc>
          <w:tcPr>
            <w:tcW w:w="6625"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4FF09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代理机构在接到采购人通知，20分钟之内响应，2小时内赶到采购人指定地点，如代理机构（无不可抗拒原因）超过3次不按时到采购人指定地点进行对接，视为代理机构不具备履约服务能力，采购人有权终止入库资格。（提供书面承诺加盖公章得5分）</w:t>
            </w:r>
          </w:p>
        </w:tc>
      </w:tr>
    </w:tbl>
    <w:p w14:paraId="404870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 </w:t>
      </w:r>
    </w:p>
    <w:p w14:paraId="5F8281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315" w:lineRule="atLeast"/>
        <w:ind w:left="0" w:right="0" w:firstLine="0"/>
        <w:jc w:val="left"/>
        <w:rPr>
          <w:rFonts w:hint="eastAsia" w:ascii="仿宋" w:hAnsi="仿宋" w:eastAsia="仿宋" w:cs="仿宋"/>
          <w:i w:val="0"/>
          <w:iCs w:val="0"/>
          <w:caps w:val="0"/>
          <w:color w:val="auto"/>
          <w:spacing w:val="0"/>
          <w:kern w:val="0"/>
          <w:sz w:val="32"/>
          <w:szCs w:val="32"/>
          <w:shd w:val="clear" w:color="auto" w:fill="FFFFFF"/>
          <w:lang w:val="en-US" w:eastAsia="zh-CN" w:bidi="ar"/>
        </w:rPr>
      </w:pPr>
    </w:p>
    <w:tbl>
      <w:tblPr>
        <w:tblStyle w:val="4"/>
        <w:tblW w:w="9386" w:type="dxa"/>
        <w:tblInd w:w="-75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106"/>
        <w:gridCol w:w="1669"/>
        <w:gridCol w:w="6611"/>
      </w:tblGrid>
      <w:tr w14:paraId="01D16B0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648" w:hRule="atLeast"/>
        </w:trPr>
        <w:tc>
          <w:tcPr>
            <w:tcW w:w="1106" w:type="dxa"/>
            <w:vMerge w:val="restart"/>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6F6CA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bookmarkStart w:id="1" w:name="_Hlk78968670"/>
            <w:r>
              <w:rPr>
                <w:rFonts w:hint="eastAsia" w:ascii="仿宋" w:hAnsi="仿宋" w:eastAsia="仿宋" w:cs="仿宋"/>
                <w:i w:val="0"/>
                <w:iCs w:val="0"/>
                <w:caps w:val="0"/>
                <w:color w:val="auto"/>
                <w:spacing w:val="0"/>
                <w:kern w:val="0"/>
                <w:sz w:val="32"/>
                <w:szCs w:val="32"/>
                <w:u w:val="none"/>
                <w:lang w:val="en-US" w:eastAsia="zh-CN" w:bidi="ar"/>
              </w:rPr>
              <w:t>技术分</w:t>
            </w:r>
            <w:bookmarkEnd w:id="1"/>
          </w:p>
          <w:p w14:paraId="25761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25分</w:t>
            </w:r>
          </w:p>
          <w:p w14:paraId="31D45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p>
        </w:tc>
        <w:tc>
          <w:tcPr>
            <w:tcW w:w="166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34E3E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招标代理服务方案</w:t>
            </w:r>
          </w:p>
          <w:p w14:paraId="301A8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（15分）</w:t>
            </w:r>
          </w:p>
        </w:tc>
        <w:tc>
          <w:tcPr>
            <w:tcW w:w="661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14:paraId="162EA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1、方案详尽，工作内容详实，逻辑性高，可靠性强，实施能力强：10-15分；</w:t>
            </w:r>
          </w:p>
          <w:p w14:paraId="543BF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2、方案相对明确，工作内容详实，具有一定逻辑性、可实施性：5-9分；</w:t>
            </w:r>
          </w:p>
          <w:p w14:paraId="5663E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3、方案简单，有一定工作内容说明，实施性不大：1-4分；</w:t>
            </w:r>
          </w:p>
          <w:p w14:paraId="58F4B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14:paraId="667380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1106" w:type="dxa"/>
            <w:vMerge w:val="continue"/>
            <w:tcBorders>
              <w:top w:val="single" w:color="000000" w:sz="8" w:space="0"/>
              <w:left w:val="single" w:color="000000" w:sz="8" w:space="0"/>
              <w:bottom w:val="single" w:color="auto" w:sz="4" w:space="0"/>
              <w:right w:val="single" w:color="000000" w:sz="8" w:space="0"/>
            </w:tcBorders>
            <w:shd w:val="clear" w:color="auto" w:fill="FFFFFF"/>
            <w:noWrap/>
            <w:tcMar>
              <w:top w:w="0" w:type="dxa"/>
              <w:left w:w="108" w:type="dxa"/>
              <w:bottom w:w="0" w:type="dxa"/>
              <w:right w:w="108" w:type="dxa"/>
            </w:tcMar>
            <w:vAlign w:val="center"/>
          </w:tcPr>
          <w:p w14:paraId="519B721A">
            <w:pPr>
              <w:rPr>
                <w:rFonts w:hint="eastAsia" w:ascii="仿宋" w:hAnsi="仿宋" w:eastAsia="仿宋" w:cs="仿宋"/>
                <w:i w:val="0"/>
                <w:iCs w:val="0"/>
                <w:caps w:val="0"/>
                <w:color w:val="auto"/>
                <w:spacing w:val="0"/>
                <w:sz w:val="32"/>
                <w:szCs w:val="32"/>
              </w:rPr>
            </w:pPr>
          </w:p>
        </w:tc>
        <w:tc>
          <w:tcPr>
            <w:tcW w:w="1669"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198B7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招标代理质量保证措施</w:t>
            </w:r>
          </w:p>
          <w:p w14:paraId="57A64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（5分）</w:t>
            </w:r>
          </w:p>
        </w:tc>
        <w:tc>
          <w:tcPr>
            <w:tcW w:w="6611"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3177A7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1、质量保证措施合理性高，实施强：4-5分；</w:t>
            </w:r>
          </w:p>
          <w:p w14:paraId="7F802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2、具有一定质量保证措施安排，可实施：2-4分；</w:t>
            </w:r>
          </w:p>
          <w:p w14:paraId="2F265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3、质量保证措施简单：0-2分；</w:t>
            </w:r>
          </w:p>
          <w:p w14:paraId="5A0C0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left"/>
              <w:rPr>
                <w:rFonts w:hint="eastAsia" w:ascii="仿宋" w:hAnsi="仿宋" w:eastAsia="仿宋" w:cs="仿宋"/>
                <w:color w:val="auto"/>
                <w:sz w:val="32"/>
                <w:szCs w:val="32"/>
              </w:rPr>
            </w:pPr>
            <w:r>
              <w:rPr>
                <w:rFonts w:hint="eastAsia" w:ascii="仿宋" w:hAnsi="仿宋" w:eastAsia="仿宋" w:cs="仿宋"/>
                <w:i w:val="0"/>
                <w:iCs w:val="0"/>
                <w:caps w:val="0"/>
                <w:color w:val="auto"/>
                <w:spacing w:val="0"/>
                <w:kern w:val="0"/>
                <w:sz w:val="32"/>
                <w:szCs w:val="32"/>
                <w:lang w:val="en-US" w:eastAsia="zh-CN" w:bidi="ar"/>
              </w:rPr>
              <w:t>   4、缺项不得分。</w:t>
            </w:r>
          </w:p>
        </w:tc>
      </w:tr>
      <w:tr w14:paraId="3B8BD9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1106" w:type="dxa"/>
            <w:tcBorders>
              <w:top w:val="single" w:color="auto" w:sz="4" w:space="0"/>
              <w:left w:val="single" w:color="auto" w:sz="4" w:space="0"/>
              <w:bottom w:val="single" w:color="auto" w:sz="4" w:space="0"/>
              <w:right w:val="single" w:color="000000" w:sz="8" w:space="0"/>
            </w:tcBorders>
            <w:shd w:val="clear" w:color="auto" w:fill="FFFFFF"/>
            <w:noWrap/>
            <w:tcMar>
              <w:top w:w="0" w:type="dxa"/>
              <w:left w:w="108" w:type="dxa"/>
              <w:bottom w:w="0" w:type="dxa"/>
              <w:right w:w="108" w:type="dxa"/>
            </w:tcMar>
            <w:vAlign w:val="center"/>
          </w:tcPr>
          <w:p w14:paraId="6A0DC93F">
            <w:pPr>
              <w:rPr>
                <w:rFonts w:hint="eastAsia" w:ascii="仿宋" w:hAnsi="仿宋" w:eastAsia="仿宋" w:cs="仿宋"/>
                <w:i w:val="0"/>
                <w:iCs w:val="0"/>
                <w:caps w:val="0"/>
                <w:color w:val="auto"/>
                <w:spacing w:val="0"/>
                <w:sz w:val="32"/>
                <w:szCs w:val="32"/>
              </w:rPr>
            </w:pPr>
          </w:p>
        </w:tc>
        <w:tc>
          <w:tcPr>
            <w:tcW w:w="1669" w:type="dxa"/>
            <w:tcBorders>
              <w:top w:val="single" w:color="auto" w:sz="4" w:space="0"/>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14:paraId="4E22D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jc w:val="center"/>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投诉与质疑（5分）</w:t>
            </w:r>
          </w:p>
        </w:tc>
        <w:tc>
          <w:tcPr>
            <w:tcW w:w="6611" w:type="dxa"/>
            <w:tcBorders>
              <w:top w:val="single" w:color="auto" w:sz="4" w:space="0"/>
              <w:left w:val="nil"/>
              <w:bottom w:val="single" w:color="auto" w:sz="4" w:space="0"/>
              <w:right w:val="single" w:color="auto" w:sz="4" w:space="0"/>
            </w:tcBorders>
            <w:shd w:val="clear" w:color="auto" w:fill="FFFFFF"/>
            <w:noWrap/>
            <w:tcMar>
              <w:top w:w="0" w:type="dxa"/>
              <w:left w:w="108" w:type="dxa"/>
              <w:bottom w:w="0" w:type="dxa"/>
              <w:right w:w="108" w:type="dxa"/>
            </w:tcMar>
            <w:vAlign w:val="center"/>
          </w:tcPr>
          <w:p w14:paraId="59644E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320" w:firstLineChars="100"/>
              <w:jc w:val="left"/>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近三年(2021.4至今)所代理项目，未发生被质疑投诉成功案例得5分</w:t>
            </w:r>
            <w:bookmarkStart w:id="2" w:name="_GoBack"/>
            <w:bookmarkEnd w:id="2"/>
            <w:r>
              <w:rPr>
                <w:rFonts w:hint="eastAsia" w:ascii="仿宋" w:hAnsi="仿宋" w:eastAsia="仿宋" w:cs="仿宋"/>
                <w:i w:val="0"/>
                <w:iCs w:val="0"/>
                <w:caps w:val="0"/>
                <w:color w:val="auto"/>
                <w:spacing w:val="0"/>
                <w:kern w:val="0"/>
                <w:sz w:val="32"/>
                <w:szCs w:val="32"/>
                <w:lang w:val="en-US" w:eastAsia="zh-CN" w:bidi="ar"/>
              </w:rPr>
              <w:t>。</w:t>
            </w:r>
          </w:p>
        </w:tc>
      </w:tr>
    </w:tbl>
    <w:tbl>
      <w:tblPr>
        <w:tblStyle w:val="5"/>
        <w:tblpPr w:leftFromText="180" w:rightFromText="180" w:vertAnchor="text" w:horzAnchor="page" w:tblpX="1046" w:tblpY="588"/>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706"/>
        <w:gridCol w:w="6619"/>
      </w:tblGrid>
      <w:tr w14:paraId="3F6F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center"/>
          </w:tcPr>
          <w:p w14:paraId="096D5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u w:val="none"/>
                <w:lang w:val="en-US" w:eastAsia="zh-CN" w:bidi="ar"/>
              </w:rPr>
              <w:t>价格分10分</w:t>
            </w:r>
          </w:p>
        </w:tc>
        <w:tc>
          <w:tcPr>
            <w:tcW w:w="1706" w:type="dxa"/>
            <w:noWrap w:val="0"/>
            <w:vAlign w:val="center"/>
          </w:tcPr>
          <w:p w14:paraId="6522E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20分</w:t>
            </w:r>
          </w:p>
        </w:tc>
        <w:tc>
          <w:tcPr>
            <w:tcW w:w="6619" w:type="dxa"/>
            <w:noWrap w:val="0"/>
            <w:vAlign w:val="center"/>
          </w:tcPr>
          <w:p w14:paraId="57512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leftChars="0" w:right="0" w:rightChars="0"/>
              <w:jc w:val="left"/>
              <w:rPr>
                <w:rFonts w:hint="eastAsia" w:ascii="仿宋" w:hAnsi="仿宋" w:eastAsia="仿宋" w:cs="仿宋"/>
                <w:color w:val="auto"/>
                <w:kern w:val="2"/>
                <w:sz w:val="32"/>
                <w:szCs w:val="32"/>
                <w:lang w:val="en-US" w:eastAsia="zh-CN" w:bidi="ar-SA"/>
              </w:rPr>
            </w:pPr>
            <w:r>
              <w:rPr>
                <w:rFonts w:hint="eastAsia" w:ascii="仿宋" w:hAnsi="仿宋" w:eastAsia="仿宋" w:cs="仿宋"/>
                <w:i w:val="0"/>
                <w:iCs w:val="0"/>
                <w:caps w:val="0"/>
                <w:color w:val="auto"/>
                <w:spacing w:val="0"/>
                <w:kern w:val="0"/>
                <w:sz w:val="32"/>
                <w:szCs w:val="32"/>
                <w:lang w:val="en-US" w:eastAsia="zh-CN" w:bidi="ar"/>
              </w:rPr>
              <w:t>   按计价格</w:t>
            </w:r>
            <w:r>
              <w:rPr>
                <w:rFonts w:hint="eastAsia" w:ascii="仿宋" w:hAnsi="仿宋" w:eastAsia="仿宋" w:cs="仿宋"/>
                <w:i w:val="0"/>
                <w:iCs w:val="0"/>
                <w:caps w:val="0"/>
                <w:color w:val="auto"/>
                <w:spacing w:val="0"/>
                <w:kern w:val="0"/>
                <w:sz w:val="32"/>
                <w:szCs w:val="32"/>
                <w:shd w:val="clear" w:color="auto" w:fill="FFFFFF"/>
                <w:lang w:val="en-US" w:eastAsia="zh-CN" w:bidi="ar"/>
              </w:rPr>
              <w:t>黔价房[2011]69号</w:t>
            </w:r>
            <w:r>
              <w:rPr>
                <w:rFonts w:hint="eastAsia" w:ascii="仿宋" w:hAnsi="仿宋" w:eastAsia="仿宋" w:cs="仿宋"/>
                <w:i w:val="0"/>
                <w:iCs w:val="0"/>
                <w:caps w:val="0"/>
                <w:color w:val="auto"/>
                <w:spacing w:val="0"/>
                <w:kern w:val="0"/>
                <w:sz w:val="32"/>
                <w:szCs w:val="32"/>
                <w:lang w:val="en-US" w:eastAsia="zh-CN" w:bidi="ar"/>
              </w:rPr>
              <w:t>规定标准的基础上每下浮2%得0.5分，满分20分。</w:t>
            </w:r>
          </w:p>
        </w:tc>
      </w:tr>
    </w:tbl>
    <w:p w14:paraId="34A002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五．招标代理公司选取原则：</w:t>
      </w:r>
    </w:p>
    <w:p w14:paraId="4CDAC50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第一个项目由审计科及采购办对库中代理公司抽签，第二个项目由审计科及采购办在库中剩余的代理公司中抽签，以此类推，一轮后循环。</w:t>
      </w:r>
    </w:p>
    <w:p w14:paraId="73F9BB8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firstLine="640" w:firstLineChars="200"/>
        <w:jc w:val="left"/>
        <w:rPr>
          <w:rFonts w:hint="default" w:ascii="仿宋" w:hAnsi="仿宋" w:eastAsia="仿宋" w:cs="仿宋"/>
          <w:b w:val="0"/>
          <w:bCs w:val="0"/>
          <w:i w:val="0"/>
          <w:iCs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000000"/>
          <w:spacing w:val="0"/>
          <w:kern w:val="0"/>
          <w:sz w:val="32"/>
          <w:szCs w:val="32"/>
          <w:shd w:val="clear" w:color="auto" w:fill="FFFFFF"/>
          <w:lang w:val="en-US" w:eastAsia="zh-CN" w:bidi="ar"/>
        </w:rPr>
        <w:t>为推进项目的顺利完成，特殊情况可由医院指定招标公司。</w:t>
      </w:r>
    </w:p>
    <w:p w14:paraId="2FADDB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60" w:lineRule="atLeast"/>
        <w:ind w:right="0" w:rightChars="0"/>
        <w:jc w:val="left"/>
        <w:rPr>
          <w:rFonts w:hint="eastAsia" w:ascii="仿宋" w:hAnsi="仿宋" w:eastAsia="仿宋" w:cs="仿宋"/>
          <w:b/>
          <w:bCs/>
          <w:i w:val="0"/>
          <w:iCs w:val="0"/>
          <w:caps w:val="0"/>
          <w:color w:val="000000"/>
          <w:spacing w:val="0"/>
          <w:kern w:val="0"/>
          <w:sz w:val="32"/>
          <w:szCs w:val="32"/>
          <w:shd w:val="clear" w:color="auto" w:fill="FFFFFF"/>
          <w:lang w:val="en-US" w:eastAsia="zh-CN" w:bidi="ar"/>
        </w:rPr>
      </w:pPr>
      <w:r>
        <w:rPr>
          <w:rFonts w:hint="eastAsia" w:ascii="仿宋" w:hAnsi="仿宋" w:eastAsia="仿宋" w:cs="仿宋"/>
          <w:b/>
          <w:bCs/>
          <w:i w:val="0"/>
          <w:iCs w:val="0"/>
          <w:caps w:val="0"/>
          <w:color w:val="000000"/>
          <w:spacing w:val="0"/>
          <w:kern w:val="0"/>
          <w:sz w:val="32"/>
          <w:szCs w:val="32"/>
          <w:shd w:val="clear" w:color="auto" w:fill="FFFFFF"/>
          <w:lang w:val="en-US" w:eastAsia="zh-CN" w:bidi="ar"/>
        </w:rPr>
        <w:t>六、承担项目的代理公司负责处理招标过程中的投诉或答疑。</w:t>
      </w:r>
    </w:p>
    <w:p w14:paraId="60B1AE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报名方式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现场报名，</w:t>
      </w:r>
      <w:r>
        <w:rPr>
          <w:rFonts w:hint="eastAsia" w:ascii="仿宋_GB2312" w:hAnsi="仿宋_GB2312" w:eastAsia="仿宋_GB2312" w:cs="仿宋_GB2312"/>
          <w:sz w:val="32"/>
          <w:szCs w:val="32"/>
        </w:rPr>
        <w:t>报名</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需提供</w:t>
      </w:r>
      <w:r>
        <w:rPr>
          <w:rFonts w:hint="eastAsia" w:ascii="仿宋_GB2312" w:hAnsi="仿宋_GB2312" w:eastAsia="仿宋_GB2312" w:cs="仿宋_GB2312"/>
          <w:sz w:val="32"/>
          <w:szCs w:val="32"/>
          <w:lang w:eastAsia="zh-CN"/>
        </w:rPr>
        <w:t>投标文件</w:t>
      </w:r>
      <w:r>
        <w:rPr>
          <w:rFonts w:hint="eastAsia" w:ascii="仿宋_GB2312" w:hAnsi="仿宋_GB2312" w:eastAsia="仿宋_GB2312" w:cs="仿宋_GB2312"/>
          <w:sz w:val="32"/>
          <w:szCs w:val="32"/>
        </w:rPr>
        <w:t>纸质</w:t>
      </w:r>
      <w:r>
        <w:rPr>
          <w:rFonts w:hint="eastAsia" w:ascii="仿宋_GB2312" w:hAnsi="仿宋_GB2312" w:eastAsia="仿宋_GB2312" w:cs="仿宋_GB2312"/>
          <w:sz w:val="32"/>
          <w:szCs w:val="32"/>
          <w:lang w:eastAsia="zh-CN"/>
        </w:rPr>
        <w:t>版（一正二副）</w:t>
      </w:r>
    </w:p>
    <w:p w14:paraId="30E745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b/>
          <w:bCs/>
          <w:sz w:val="32"/>
          <w:szCs w:val="32"/>
        </w:rPr>
        <w:t>报名时间</w:t>
      </w:r>
      <w:r>
        <w:rPr>
          <w:rFonts w:hint="eastAsia" w:ascii="仿宋_GB2312" w:hAnsi="仿宋_GB2312" w:eastAsia="仿宋_GB2312" w:cs="仿宋_GB2312"/>
          <w:sz w:val="32"/>
          <w:szCs w:val="32"/>
        </w:rPr>
        <w:t>：</w:t>
      </w:r>
      <w:r>
        <w:rPr>
          <w:rFonts w:hint="eastAsia" w:ascii="仿宋_GB2312" w:hAnsi="仿宋_GB2312" w:eastAsia="仿宋_GB2312" w:cs="仿宋_GB2312"/>
          <w:color w:val="C00000"/>
          <w:sz w:val="32"/>
          <w:szCs w:val="32"/>
          <w:lang w:eastAsia="zh-CN"/>
        </w:rPr>
        <w:t>官网公开之日起五个工作日结束</w:t>
      </w:r>
    </w:p>
    <w:p w14:paraId="443192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报名地点</w:t>
      </w:r>
      <w:r>
        <w:rPr>
          <w:rFonts w:hint="eastAsia" w:ascii="仿宋_GB2312" w:hAnsi="仿宋_GB2312" w:eastAsia="仿宋_GB2312" w:cs="仿宋_GB2312"/>
          <w:sz w:val="32"/>
          <w:szCs w:val="32"/>
        </w:rPr>
        <w:t>：贵州航天医院</w:t>
      </w:r>
      <w:r>
        <w:rPr>
          <w:rFonts w:hint="eastAsia" w:ascii="仿宋_GB2312" w:hAnsi="仿宋_GB2312" w:eastAsia="仿宋_GB2312" w:cs="仿宋_GB2312"/>
          <w:sz w:val="32"/>
          <w:szCs w:val="32"/>
          <w:lang w:eastAsia="zh-CN"/>
        </w:rPr>
        <w:t>采购办</w:t>
      </w:r>
      <w:r>
        <w:rPr>
          <w:rFonts w:hint="eastAsia" w:ascii="仿宋_GB2312" w:hAnsi="仿宋_GB2312" w:eastAsia="仿宋_GB2312" w:cs="仿宋_GB2312"/>
          <w:sz w:val="32"/>
          <w:szCs w:val="32"/>
        </w:rPr>
        <w:t>（遵义市汇川区大连路615号贵州航天医院外科大楼一楼）。</w:t>
      </w:r>
    </w:p>
    <w:p w14:paraId="49DB87F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陈天然 </w:t>
      </w:r>
    </w:p>
    <w:p w14:paraId="26EE7E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联系电话</w:t>
      </w:r>
      <w:r>
        <w:rPr>
          <w:rFonts w:hint="eastAsia" w:ascii="仿宋_GB2312" w:hAnsi="仿宋_GB2312" w:eastAsia="仿宋_GB2312" w:cs="仿宋_GB2312"/>
          <w:sz w:val="32"/>
          <w:szCs w:val="32"/>
          <w:lang w:val="en-US" w:eastAsia="zh-CN"/>
        </w:rPr>
        <w:t>：18275578989 0851-27677989</w:t>
      </w:r>
    </w:p>
    <w:p w14:paraId="2B849D59">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9420E"/>
    <w:multiLevelType w:val="singleLevel"/>
    <w:tmpl w:val="C5E942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31771"/>
    <w:rsid w:val="0E7B222C"/>
    <w:rsid w:val="3F931771"/>
    <w:rsid w:val="551B53B0"/>
    <w:rsid w:val="6C6436BE"/>
    <w:rsid w:val="71F7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ahoma" w:hAnsi="Tahoma"/>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1721</Words>
  <Characters>1787</Characters>
  <Lines>0</Lines>
  <Paragraphs>0</Paragraphs>
  <TotalTime>49</TotalTime>
  <ScaleCrop>false</ScaleCrop>
  <LinksUpToDate>false</LinksUpToDate>
  <CharactersWithSpaces>1822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2025-05-21T07:55:00Z</dcterms:created>
  <dc:creator>Ikki</dc:creator>
  <cp:lastModifiedBy>Ikki</cp:lastModifiedBy>
  <cp:lastPrinted>2025-05-21T07:55:00Z</cp:lastPrinted>
  <dcterms:modified xsi:type="dcterms:W3CDTF">2025-05-30T03:12:10Z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AEEB8F429A0A42F4944AA3A794F3801D_13</vt:lpwstr>
  </property>
  <property fmtid="{D5CDD505-2E9C-101B-9397-08002B2CF9AE}" pid="4" name="KSOTemplateDocerSaveRecord">
    <vt:lpwstr>eyJoZGlkIjoiNzk5ODZmY2JjMDVhYzc3MGE0NDQ2Y2M3NGMwNzc0MTEiLCJ1c2VySWQiOiI0MTk4NTY3MDkifQ==</vt:lpwstr>
  </property>
</Properties>
</file>