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w:t>
            </w:r>
            <w:r>
              <w:rPr>
                <w:rFonts w:hint="eastAsia" w:ascii="FangSong_GB2312" w:hAnsi="FangSong_GB2312" w:eastAsia="FangSong_GB2312" w:cs="FangSong_GB2312"/>
                <w:color w:val="000000"/>
                <w:kern w:val="0"/>
                <w:sz w:val="24"/>
                <w:lang w:val="en-US" w:eastAsia="zh-CN" w:bidi="ar"/>
              </w:rPr>
              <w:t>健康广场文化阵地改造</w:t>
            </w:r>
            <w:bookmarkStart w:id="0" w:name="_GoBack"/>
            <w:bookmarkEnd w:id="0"/>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见附件1</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见附件1</w:t>
            </w:r>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320AE93">
            <w:pPr>
              <w:keepNext w:val="0"/>
              <w:keepLines w:val="0"/>
              <w:pageBreakBefore w:val="0"/>
              <w:widowControl w:val="0"/>
              <w:kinsoku/>
              <w:wordWrap/>
              <w:overflowPunct/>
              <w:topLinePunct w:val="0"/>
              <w:autoSpaceDE/>
              <w:autoSpaceDN/>
              <w:bidi w:val="0"/>
              <w:adjustRightInd/>
              <w:snapToGrid/>
              <w:spacing w:line="560" w:lineRule="exact"/>
              <w:ind w:left="420" w:leftChars="200" w:firstLine="0" w:firstLineChars="0"/>
              <w:textAlignment w:val="auto"/>
              <w:rPr>
                <w:rFonts w:hint="default"/>
                <w:lang w:val="en-US" w:eastAsia="zh-CN"/>
              </w:rPr>
            </w:pPr>
            <w:r>
              <w:rPr>
                <w:rFonts w:eastAsia="FangSong_GB2312" w:asciiTheme="minorHAnsi" w:hAnsiTheme="minorHAnsi" w:cstheme="minorHAnsi"/>
                <w:lang w:bidi="ar"/>
              </w:rPr>
              <w:t>采购需求：</w:t>
            </w:r>
            <w:r>
              <w:rPr>
                <w:rFonts w:hint="eastAsia" w:ascii="FangSong_GB2312" w:hAnsi="FangSong_GB2312" w:eastAsia="FangSong_GB2312" w:cs="FangSong_GB2312"/>
                <w:color w:val="000000"/>
                <w:kern w:val="0"/>
                <w:sz w:val="24"/>
                <w:szCs w:val="24"/>
                <w:lang w:val="en-US" w:eastAsia="zh-CN" w:bidi="ar"/>
              </w:rPr>
              <w:t>贵州航天医院健康广场文化阵地设计、制作、安装</w:t>
            </w:r>
            <w:r>
              <w:rPr>
                <w:rFonts w:hint="eastAsia" w:ascii="FangSong_GB2312" w:hAnsi="FangSong_GB2312" w:eastAsia="FangSong_GB2312" w:cs="FangSong_GB2312"/>
                <w:color w:val="000000"/>
                <w:kern w:val="0"/>
                <w:sz w:val="24"/>
                <w:lang w:val="en-US" w:eastAsia="zh-CN" w:bidi="ar"/>
              </w:rPr>
              <w:t>，评分方法见附件2、详细参数要求见附件3</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val="en-US" w:eastAsia="zh-CN" w:bidi="ar"/>
              </w:rPr>
              <w:t>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7CC65435">
      <w:pPr>
        <w:jc w:val="left"/>
        <w:rPr>
          <w:rFonts w:hint="eastAsia"/>
          <w:b/>
          <w:bCs/>
          <w:sz w:val="30"/>
          <w:szCs w:val="30"/>
          <w:lang w:eastAsia="zh-CN"/>
        </w:rPr>
      </w:pPr>
    </w:p>
    <w:p w14:paraId="26430505">
      <w:pPr>
        <w:jc w:val="left"/>
        <w:rPr>
          <w:rFonts w:hint="eastAsia"/>
          <w:b/>
          <w:bCs/>
          <w:sz w:val="30"/>
          <w:szCs w:val="30"/>
          <w:lang w:eastAsia="zh-CN"/>
        </w:rPr>
      </w:pPr>
    </w:p>
    <w:p w14:paraId="26A7AE86">
      <w:pPr>
        <w:jc w:val="left"/>
        <w:rPr>
          <w:rFonts w:hint="eastAsia"/>
          <w:b/>
          <w:bCs/>
          <w:sz w:val="30"/>
          <w:szCs w:val="30"/>
          <w:lang w:eastAsia="zh-CN"/>
        </w:rPr>
      </w:pPr>
    </w:p>
    <w:p w14:paraId="0D4FB766">
      <w:pPr>
        <w:jc w:val="left"/>
        <w:rPr>
          <w:rFonts w:hint="default"/>
          <w:b/>
          <w:bCs/>
          <w:sz w:val="30"/>
          <w:szCs w:val="30"/>
          <w:lang w:val="en-US" w:eastAsia="zh-CN"/>
        </w:rPr>
      </w:pPr>
      <w:r>
        <w:rPr>
          <w:rFonts w:hint="eastAsia"/>
          <w:b/>
          <w:bCs/>
          <w:sz w:val="30"/>
          <w:szCs w:val="30"/>
          <w:lang w:val="en-US" w:eastAsia="zh-CN"/>
        </w:rPr>
        <w:t>附件1：采购设备名称及数量</w:t>
      </w:r>
    </w:p>
    <w:tbl>
      <w:tblPr>
        <w:tblStyle w:val="15"/>
        <w:tblW w:w="8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
        <w:gridCol w:w="1458"/>
        <w:gridCol w:w="3120"/>
        <w:gridCol w:w="1365"/>
        <w:gridCol w:w="1425"/>
        <w:gridCol w:w="1530"/>
      </w:tblGrid>
      <w:tr w14:paraId="225D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jc w:val="center"/>
        </w:trPr>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04516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科室</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33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申请设备名称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675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229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申请数量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0BDE5">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拦标价</w:t>
            </w:r>
          </w:p>
          <w:p w14:paraId="6289E76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(万元）</w:t>
            </w:r>
          </w:p>
        </w:tc>
      </w:tr>
      <w:tr w14:paraId="321D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3" w:type="dxa"/>
          <w:trHeight w:val="1348" w:hRule="atLeast"/>
          <w:jc w:val="center"/>
        </w:trPr>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66E1F">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宣传统战科</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CCF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贵州航天医院健康广场文化阵地设计、制作、安装</w:t>
            </w:r>
          </w:p>
          <w:p w14:paraId="09C2947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6DA2">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1F38">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1530" w:type="dxa"/>
            <w:tcBorders>
              <w:top w:val="single" w:color="000000" w:sz="4" w:space="0"/>
              <w:left w:val="single" w:color="000000" w:sz="4" w:space="0"/>
              <w:right w:val="single" w:color="000000" w:sz="4" w:space="0"/>
            </w:tcBorders>
            <w:shd w:val="clear" w:color="auto" w:fill="auto"/>
            <w:noWrap/>
            <w:vAlign w:val="center"/>
          </w:tcPr>
          <w:p w14:paraId="62DDDCC0">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12.5</w:t>
            </w:r>
          </w:p>
        </w:tc>
      </w:tr>
    </w:tbl>
    <w:p w14:paraId="30B97DB1">
      <w:pPr>
        <w:pStyle w:val="9"/>
        <w:spacing w:before="0" w:beforeAutospacing="0" w:after="0" w:afterAutospacing="0" w:line="440" w:lineRule="exact"/>
        <w:jc w:val="center"/>
        <w:rPr>
          <w:rFonts w:hint="eastAsia" w:cs="宋体"/>
          <w:b/>
          <w:bCs/>
          <w:sz w:val="30"/>
          <w:szCs w:val="30"/>
          <w:lang w:val="en-US" w:eastAsia="zh-CN"/>
        </w:rPr>
      </w:pPr>
    </w:p>
    <w:p w14:paraId="3410ED00">
      <w:pPr>
        <w:pStyle w:val="9"/>
        <w:spacing w:before="0" w:beforeAutospacing="0" w:after="0" w:afterAutospacing="0" w:line="440" w:lineRule="exact"/>
        <w:jc w:val="center"/>
        <w:rPr>
          <w:rFonts w:hint="eastAsia" w:cs="宋体"/>
          <w:b/>
          <w:bCs/>
          <w:sz w:val="30"/>
          <w:szCs w:val="30"/>
          <w:lang w:val="en-US" w:eastAsia="zh-CN"/>
        </w:rPr>
      </w:pPr>
    </w:p>
    <w:p w14:paraId="47A02ECD">
      <w:pPr>
        <w:pStyle w:val="9"/>
        <w:spacing w:before="0" w:beforeAutospacing="0" w:after="0" w:afterAutospacing="0" w:line="440" w:lineRule="exact"/>
        <w:jc w:val="center"/>
        <w:rPr>
          <w:rFonts w:hint="eastAsia" w:cs="宋体"/>
          <w:b/>
          <w:bCs/>
          <w:sz w:val="30"/>
          <w:szCs w:val="30"/>
          <w:lang w:val="en-US" w:eastAsia="zh-CN"/>
        </w:rPr>
      </w:pPr>
    </w:p>
    <w:p w14:paraId="7EE5475E">
      <w:pPr>
        <w:pStyle w:val="9"/>
        <w:spacing w:before="0" w:beforeAutospacing="0" w:after="0" w:afterAutospacing="0" w:line="440" w:lineRule="exact"/>
        <w:jc w:val="center"/>
        <w:rPr>
          <w:rFonts w:hint="eastAsia" w:cs="宋体"/>
          <w:b/>
          <w:bCs/>
          <w:sz w:val="30"/>
          <w:szCs w:val="30"/>
          <w:lang w:val="en-US" w:eastAsia="zh-CN"/>
        </w:rPr>
      </w:pPr>
    </w:p>
    <w:p w14:paraId="23FF1490">
      <w:pPr>
        <w:pStyle w:val="9"/>
        <w:spacing w:before="0" w:beforeAutospacing="0" w:after="0" w:afterAutospacing="0" w:line="440" w:lineRule="exact"/>
        <w:jc w:val="center"/>
        <w:rPr>
          <w:rFonts w:hint="eastAsia" w:cs="宋体"/>
          <w:b/>
          <w:bCs/>
          <w:sz w:val="30"/>
          <w:szCs w:val="30"/>
          <w:lang w:val="en-US" w:eastAsia="zh-CN"/>
        </w:rPr>
      </w:pPr>
    </w:p>
    <w:p w14:paraId="15ACF176">
      <w:pPr>
        <w:pStyle w:val="9"/>
        <w:spacing w:before="0" w:beforeAutospacing="0" w:after="0" w:afterAutospacing="0" w:line="440" w:lineRule="exact"/>
        <w:jc w:val="center"/>
        <w:rPr>
          <w:rFonts w:hint="eastAsia" w:cs="宋体"/>
          <w:b/>
          <w:bCs/>
          <w:sz w:val="30"/>
          <w:szCs w:val="30"/>
          <w:lang w:val="en-US" w:eastAsia="zh-CN"/>
        </w:rPr>
      </w:pPr>
    </w:p>
    <w:p w14:paraId="36393BAE">
      <w:pPr>
        <w:pStyle w:val="9"/>
        <w:spacing w:before="0" w:beforeAutospacing="0" w:after="0" w:afterAutospacing="0" w:line="440" w:lineRule="exact"/>
        <w:jc w:val="center"/>
        <w:rPr>
          <w:rFonts w:hint="eastAsia" w:cs="宋体"/>
          <w:b/>
          <w:bCs/>
          <w:sz w:val="30"/>
          <w:szCs w:val="30"/>
          <w:lang w:val="en-US" w:eastAsia="zh-CN"/>
        </w:rPr>
      </w:pPr>
    </w:p>
    <w:p w14:paraId="0F49C809">
      <w:pPr>
        <w:pStyle w:val="9"/>
        <w:spacing w:before="0" w:beforeAutospacing="0" w:after="0" w:afterAutospacing="0" w:line="440" w:lineRule="exact"/>
        <w:jc w:val="center"/>
        <w:rPr>
          <w:rFonts w:hint="eastAsia" w:cs="宋体"/>
          <w:b/>
          <w:bCs/>
          <w:sz w:val="30"/>
          <w:szCs w:val="30"/>
          <w:lang w:val="en-US" w:eastAsia="zh-CN"/>
        </w:rPr>
      </w:pPr>
    </w:p>
    <w:p w14:paraId="165F3A38">
      <w:pPr>
        <w:pStyle w:val="9"/>
        <w:spacing w:before="0" w:beforeAutospacing="0" w:after="0" w:afterAutospacing="0" w:line="440" w:lineRule="exact"/>
        <w:jc w:val="center"/>
        <w:rPr>
          <w:rFonts w:hint="eastAsia" w:cs="宋体"/>
          <w:b/>
          <w:bCs/>
          <w:sz w:val="30"/>
          <w:szCs w:val="30"/>
          <w:lang w:val="en-US" w:eastAsia="zh-CN"/>
        </w:rPr>
      </w:pPr>
    </w:p>
    <w:p w14:paraId="3F237DF0">
      <w:pPr>
        <w:pStyle w:val="9"/>
        <w:spacing w:before="0" w:beforeAutospacing="0" w:after="0" w:afterAutospacing="0" w:line="440" w:lineRule="exact"/>
        <w:jc w:val="center"/>
        <w:rPr>
          <w:rFonts w:hint="eastAsia" w:cs="宋体"/>
          <w:b/>
          <w:bCs/>
          <w:sz w:val="30"/>
          <w:szCs w:val="30"/>
          <w:lang w:val="en-US" w:eastAsia="zh-CN"/>
        </w:rPr>
      </w:pPr>
    </w:p>
    <w:p w14:paraId="4B51A14F">
      <w:pPr>
        <w:pStyle w:val="9"/>
        <w:spacing w:before="0" w:beforeAutospacing="0" w:after="0" w:afterAutospacing="0" w:line="440" w:lineRule="exact"/>
        <w:jc w:val="center"/>
        <w:rPr>
          <w:rFonts w:hint="eastAsia" w:cs="宋体"/>
          <w:b/>
          <w:bCs/>
          <w:sz w:val="30"/>
          <w:szCs w:val="30"/>
          <w:lang w:val="en-US" w:eastAsia="zh-CN"/>
        </w:rPr>
      </w:pPr>
    </w:p>
    <w:p w14:paraId="51897C14">
      <w:pPr>
        <w:pStyle w:val="9"/>
        <w:spacing w:before="0" w:beforeAutospacing="0" w:after="0" w:afterAutospacing="0" w:line="440" w:lineRule="exact"/>
        <w:jc w:val="center"/>
        <w:rPr>
          <w:rFonts w:hint="eastAsia" w:cs="宋体"/>
          <w:b/>
          <w:bCs/>
          <w:sz w:val="30"/>
          <w:szCs w:val="30"/>
          <w:lang w:val="en-US" w:eastAsia="zh-CN"/>
        </w:rPr>
      </w:pPr>
    </w:p>
    <w:p w14:paraId="360C09E2">
      <w:pPr>
        <w:pStyle w:val="9"/>
        <w:spacing w:before="0" w:beforeAutospacing="0" w:after="0" w:afterAutospacing="0" w:line="440" w:lineRule="exact"/>
        <w:jc w:val="center"/>
        <w:rPr>
          <w:rFonts w:hint="eastAsia" w:cs="宋体"/>
          <w:b/>
          <w:bCs/>
          <w:sz w:val="30"/>
          <w:szCs w:val="30"/>
          <w:lang w:val="en-US" w:eastAsia="zh-CN"/>
        </w:rPr>
      </w:pPr>
    </w:p>
    <w:p w14:paraId="51CF684B">
      <w:pPr>
        <w:pStyle w:val="9"/>
        <w:spacing w:before="0" w:beforeAutospacing="0" w:after="0" w:afterAutospacing="0" w:line="440" w:lineRule="exact"/>
        <w:jc w:val="center"/>
        <w:rPr>
          <w:rFonts w:hint="eastAsia" w:cs="宋体"/>
          <w:b/>
          <w:bCs/>
          <w:sz w:val="30"/>
          <w:szCs w:val="30"/>
          <w:lang w:val="en-US" w:eastAsia="zh-CN"/>
        </w:rPr>
      </w:pPr>
    </w:p>
    <w:p w14:paraId="4E870CAB">
      <w:pPr>
        <w:pStyle w:val="9"/>
        <w:spacing w:before="0" w:beforeAutospacing="0" w:after="0" w:afterAutospacing="0" w:line="440" w:lineRule="exact"/>
        <w:jc w:val="center"/>
        <w:rPr>
          <w:rFonts w:hint="eastAsia" w:cs="宋体"/>
          <w:b/>
          <w:bCs/>
          <w:sz w:val="30"/>
          <w:szCs w:val="30"/>
          <w:lang w:val="en-US" w:eastAsia="zh-CN"/>
        </w:rPr>
      </w:pPr>
    </w:p>
    <w:p w14:paraId="05FA9816">
      <w:pPr>
        <w:pStyle w:val="9"/>
        <w:spacing w:before="0" w:beforeAutospacing="0" w:after="0" w:afterAutospacing="0" w:line="440" w:lineRule="exact"/>
        <w:jc w:val="center"/>
        <w:rPr>
          <w:rFonts w:hint="eastAsia" w:cs="宋体"/>
          <w:b/>
          <w:bCs/>
          <w:sz w:val="30"/>
          <w:szCs w:val="30"/>
          <w:lang w:val="en-US" w:eastAsia="zh-CN"/>
        </w:rPr>
      </w:pPr>
    </w:p>
    <w:p w14:paraId="26F58DFD">
      <w:pPr>
        <w:pStyle w:val="9"/>
        <w:spacing w:before="0" w:beforeAutospacing="0" w:after="0" w:afterAutospacing="0" w:line="440" w:lineRule="exact"/>
        <w:jc w:val="center"/>
        <w:rPr>
          <w:rFonts w:hint="eastAsia" w:cs="宋体"/>
          <w:b/>
          <w:bCs/>
          <w:sz w:val="30"/>
          <w:szCs w:val="30"/>
          <w:lang w:val="en-US" w:eastAsia="zh-CN"/>
        </w:rPr>
      </w:pPr>
    </w:p>
    <w:p w14:paraId="258C8244">
      <w:pPr>
        <w:pStyle w:val="9"/>
        <w:spacing w:before="0" w:beforeAutospacing="0" w:after="0" w:afterAutospacing="0" w:line="440" w:lineRule="exact"/>
        <w:jc w:val="center"/>
        <w:rPr>
          <w:rFonts w:hint="eastAsia" w:cs="宋体"/>
          <w:b/>
          <w:bCs/>
          <w:sz w:val="30"/>
          <w:szCs w:val="30"/>
          <w:lang w:val="en-US" w:eastAsia="zh-CN"/>
        </w:rPr>
      </w:pPr>
    </w:p>
    <w:p w14:paraId="1DE4EADC">
      <w:pPr>
        <w:pStyle w:val="9"/>
        <w:spacing w:before="0" w:beforeAutospacing="0" w:after="0" w:afterAutospacing="0" w:line="440" w:lineRule="exact"/>
        <w:jc w:val="center"/>
        <w:rPr>
          <w:rFonts w:hint="eastAsia" w:cs="宋体"/>
          <w:b/>
          <w:bCs/>
          <w:sz w:val="30"/>
          <w:szCs w:val="30"/>
          <w:lang w:val="en-US" w:eastAsia="zh-CN"/>
        </w:rPr>
      </w:pPr>
    </w:p>
    <w:p w14:paraId="3D5BB6D6">
      <w:pPr>
        <w:pStyle w:val="9"/>
        <w:spacing w:before="0" w:beforeAutospacing="0" w:after="0" w:afterAutospacing="0" w:line="440" w:lineRule="exact"/>
        <w:jc w:val="center"/>
        <w:rPr>
          <w:rFonts w:hint="eastAsia" w:cs="宋体"/>
          <w:b/>
          <w:bCs/>
          <w:sz w:val="30"/>
          <w:szCs w:val="30"/>
          <w:lang w:val="en-US" w:eastAsia="zh-CN"/>
        </w:rPr>
      </w:pPr>
    </w:p>
    <w:p w14:paraId="7BA8A114">
      <w:pPr>
        <w:pStyle w:val="9"/>
        <w:spacing w:before="0" w:beforeAutospacing="0" w:after="0" w:afterAutospacing="0" w:line="440" w:lineRule="exact"/>
        <w:jc w:val="left"/>
        <w:rPr>
          <w:rFonts w:hint="eastAsia" w:cs="宋体"/>
          <w:b/>
          <w:bCs/>
          <w:sz w:val="30"/>
          <w:szCs w:val="30"/>
          <w:lang w:val="en-US" w:eastAsia="zh-CN"/>
        </w:rPr>
      </w:pPr>
      <w:r>
        <w:rPr>
          <w:rFonts w:hint="eastAsia" w:cs="宋体"/>
          <w:b/>
          <w:bCs/>
          <w:sz w:val="30"/>
          <w:szCs w:val="30"/>
          <w:lang w:val="en-US" w:eastAsia="zh-CN"/>
        </w:rPr>
        <w:t>附件2：评分方法</w:t>
      </w:r>
    </w:p>
    <w:p w14:paraId="7D0852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14:paraId="6DEE21F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评分办法</w:t>
      </w:r>
    </w:p>
    <w:tbl>
      <w:tblPr>
        <w:tblStyle w:val="15"/>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4529"/>
        <w:gridCol w:w="1236"/>
        <w:gridCol w:w="519"/>
        <w:gridCol w:w="508"/>
        <w:gridCol w:w="494"/>
      </w:tblGrid>
      <w:tr w14:paraId="191DC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129" w:type="pct"/>
            <w:gridSpan w:val="3"/>
            <w:tcBorders>
              <w:top w:val="single" w:color="000000" w:sz="4" w:space="0"/>
              <w:left w:val="single" w:color="000000" w:sz="4" w:space="0"/>
              <w:bottom w:val="single" w:color="000000" w:sz="4" w:space="0"/>
              <w:right w:val="single" w:color="000000" w:sz="4" w:space="0"/>
              <w:tl2br w:val="nil"/>
            </w:tcBorders>
            <w:shd w:val="clear" w:color="000000" w:fill="FFFFFF"/>
            <w:noWrap w:val="0"/>
            <w:vAlign w:val="center"/>
          </w:tcPr>
          <w:p w14:paraId="19F6D08A">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评分项及评分标准</w:t>
            </w:r>
          </w:p>
          <w:p w14:paraId="4EE3EF2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7840" w:firstLineChars="2800"/>
              <w:jc w:val="left"/>
              <w:textAlignment w:val="auto"/>
              <w:rPr>
                <w:rFonts w:hint="eastAsia" w:ascii="仿宋_GB2312" w:hAnsi="仿宋_GB2312" w:eastAsia="仿宋_GB2312" w:cs="仿宋_GB2312"/>
                <w:b w:val="0"/>
                <w:color w:val="000000"/>
                <w:kern w:val="2"/>
                <w:sz w:val="28"/>
                <w:szCs w:val="28"/>
                <w:highlight w:val="none"/>
                <w:lang w:eastAsia="zh-CN"/>
              </w:rPr>
            </w:pPr>
          </w:p>
          <w:p w14:paraId="6F1A4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供应商名称</w:t>
            </w:r>
          </w:p>
        </w:tc>
        <w:tc>
          <w:tcPr>
            <w:tcW w:w="29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6D2A8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供应</w:t>
            </w:r>
          </w:p>
          <w:p w14:paraId="13952AC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商1</w:t>
            </w:r>
          </w:p>
        </w:tc>
        <w:tc>
          <w:tcPr>
            <w:tcW w:w="29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4F3983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供应商2</w:t>
            </w:r>
          </w:p>
        </w:tc>
        <w:tc>
          <w:tcPr>
            <w:tcW w:w="28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43866D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供应商3</w:t>
            </w:r>
          </w:p>
        </w:tc>
      </w:tr>
      <w:tr w14:paraId="3DB2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B296FA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价格分</w:t>
            </w:r>
          </w:p>
          <w:p w14:paraId="59A456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w:t>
            </w:r>
            <w:r>
              <w:rPr>
                <w:rFonts w:hint="eastAsia" w:ascii="仿宋_GB2312" w:hAnsi="仿宋_GB2312" w:eastAsia="仿宋_GB2312" w:cs="仿宋_GB2312"/>
                <w:b w:val="0"/>
                <w:color w:val="000000"/>
                <w:kern w:val="2"/>
                <w:sz w:val="28"/>
                <w:szCs w:val="28"/>
                <w:highlight w:val="none"/>
                <w:lang w:val="en-US" w:eastAsia="zh-CN"/>
              </w:rPr>
              <w:t>20</w:t>
            </w:r>
            <w:r>
              <w:rPr>
                <w:rFonts w:hint="eastAsia" w:ascii="仿宋_GB2312" w:hAnsi="仿宋_GB2312" w:eastAsia="仿宋_GB2312" w:cs="仿宋_GB2312"/>
                <w:b w:val="0"/>
                <w:color w:val="000000"/>
                <w:kern w:val="2"/>
                <w:sz w:val="28"/>
                <w:szCs w:val="28"/>
                <w:highlight w:val="none"/>
                <w:lang w:eastAsia="zh-CN"/>
              </w:rPr>
              <w:t>分）</w:t>
            </w:r>
          </w:p>
        </w:tc>
        <w:tc>
          <w:tcPr>
            <w:tcW w:w="259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16DA0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val="en-US" w:eastAsia="zh-CN"/>
              </w:rPr>
              <w:t>1.</w:t>
            </w:r>
            <w:r>
              <w:rPr>
                <w:rFonts w:hint="eastAsia" w:ascii="仿宋_GB2312" w:hAnsi="仿宋_GB2312" w:eastAsia="仿宋_GB2312" w:cs="仿宋_GB2312"/>
                <w:b w:val="0"/>
                <w:color w:val="000000"/>
                <w:kern w:val="2"/>
                <w:sz w:val="28"/>
                <w:szCs w:val="28"/>
                <w:highlight w:val="none"/>
                <w:lang w:eastAsia="zh-CN"/>
              </w:rPr>
              <w:t>经评标委员会审核，满足招标文件要求且投标报价最低的投标报价为评标基准价，其价格分为满分。</w:t>
            </w:r>
          </w:p>
          <w:p w14:paraId="6553A3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val="en-US" w:eastAsia="zh-CN"/>
              </w:rPr>
            </w:pPr>
            <w:r>
              <w:rPr>
                <w:rFonts w:hint="eastAsia" w:ascii="仿宋_GB2312" w:hAnsi="仿宋_GB2312" w:eastAsia="仿宋_GB2312" w:cs="仿宋_GB2312"/>
                <w:b w:val="0"/>
                <w:color w:val="000000"/>
                <w:kern w:val="2"/>
                <w:sz w:val="28"/>
                <w:szCs w:val="28"/>
                <w:highlight w:val="none"/>
                <w:lang w:val="en-US" w:eastAsia="zh-CN"/>
              </w:rPr>
              <w:t>2.</w:t>
            </w:r>
            <w:r>
              <w:rPr>
                <w:rFonts w:hint="eastAsia" w:ascii="仿宋_GB2312" w:hAnsi="仿宋_GB2312" w:eastAsia="仿宋_GB2312" w:cs="仿宋_GB2312"/>
                <w:b w:val="0"/>
                <w:color w:val="000000"/>
                <w:kern w:val="2"/>
                <w:sz w:val="28"/>
                <w:szCs w:val="28"/>
                <w:highlight w:val="none"/>
                <w:lang w:eastAsia="zh-CN"/>
              </w:rPr>
              <w:t>其他投标人报价得分=（评标基准价/投标人报价）×</w:t>
            </w:r>
            <w:r>
              <w:rPr>
                <w:rFonts w:hint="eastAsia" w:ascii="仿宋_GB2312" w:hAnsi="仿宋_GB2312" w:eastAsia="仿宋_GB2312" w:cs="仿宋_GB2312"/>
                <w:b w:val="0"/>
                <w:color w:val="000000"/>
                <w:kern w:val="2"/>
                <w:sz w:val="28"/>
                <w:szCs w:val="28"/>
                <w:highlight w:val="none"/>
                <w:lang w:val="en-US" w:eastAsia="zh-CN"/>
              </w:rPr>
              <w:t>20。</w:t>
            </w:r>
          </w:p>
          <w:p w14:paraId="710B8F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val="en-US" w:eastAsia="zh-CN"/>
              </w:rPr>
              <w:t>3.</w:t>
            </w:r>
            <w:r>
              <w:rPr>
                <w:rFonts w:hint="eastAsia" w:ascii="仿宋_GB2312" w:hAnsi="仿宋_GB2312" w:eastAsia="仿宋_GB2312" w:cs="仿宋_GB2312"/>
                <w:b w:val="0"/>
                <w:color w:val="000000"/>
                <w:kern w:val="2"/>
                <w:sz w:val="28"/>
                <w:szCs w:val="28"/>
                <w:highlight w:val="none"/>
                <w:lang w:eastAsia="zh-CN"/>
              </w:rPr>
              <w:t>投标人投标报价超出采购预算价或最高限价的投标报价为无效报价。</w:t>
            </w:r>
          </w:p>
          <w:p w14:paraId="737B23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val="en-US" w:eastAsia="zh-CN"/>
              </w:rPr>
              <w:t>4.</w:t>
            </w:r>
            <w:r>
              <w:rPr>
                <w:rFonts w:hint="eastAsia" w:ascii="仿宋_GB2312" w:hAnsi="仿宋_GB2312" w:eastAsia="仿宋_GB2312" w:cs="仿宋_GB2312"/>
                <w:b w:val="0"/>
                <w:color w:val="000000"/>
                <w:kern w:val="2"/>
                <w:sz w:val="28"/>
                <w:szCs w:val="28"/>
                <w:highlight w:val="none"/>
                <w:lang w:eastAsia="zh-CN"/>
              </w:rPr>
              <w:t>评标委员会认为投标人的报价明显低于其他通过符合性审查投标人的报价，有可能影响产品质量或者不能诚信履约的，应当要求其在评标现场合理的时间内提供书面说明，必要时提供相关材料；投标人不能证明其报价合理性的，评标委员会应当将其作为无效投标处理。</w:t>
            </w:r>
          </w:p>
          <w:p w14:paraId="557701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（上列得分四舍五入保留小数两位）</w:t>
            </w:r>
          </w:p>
        </w:tc>
        <w:tc>
          <w:tcPr>
            <w:tcW w:w="70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852AC4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0-</w:t>
            </w:r>
            <w:r>
              <w:rPr>
                <w:rFonts w:hint="eastAsia" w:ascii="仿宋_GB2312" w:hAnsi="仿宋_GB2312" w:eastAsia="仿宋_GB2312" w:cs="仿宋_GB2312"/>
                <w:b w:val="0"/>
                <w:color w:val="000000"/>
                <w:kern w:val="2"/>
                <w:sz w:val="28"/>
                <w:szCs w:val="28"/>
                <w:highlight w:val="none"/>
                <w:lang w:val="en-US" w:eastAsia="zh-CN"/>
              </w:rPr>
              <w:t>20</w:t>
            </w:r>
            <w:r>
              <w:rPr>
                <w:rFonts w:hint="eastAsia" w:ascii="仿宋_GB2312" w:hAnsi="仿宋_GB2312" w:eastAsia="仿宋_GB2312" w:cs="仿宋_GB2312"/>
                <w:b w:val="0"/>
                <w:color w:val="000000"/>
                <w:kern w:val="2"/>
                <w:sz w:val="28"/>
                <w:szCs w:val="28"/>
                <w:highlight w:val="none"/>
                <w:lang w:eastAsia="zh-CN"/>
              </w:rPr>
              <w:t>分</w:t>
            </w:r>
          </w:p>
        </w:tc>
        <w:tc>
          <w:tcPr>
            <w:tcW w:w="29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AA17648">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center"/>
              <w:textAlignment w:val="auto"/>
              <w:rPr>
                <w:rFonts w:hint="eastAsia" w:ascii="仿宋_GB2312" w:hAnsi="仿宋_GB2312" w:eastAsia="仿宋_GB2312" w:cs="仿宋_GB2312"/>
                <w:b w:val="0"/>
                <w:color w:val="000000"/>
                <w:kern w:val="2"/>
                <w:sz w:val="28"/>
                <w:szCs w:val="28"/>
                <w:highlight w:val="none"/>
                <w:lang w:eastAsia="zh-CN"/>
              </w:rPr>
            </w:pPr>
          </w:p>
        </w:tc>
        <w:tc>
          <w:tcPr>
            <w:tcW w:w="29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50397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8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4DE863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r>
      <w:tr w14:paraId="49F2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pct"/>
            <w:vMerge w:val="restar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AE94FA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技术分</w:t>
            </w:r>
          </w:p>
          <w:p w14:paraId="1100D23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firstLine="0" w:firstLineChars="0"/>
              <w:jc w:val="left"/>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w:t>
            </w:r>
            <w:r>
              <w:rPr>
                <w:rFonts w:hint="eastAsia" w:ascii="仿宋_GB2312" w:hAnsi="仿宋_GB2312" w:eastAsia="仿宋_GB2312" w:cs="仿宋_GB2312"/>
                <w:b w:val="0"/>
                <w:color w:val="000000"/>
                <w:kern w:val="2"/>
                <w:sz w:val="28"/>
                <w:szCs w:val="28"/>
                <w:highlight w:val="none"/>
                <w:lang w:val="en-US" w:eastAsia="zh-CN"/>
              </w:rPr>
              <w:t>50</w:t>
            </w:r>
            <w:r>
              <w:rPr>
                <w:rFonts w:hint="eastAsia" w:ascii="仿宋_GB2312" w:hAnsi="仿宋_GB2312" w:eastAsia="仿宋_GB2312" w:cs="仿宋_GB2312"/>
                <w:b w:val="0"/>
                <w:color w:val="000000"/>
                <w:kern w:val="2"/>
                <w:sz w:val="28"/>
                <w:szCs w:val="28"/>
                <w:highlight w:val="none"/>
                <w:lang w:eastAsia="zh-CN"/>
              </w:rPr>
              <w:t>分）</w:t>
            </w:r>
          </w:p>
        </w:tc>
        <w:tc>
          <w:tcPr>
            <w:tcW w:w="259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95D52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b/>
                <w:bCs w:val="0"/>
                <w:color w:val="000000"/>
                <w:kern w:val="2"/>
                <w:sz w:val="28"/>
                <w:szCs w:val="28"/>
                <w:highlight w:val="none"/>
                <w:lang w:val="en-US" w:eastAsia="zh-CN" w:bidi="ar-SA"/>
              </w:rPr>
            </w:pPr>
            <w:r>
              <w:rPr>
                <w:rFonts w:hint="eastAsia" w:ascii="仿宋_GB2312" w:hAnsi="仿宋_GB2312" w:eastAsia="仿宋_GB2312" w:cs="仿宋_GB2312"/>
                <w:b/>
                <w:bCs w:val="0"/>
                <w:color w:val="000000"/>
                <w:kern w:val="2"/>
                <w:sz w:val="28"/>
                <w:szCs w:val="28"/>
                <w:highlight w:val="none"/>
                <w:lang w:val="en-US" w:eastAsia="zh-CN" w:bidi="ar-SA"/>
              </w:rPr>
              <w:t>设计方案、</w:t>
            </w:r>
            <w:r>
              <w:rPr>
                <w:rFonts w:hint="eastAsia" w:ascii="仿宋_GB2312" w:hAnsi="仿宋_GB2312" w:eastAsia="仿宋_GB2312" w:cs="仿宋_GB2312"/>
                <w:b/>
                <w:bCs w:val="0"/>
                <w:color w:val="000000"/>
                <w:kern w:val="2"/>
                <w:sz w:val="28"/>
                <w:szCs w:val="28"/>
                <w:highlight w:val="none"/>
                <w:lang w:val="en-US" w:eastAsia="zh-Hans" w:bidi="ar-SA"/>
              </w:rPr>
              <w:t>规格及技术参数</w:t>
            </w:r>
            <w:r>
              <w:rPr>
                <w:rFonts w:hint="eastAsia" w:ascii="仿宋_GB2312" w:hAnsi="仿宋_GB2312" w:eastAsia="仿宋_GB2312" w:cs="仿宋_GB2312"/>
                <w:b/>
                <w:bCs w:val="0"/>
                <w:color w:val="000000"/>
                <w:kern w:val="2"/>
                <w:sz w:val="28"/>
                <w:szCs w:val="28"/>
                <w:highlight w:val="none"/>
                <w:lang w:val="en-US" w:eastAsia="zh-CN" w:bidi="ar-SA"/>
              </w:rPr>
              <w:t>:</w:t>
            </w:r>
          </w:p>
          <w:p w14:paraId="65845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1.设计方案满意度</w:t>
            </w:r>
            <w:r>
              <w:rPr>
                <w:rFonts w:hint="eastAsia" w:ascii="仿宋_GB2312" w:hAnsi="仿宋_GB2312" w:eastAsia="仿宋_GB2312" w:cs="仿宋_GB2312"/>
                <w:b w:val="0"/>
                <w:color w:val="000000"/>
                <w:kern w:val="2"/>
                <w:sz w:val="28"/>
                <w:szCs w:val="28"/>
                <w:highlight w:val="none"/>
                <w:lang w:val="en-US" w:eastAsia="zh-Hans" w:bidi="ar-SA"/>
              </w:rPr>
              <w:t>，得基本分</w:t>
            </w:r>
            <w:r>
              <w:rPr>
                <w:rFonts w:hint="eastAsia" w:ascii="仿宋_GB2312" w:hAnsi="仿宋_GB2312" w:eastAsia="仿宋_GB2312" w:cs="仿宋_GB2312"/>
                <w:b w:val="0"/>
                <w:color w:val="000000"/>
                <w:kern w:val="2"/>
                <w:sz w:val="28"/>
                <w:szCs w:val="28"/>
                <w:highlight w:val="none"/>
                <w:lang w:val="en-US" w:eastAsia="zh-CN" w:bidi="ar-SA"/>
              </w:rPr>
              <w:t>30</w:t>
            </w:r>
            <w:r>
              <w:rPr>
                <w:rFonts w:hint="eastAsia" w:ascii="仿宋_GB2312" w:hAnsi="仿宋_GB2312" w:eastAsia="仿宋_GB2312" w:cs="仿宋_GB2312"/>
                <w:b w:val="0"/>
                <w:color w:val="000000"/>
                <w:kern w:val="2"/>
                <w:sz w:val="28"/>
                <w:szCs w:val="28"/>
                <w:highlight w:val="none"/>
                <w:lang w:val="en-US" w:eastAsia="zh-Hans" w:bidi="ar-SA"/>
              </w:rPr>
              <w:t>分</w:t>
            </w:r>
            <w:r>
              <w:rPr>
                <w:rFonts w:hint="eastAsia" w:ascii="仿宋_GB2312" w:hAnsi="仿宋_GB2312" w:eastAsia="仿宋_GB2312" w:cs="仿宋_GB2312"/>
                <w:b w:val="0"/>
                <w:color w:val="000000"/>
                <w:kern w:val="2"/>
                <w:sz w:val="28"/>
                <w:szCs w:val="28"/>
                <w:highlight w:val="none"/>
                <w:lang w:val="en-US" w:eastAsia="zh-CN" w:bidi="ar-SA"/>
              </w:rPr>
              <w:t>。</w:t>
            </w:r>
          </w:p>
          <w:p w14:paraId="60D7C0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2.</w:t>
            </w:r>
            <w:r>
              <w:rPr>
                <w:rFonts w:hint="eastAsia" w:ascii="仿宋_GB2312" w:hAnsi="仿宋_GB2312" w:eastAsia="仿宋_GB2312" w:cs="仿宋_GB2312"/>
                <w:b w:val="0"/>
                <w:color w:val="000000"/>
                <w:kern w:val="2"/>
                <w:sz w:val="28"/>
                <w:szCs w:val="28"/>
                <w:highlight w:val="none"/>
                <w:lang w:val="en-US" w:eastAsia="zh-Hans" w:bidi="ar-SA"/>
              </w:rPr>
              <w:t>技术参数负偏离于招标参数的每项减</w:t>
            </w:r>
            <w:r>
              <w:rPr>
                <w:rFonts w:hint="eastAsia" w:ascii="仿宋_GB2312" w:hAnsi="仿宋_GB2312" w:eastAsia="仿宋_GB2312" w:cs="仿宋_GB2312"/>
                <w:b w:val="0"/>
                <w:color w:val="000000"/>
                <w:kern w:val="2"/>
                <w:sz w:val="28"/>
                <w:szCs w:val="28"/>
                <w:highlight w:val="none"/>
                <w:lang w:val="en-US" w:eastAsia="zh-CN" w:bidi="ar-SA"/>
              </w:rPr>
              <w:t>10</w:t>
            </w:r>
            <w:r>
              <w:rPr>
                <w:rFonts w:hint="eastAsia" w:ascii="仿宋_GB2312" w:hAnsi="仿宋_GB2312" w:eastAsia="仿宋_GB2312" w:cs="仿宋_GB2312"/>
                <w:b w:val="0"/>
                <w:color w:val="000000"/>
                <w:kern w:val="2"/>
                <w:sz w:val="28"/>
                <w:szCs w:val="28"/>
                <w:highlight w:val="none"/>
                <w:lang w:val="en-US" w:eastAsia="zh-Hans" w:bidi="ar-SA"/>
              </w:rPr>
              <w:t>分，扣完为止，正偏离不扣分。</w:t>
            </w:r>
          </w:p>
        </w:tc>
        <w:tc>
          <w:tcPr>
            <w:tcW w:w="70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EB0A07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0-</w:t>
            </w:r>
            <w:r>
              <w:rPr>
                <w:rFonts w:hint="eastAsia" w:ascii="仿宋_GB2312" w:hAnsi="仿宋_GB2312" w:eastAsia="仿宋_GB2312" w:cs="仿宋_GB2312"/>
                <w:b w:val="0"/>
                <w:color w:val="000000"/>
                <w:kern w:val="2"/>
                <w:sz w:val="28"/>
                <w:szCs w:val="28"/>
                <w:highlight w:val="none"/>
                <w:lang w:val="en-US" w:eastAsia="zh-CN"/>
              </w:rPr>
              <w:t>30</w:t>
            </w:r>
            <w:r>
              <w:rPr>
                <w:rFonts w:hint="eastAsia" w:ascii="仿宋_GB2312" w:hAnsi="仿宋_GB2312" w:eastAsia="仿宋_GB2312" w:cs="仿宋_GB2312"/>
                <w:b w:val="0"/>
                <w:color w:val="000000"/>
                <w:kern w:val="2"/>
                <w:sz w:val="28"/>
                <w:szCs w:val="28"/>
                <w:highlight w:val="none"/>
                <w:lang w:eastAsia="zh-CN"/>
              </w:rPr>
              <w:t>分</w:t>
            </w:r>
          </w:p>
        </w:tc>
        <w:tc>
          <w:tcPr>
            <w:tcW w:w="29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7BA97B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9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65D0BB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8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F6D880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r>
      <w:tr w14:paraId="240C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D99599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firstLine="0" w:firstLineChars="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59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90D8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bCs w:val="0"/>
                <w:color w:val="000000"/>
                <w:kern w:val="2"/>
                <w:sz w:val="28"/>
                <w:szCs w:val="28"/>
                <w:highlight w:val="none"/>
                <w:lang w:val="en-US" w:eastAsia="zh-CN" w:bidi="ar-SA"/>
              </w:rPr>
              <w:t>建设方案：</w:t>
            </w:r>
            <w:r>
              <w:rPr>
                <w:rFonts w:hint="eastAsia" w:ascii="仿宋_GB2312" w:hAnsi="仿宋_GB2312" w:eastAsia="仿宋_GB2312" w:cs="仿宋_GB2312"/>
                <w:b w:val="0"/>
                <w:color w:val="000000"/>
                <w:kern w:val="2"/>
                <w:sz w:val="28"/>
                <w:szCs w:val="28"/>
                <w:highlight w:val="none"/>
                <w:lang w:val="en-US" w:eastAsia="zh-CN" w:bidi="ar-SA"/>
              </w:rPr>
              <w:t>安全保障-建设规划-建设时间安排，三项均满足本项目要求且合理，得6-10分，有两项满足得2-5.9分，有一项满足得1-1.9分。</w:t>
            </w:r>
          </w:p>
        </w:tc>
        <w:tc>
          <w:tcPr>
            <w:tcW w:w="70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9CBAAE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val="en-US" w:eastAsia="zh-CN"/>
              </w:rPr>
            </w:pPr>
            <w:r>
              <w:rPr>
                <w:rFonts w:hint="eastAsia" w:ascii="仿宋_GB2312" w:hAnsi="仿宋_GB2312" w:eastAsia="仿宋_GB2312" w:cs="仿宋_GB2312"/>
                <w:b w:val="0"/>
                <w:color w:val="000000"/>
                <w:kern w:val="2"/>
                <w:sz w:val="28"/>
                <w:szCs w:val="28"/>
                <w:highlight w:val="none"/>
                <w:lang w:val="en-US" w:eastAsia="zh-CN" w:bidi="ar-SA"/>
              </w:rPr>
              <w:t>0-10分</w:t>
            </w:r>
          </w:p>
        </w:tc>
        <w:tc>
          <w:tcPr>
            <w:tcW w:w="29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963343D">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9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C7F651C">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8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768483B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r>
      <w:tr w14:paraId="3F03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pct"/>
            <w:vMerge w:val="continue"/>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8EB91D2">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leftChars="0" w:right="0" w:firstLine="0" w:firstLineChars="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59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997A7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bCs w:val="0"/>
                <w:color w:val="000000"/>
                <w:kern w:val="2"/>
                <w:sz w:val="28"/>
                <w:szCs w:val="28"/>
                <w:highlight w:val="none"/>
                <w:lang w:val="en-US" w:eastAsia="zh-CN" w:bidi="ar-SA"/>
              </w:rPr>
              <w:t>售后服务方案：</w:t>
            </w:r>
            <w:r>
              <w:rPr>
                <w:rFonts w:hint="eastAsia" w:ascii="仿宋_GB2312" w:hAnsi="仿宋_GB2312" w:eastAsia="仿宋_GB2312" w:cs="仿宋_GB2312"/>
                <w:b w:val="0"/>
                <w:color w:val="000000"/>
                <w:kern w:val="2"/>
                <w:sz w:val="28"/>
                <w:szCs w:val="28"/>
                <w:highlight w:val="none"/>
                <w:lang w:val="en-US" w:eastAsia="zh-CN" w:bidi="ar-SA"/>
              </w:rPr>
              <w:t>根据提供的售后服务方案评分（售后服务方案应包含但不限于质量保证、质量问题解决、售后服务内容等内容），对售后服务方案进行综合评审，方案对本项目开展非常有利、非常具有针对性、合理性、可行性的得：10～5分；方案对本项目开展有利、具有针对性、合理性、可行性的得：10～5分；方案对本项目开展为一般的得：5～0分。</w:t>
            </w:r>
          </w:p>
        </w:tc>
        <w:tc>
          <w:tcPr>
            <w:tcW w:w="70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10DCEF">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val="en-US" w:eastAsia="zh-CN" w:bidi="ar-SA"/>
              </w:rPr>
            </w:pPr>
            <w:r>
              <w:rPr>
                <w:rFonts w:hint="eastAsia" w:ascii="仿宋_GB2312" w:hAnsi="仿宋_GB2312" w:eastAsia="仿宋_GB2312" w:cs="仿宋_GB2312"/>
                <w:b w:val="0"/>
                <w:color w:val="000000"/>
                <w:kern w:val="2"/>
                <w:sz w:val="28"/>
                <w:szCs w:val="28"/>
                <w:highlight w:val="none"/>
                <w:lang w:val="en-US" w:eastAsia="zh-CN" w:bidi="ar-SA"/>
              </w:rPr>
              <w:t>0-10分</w:t>
            </w:r>
          </w:p>
        </w:tc>
        <w:tc>
          <w:tcPr>
            <w:tcW w:w="29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00C4537">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9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8AFFE7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8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3E4080D1">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r>
      <w:tr w14:paraId="3389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3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2FE1EE5">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eastAsia="zh-CN"/>
              </w:rPr>
              <w:t>商务分（</w:t>
            </w:r>
            <w:r>
              <w:rPr>
                <w:rFonts w:hint="eastAsia" w:ascii="仿宋_GB2312" w:hAnsi="仿宋_GB2312" w:eastAsia="仿宋_GB2312" w:cs="仿宋_GB2312"/>
                <w:b w:val="0"/>
                <w:color w:val="000000"/>
                <w:kern w:val="2"/>
                <w:sz w:val="28"/>
                <w:szCs w:val="28"/>
                <w:highlight w:val="none"/>
                <w:lang w:val="en-US" w:eastAsia="zh-CN"/>
              </w:rPr>
              <w:t>30</w:t>
            </w:r>
            <w:r>
              <w:rPr>
                <w:rFonts w:hint="eastAsia" w:ascii="仿宋_GB2312" w:hAnsi="仿宋_GB2312" w:eastAsia="仿宋_GB2312" w:cs="仿宋_GB2312"/>
                <w:b w:val="0"/>
                <w:color w:val="000000"/>
                <w:kern w:val="2"/>
                <w:sz w:val="28"/>
                <w:szCs w:val="28"/>
                <w:highlight w:val="none"/>
                <w:lang w:eastAsia="zh-CN"/>
              </w:rPr>
              <w:t>分）</w:t>
            </w:r>
          </w:p>
        </w:tc>
        <w:tc>
          <w:tcPr>
            <w:tcW w:w="2591"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99B56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bCs w:val="0"/>
                <w:color w:val="000000"/>
                <w:kern w:val="2"/>
                <w:sz w:val="28"/>
                <w:szCs w:val="28"/>
                <w:highlight w:val="none"/>
                <w:lang w:eastAsia="zh-CN"/>
              </w:rPr>
              <w:t>业绩：</w:t>
            </w:r>
            <w:r>
              <w:rPr>
                <w:rFonts w:hint="eastAsia" w:ascii="仿宋_GB2312" w:hAnsi="仿宋_GB2312" w:eastAsia="仿宋_GB2312" w:cs="仿宋_GB2312"/>
                <w:b w:val="0"/>
                <w:color w:val="000000"/>
                <w:kern w:val="2"/>
                <w:sz w:val="28"/>
                <w:szCs w:val="28"/>
                <w:highlight w:val="none"/>
                <w:lang w:val="en-US" w:eastAsia="zh-CN" w:bidi="ar-SA"/>
              </w:rPr>
              <w:t>提供近三年同类业绩合同复印件和中标通知书，每提供一份得3分，满分30分。（提供中标通知书或合同复印件加盖公章）。</w:t>
            </w:r>
          </w:p>
        </w:tc>
        <w:tc>
          <w:tcPr>
            <w:tcW w:w="70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55239E0A">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center"/>
              <w:textAlignment w:val="auto"/>
              <w:rPr>
                <w:rFonts w:hint="eastAsia" w:ascii="仿宋_GB2312" w:hAnsi="仿宋_GB2312" w:eastAsia="仿宋_GB2312" w:cs="仿宋_GB2312"/>
                <w:b w:val="0"/>
                <w:color w:val="000000"/>
                <w:kern w:val="2"/>
                <w:sz w:val="28"/>
                <w:szCs w:val="28"/>
                <w:highlight w:val="none"/>
                <w:lang w:eastAsia="zh-CN"/>
              </w:rPr>
            </w:pPr>
            <w:r>
              <w:rPr>
                <w:rFonts w:hint="eastAsia" w:ascii="仿宋_GB2312" w:hAnsi="仿宋_GB2312" w:eastAsia="仿宋_GB2312" w:cs="仿宋_GB2312"/>
                <w:b w:val="0"/>
                <w:color w:val="000000"/>
                <w:kern w:val="2"/>
                <w:sz w:val="28"/>
                <w:szCs w:val="28"/>
                <w:highlight w:val="none"/>
                <w:lang w:val="en-US" w:eastAsia="zh-CN" w:bidi="ar-SA"/>
              </w:rPr>
              <w:t>0-30分</w:t>
            </w:r>
          </w:p>
        </w:tc>
        <w:tc>
          <w:tcPr>
            <w:tcW w:w="29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B1F1F4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9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175A5E96">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8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44A702C0">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r>
      <w:tr w14:paraId="4272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423" w:type="pct"/>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62A15459">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2240" w:firstLineChars="800"/>
              <w:jc w:val="left"/>
              <w:textAlignment w:val="auto"/>
              <w:rPr>
                <w:rFonts w:hint="eastAsia" w:ascii="仿宋_GB2312" w:hAnsi="仿宋_GB2312" w:eastAsia="仿宋_GB2312" w:cs="仿宋_GB2312"/>
                <w:b w:val="0"/>
                <w:bCs/>
                <w:color w:val="000000"/>
                <w:kern w:val="2"/>
                <w:sz w:val="28"/>
                <w:szCs w:val="28"/>
                <w:highlight w:val="none"/>
                <w:lang w:eastAsia="zh-CN"/>
              </w:rPr>
            </w:pPr>
            <w:r>
              <w:rPr>
                <w:rFonts w:hint="eastAsia" w:ascii="仿宋_GB2312" w:hAnsi="仿宋_GB2312" w:eastAsia="仿宋_GB2312" w:cs="仿宋_GB2312"/>
                <w:b w:val="0"/>
                <w:bCs/>
                <w:color w:val="000000"/>
                <w:kern w:val="2"/>
                <w:sz w:val="28"/>
                <w:szCs w:val="28"/>
                <w:highlight w:val="none"/>
                <w:lang w:eastAsia="zh-CN"/>
              </w:rPr>
              <w:t>得分</w:t>
            </w:r>
          </w:p>
        </w:tc>
        <w:tc>
          <w:tcPr>
            <w:tcW w:w="70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0BB3CAB">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0" w:firstLineChars="0"/>
              <w:jc w:val="left"/>
              <w:textAlignment w:val="auto"/>
              <w:rPr>
                <w:rFonts w:hint="eastAsia" w:ascii="仿宋_GB2312" w:hAnsi="仿宋_GB2312" w:eastAsia="仿宋_GB2312" w:cs="仿宋_GB2312"/>
                <w:b w:val="0"/>
                <w:bCs/>
                <w:color w:val="000000"/>
                <w:kern w:val="2"/>
                <w:sz w:val="28"/>
                <w:szCs w:val="28"/>
                <w:highlight w:val="none"/>
                <w:lang w:eastAsia="zh-CN"/>
              </w:rPr>
            </w:pPr>
          </w:p>
        </w:tc>
        <w:tc>
          <w:tcPr>
            <w:tcW w:w="296"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210F7FE">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90"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28C96B5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c>
          <w:tcPr>
            <w:tcW w:w="282" w:type="pct"/>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14:paraId="0B363EE4">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560" w:firstLineChars="200"/>
              <w:jc w:val="left"/>
              <w:textAlignment w:val="auto"/>
              <w:rPr>
                <w:rFonts w:hint="eastAsia" w:ascii="仿宋_GB2312" w:hAnsi="仿宋_GB2312" w:eastAsia="仿宋_GB2312" w:cs="仿宋_GB2312"/>
                <w:b w:val="0"/>
                <w:color w:val="000000"/>
                <w:kern w:val="2"/>
                <w:sz w:val="28"/>
                <w:szCs w:val="28"/>
                <w:highlight w:val="none"/>
                <w:lang w:eastAsia="zh-CN"/>
              </w:rPr>
            </w:pPr>
          </w:p>
        </w:tc>
      </w:tr>
    </w:tbl>
    <w:p w14:paraId="2356BEE2">
      <w:pPr>
        <w:pStyle w:val="2"/>
        <w:bidi w:val="0"/>
        <w:jc w:val="both"/>
        <w:rPr>
          <w:rFonts w:hint="eastAsia" w:cs="宋体"/>
          <w:b/>
          <w:bCs/>
          <w:sz w:val="30"/>
          <w:szCs w:val="30"/>
          <w:lang w:val="en-US" w:eastAsia="zh-CN"/>
        </w:rPr>
      </w:pPr>
    </w:p>
    <w:p w14:paraId="40EEEAD1">
      <w:pPr>
        <w:pStyle w:val="2"/>
        <w:bidi w:val="0"/>
        <w:jc w:val="both"/>
        <w:rPr>
          <w:rFonts w:hint="eastAsia" w:cs="宋体"/>
          <w:b/>
          <w:bCs/>
          <w:sz w:val="30"/>
          <w:szCs w:val="30"/>
          <w:lang w:val="en-US" w:eastAsia="zh-CN"/>
        </w:rPr>
      </w:pPr>
    </w:p>
    <w:p w14:paraId="16B92F80">
      <w:pPr>
        <w:pStyle w:val="2"/>
        <w:bidi w:val="0"/>
        <w:jc w:val="both"/>
        <w:rPr>
          <w:rFonts w:hint="eastAsia" w:cs="宋体"/>
          <w:b/>
          <w:bCs/>
          <w:sz w:val="30"/>
          <w:szCs w:val="30"/>
          <w:lang w:val="en-US" w:eastAsia="zh-CN"/>
        </w:rPr>
      </w:pPr>
    </w:p>
    <w:p w14:paraId="34B65C91">
      <w:pPr>
        <w:pStyle w:val="2"/>
        <w:bidi w:val="0"/>
        <w:jc w:val="both"/>
        <w:rPr>
          <w:rFonts w:hint="eastAsia" w:cs="宋体"/>
          <w:b/>
          <w:bCs/>
          <w:sz w:val="30"/>
          <w:szCs w:val="30"/>
          <w:lang w:val="en-US" w:eastAsia="zh-CN"/>
        </w:rPr>
      </w:pPr>
    </w:p>
    <w:p w14:paraId="35A3E8FE">
      <w:pPr>
        <w:pStyle w:val="2"/>
        <w:bidi w:val="0"/>
        <w:jc w:val="both"/>
        <w:rPr>
          <w:rFonts w:hint="eastAsia" w:cs="宋体"/>
          <w:b/>
          <w:bCs/>
          <w:sz w:val="30"/>
          <w:szCs w:val="30"/>
          <w:lang w:val="en-US" w:eastAsia="zh-CN"/>
        </w:rPr>
      </w:pPr>
    </w:p>
    <w:p w14:paraId="7CB524F2">
      <w:pPr>
        <w:rPr>
          <w:rFonts w:hint="eastAsia" w:cs="宋体"/>
          <w:b/>
          <w:bCs/>
          <w:sz w:val="30"/>
          <w:szCs w:val="30"/>
          <w:lang w:val="en-US" w:eastAsia="zh-CN"/>
        </w:rPr>
      </w:pPr>
    </w:p>
    <w:p w14:paraId="67EBFE0D">
      <w:pPr>
        <w:rPr>
          <w:rFonts w:hint="eastAsia" w:cs="宋体"/>
          <w:b/>
          <w:bCs/>
          <w:sz w:val="30"/>
          <w:szCs w:val="30"/>
          <w:lang w:val="en-US" w:eastAsia="zh-CN"/>
        </w:rPr>
      </w:pPr>
    </w:p>
    <w:p w14:paraId="33A96287">
      <w:pPr>
        <w:rPr>
          <w:rFonts w:hint="eastAsia" w:cs="宋体"/>
          <w:b/>
          <w:bCs/>
          <w:sz w:val="30"/>
          <w:szCs w:val="30"/>
          <w:lang w:val="en-US" w:eastAsia="zh-CN"/>
        </w:rPr>
      </w:pPr>
    </w:p>
    <w:p w14:paraId="732F1413">
      <w:pPr>
        <w:pStyle w:val="2"/>
        <w:bidi w:val="0"/>
        <w:jc w:val="both"/>
        <w:rPr>
          <w:rFonts w:hint="eastAsia" w:cs="宋体"/>
          <w:b/>
          <w:bCs/>
          <w:sz w:val="30"/>
          <w:szCs w:val="30"/>
          <w:lang w:val="en-US" w:eastAsia="zh-CN"/>
        </w:rPr>
      </w:pPr>
      <w:r>
        <w:rPr>
          <w:rFonts w:hint="eastAsia" w:cs="宋体"/>
          <w:b/>
          <w:bCs/>
          <w:sz w:val="30"/>
          <w:szCs w:val="30"/>
          <w:lang w:val="en-US" w:eastAsia="zh-CN"/>
        </w:rPr>
        <w:t>附件3：</w:t>
      </w:r>
    </w:p>
    <w:p w14:paraId="11C88516">
      <w:pPr>
        <w:rPr>
          <w:rFonts w:hint="eastAsia" w:cs="宋体"/>
          <w:b/>
          <w:bCs/>
          <w:sz w:val="30"/>
          <w:szCs w:val="30"/>
          <w:lang w:val="en-US" w:eastAsia="zh-CN"/>
        </w:rPr>
      </w:pPr>
    </w:p>
    <w:p w14:paraId="0240FB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楷体_GB2312" w:hAnsi="楷体_GB2312" w:eastAsia="楷体_GB2312" w:cs="楷体_GB2312"/>
          <w:kern w:val="0"/>
          <w:szCs w:val="24"/>
          <w:lang w:val="en-US" w:eastAsia="zh-CN"/>
        </w:rPr>
      </w:pPr>
      <w:r>
        <w:rPr>
          <w:rFonts w:hint="eastAsia" w:ascii="楷体_GB2312" w:hAnsi="楷体_GB2312" w:eastAsia="楷体_GB2312" w:cs="楷体_GB2312"/>
          <w:kern w:val="0"/>
          <w:szCs w:val="24"/>
          <w:lang w:val="en-US" w:eastAsia="zh-CN"/>
        </w:rPr>
        <w:t>（二）设计要求</w:t>
      </w:r>
    </w:p>
    <w:p w14:paraId="3A0EF8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1.设计尊重医院历史传承为基础，结合载人航天精神、三线精神，以简洁、大气为主要出发点，具有创新性、系统性，与医院的建筑体量相依，风格相配。</w:t>
      </w:r>
    </w:p>
    <w:p w14:paraId="4F2C077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2.投标单位设计方案均应详细标注每类设计的尺寸，造型结构，安装方式，所用材质及材质具体名称及型号、厚度及所有色彩的色值、制作工艺说明。</w:t>
      </w:r>
    </w:p>
    <w:p w14:paraId="6774AA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3.应充分考虑到后期制作成本、市面工艺水平的更新换代、调整和维护。</w:t>
      </w:r>
    </w:p>
    <w:p w14:paraId="1659A22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4.投标单位提交的设计方案须符合国家有关标准、规定，材料与构造符合国家相关标准及要求，并符合招标文件服务要求。设计需通过简练的造型、生动的形象来传达医院的理念、特性等信息。</w:t>
      </w:r>
    </w:p>
    <w:p w14:paraId="3B55073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5.结合医院特有文化，体现医院的专属性，形象设计全面、有针对性，立意新颖，具有创新的风格，符合现代化医院的形象。</w:t>
      </w:r>
    </w:p>
    <w:p w14:paraId="1491A0E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6.此次项目所涉及的设计、策划成果文件必须属于原创。若因侵权产生的影响和损失等后果，均由投标单位自行承担。</w:t>
      </w:r>
    </w:p>
    <w:p w14:paraId="572DA80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楷体_GB2312" w:hAnsi="楷体_GB2312" w:eastAsia="楷体_GB2312" w:cs="楷体_GB2312"/>
          <w:kern w:val="0"/>
          <w:szCs w:val="24"/>
          <w:lang w:val="en-US" w:eastAsia="zh-CN"/>
        </w:rPr>
      </w:pPr>
      <w:r>
        <w:rPr>
          <w:rFonts w:hint="eastAsia" w:ascii="楷体_GB2312" w:hAnsi="楷体_GB2312" w:eastAsia="楷体_GB2312" w:cs="楷体_GB2312"/>
          <w:kern w:val="0"/>
          <w:szCs w:val="24"/>
          <w:lang w:val="en-US" w:eastAsia="zh-CN"/>
        </w:rPr>
        <w:t>（三）最终成果</w:t>
      </w:r>
    </w:p>
    <w:p w14:paraId="28F2366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1.提交设计源文件，格式可为CDR（不转曲）、AI、PSD，使用U盘或移动硬盘拷贝电子文档（源文件、PDF文件）。</w:t>
      </w:r>
    </w:p>
    <w:p w14:paraId="418CB415">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r>
        <w:rPr>
          <w:rFonts w:hint="eastAsia" w:ascii="仿宋_GB2312" w:hAnsi="仿宋_GB2312" w:eastAsia="仿宋_GB2312" w:cs="仿宋_GB2312"/>
          <w:kern w:val="0"/>
          <w:szCs w:val="24"/>
          <w:lang w:val="en-US" w:eastAsia="zh-CN"/>
        </w:rPr>
        <w:t>2.形成设计文本2套，内容包括但不限于现场勘查、设计思路、主题规划和需制作点位的初步设计、价格概算。</w:t>
      </w:r>
    </w:p>
    <w:p w14:paraId="3ECE9E0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b w:val="0"/>
          <w:bCs w:val="0"/>
        </w:rPr>
      </w:pPr>
      <w:r>
        <w:rPr>
          <w:rFonts w:hint="eastAsia" w:ascii="楷体_GB2312" w:hAnsi="楷体_GB2312" w:eastAsia="楷体_GB2312" w:cs="楷体_GB2312"/>
          <w:b w:val="0"/>
          <w:bCs w:val="0"/>
          <w:kern w:val="0"/>
          <w:szCs w:val="24"/>
          <w:lang w:val="en-US" w:eastAsia="zh-CN"/>
        </w:rPr>
        <w:t>（四）是否接受联合体投标：</w:t>
      </w:r>
      <w:r>
        <w:rPr>
          <w:rFonts w:hint="eastAsia" w:ascii="仿宋_GB2312" w:hAnsi="仿宋_GB2312" w:cs="仿宋_GB2312"/>
          <w:b w:val="0"/>
          <w:bCs w:val="0"/>
          <w:kern w:val="0"/>
          <w:szCs w:val="24"/>
          <w:lang w:val="en-US" w:eastAsia="zh-CN"/>
        </w:rPr>
        <w:t>否。</w:t>
      </w:r>
    </w:p>
    <w:p w14:paraId="400A3F3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三、项目需求</w:t>
      </w:r>
    </w:p>
    <w:p w14:paraId="4EAA387C">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rPr>
      </w:pPr>
      <w:r>
        <w:rPr>
          <w:rFonts w:hint="eastAsia"/>
          <w:b/>
          <w:bCs/>
        </w:rPr>
        <w:t>（一）项目内容：</w:t>
      </w:r>
      <w:r>
        <w:rPr>
          <w:rFonts w:hint="eastAsia"/>
        </w:rPr>
        <w:t>健康广场整体规划、设计方案、</w:t>
      </w:r>
      <w:r>
        <w:rPr>
          <w:rFonts w:hint="eastAsia"/>
          <w:lang w:val="en-US" w:eastAsia="zh-CN"/>
        </w:rPr>
        <w:t>制作安装</w:t>
      </w:r>
      <w:r>
        <w:rPr>
          <w:rFonts w:hint="eastAsia"/>
        </w:rPr>
        <w:t>等。</w:t>
      </w:r>
    </w:p>
    <w:p w14:paraId="1BD6F2E3">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_GB2312" w:hAnsi="仿宋_GB2312" w:eastAsia="仿宋_GB2312" w:cs="仿宋_GB2312"/>
        </w:rPr>
      </w:pPr>
      <w:r>
        <w:rPr>
          <w:rFonts w:hint="eastAsia"/>
          <w:b/>
          <w:bCs/>
        </w:rPr>
        <w:t>（二）设计方案：</w:t>
      </w:r>
      <w:r>
        <w:rPr>
          <w:rFonts w:hint="eastAsia" w:ascii="仿宋_GB2312" w:hAnsi="仿宋_GB2312" w:eastAsia="仿宋_GB2312" w:cs="仿宋_GB2312"/>
        </w:rPr>
        <w:t>根据项目位置（需现场测量）制作设计方案（自招标公告发布7个工作日内完成），并出具报价清单。</w:t>
      </w:r>
    </w:p>
    <w:p w14:paraId="73E09222">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rPr>
      </w:pPr>
      <w:r>
        <w:rPr>
          <w:rFonts w:hint="eastAsia"/>
          <w:b/>
          <w:bCs/>
        </w:rPr>
        <w:t>（三）建设施工：</w:t>
      </w:r>
      <w:r>
        <w:rPr>
          <w:rFonts w:hint="eastAsia"/>
        </w:rPr>
        <w:t>依据设计图进行施工（含隐蔽工程等）、装饰，实现各区域功能，包括相关设备或器材的配备和安装等。</w:t>
      </w:r>
    </w:p>
    <w:p w14:paraId="77C84F5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pPr>
      <w:r>
        <w:rPr>
          <w:rFonts w:hint="eastAsia"/>
          <w:b/>
          <w:bCs/>
        </w:rPr>
        <w:t>（四）维护保养：</w:t>
      </w:r>
      <w:r>
        <w:rPr>
          <w:rFonts w:hint="eastAsia"/>
        </w:rPr>
        <w:t>后续整体项目涉及的场地、器材维护保养工作。</w:t>
      </w:r>
    </w:p>
    <w:p w14:paraId="6410DE9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黑体" w:hAnsi="黑体" w:eastAsia="黑体" w:cs="黑体"/>
          <w:kern w:val="0"/>
          <w:szCs w:val="24"/>
          <w:lang w:val="en-US" w:eastAsia="zh-CN"/>
        </w:rPr>
      </w:pPr>
      <w:r>
        <w:rPr>
          <w:rFonts w:hint="eastAsia" w:ascii="黑体" w:hAnsi="黑体" w:eastAsia="黑体" w:cs="黑体"/>
          <w:kern w:val="0"/>
          <w:szCs w:val="24"/>
          <w:lang w:val="en-US" w:eastAsia="zh-CN"/>
        </w:rPr>
        <w:t>四、单位需提供的相关服务方案和报价</w:t>
      </w:r>
    </w:p>
    <w:p w14:paraId="5853233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（一）公司概况、项目实施团队或主要成员情况。</w:t>
      </w:r>
    </w:p>
    <w:p w14:paraId="1B6D19F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（二）设计方案、建设报价清单。</w:t>
      </w:r>
    </w:p>
    <w:p w14:paraId="1637BF7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（三）装饰施工方案，并有《装饰施工要求》等现场相关管理办法和制度。</w:t>
      </w:r>
    </w:p>
    <w:p w14:paraId="0BF1CA3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both"/>
        <w:textAlignment w:val="auto"/>
        <w:rPr>
          <w:rFonts w:hint="eastAsia" w:ascii="仿宋_GB2312" w:hAnsi="仿宋_GB2312" w:eastAsia="仿宋_GB2312" w:cs="仿宋_GB2312"/>
          <w:kern w:val="0"/>
          <w:szCs w:val="24"/>
          <w:lang w:val="en-US" w:eastAsia="zh-CN"/>
        </w:rPr>
      </w:pPr>
      <w:r>
        <w:rPr>
          <w:rFonts w:hint="eastAsia" w:ascii="仿宋_GB2312" w:hAnsi="仿宋_GB2312" w:eastAsia="仿宋_GB2312" w:cs="仿宋_GB2312"/>
          <w:kern w:val="0"/>
          <w:szCs w:val="24"/>
          <w:lang w:val="en-US" w:eastAsia="zh-CN"/>
        </w:rPr>
        <w:t>（四）各功能区域设备布局方案。</w:t>
      </w:r>
    </w:p>
    <w:p w14:paraId="06C2115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r>
        <w:rPr>
          <w:rFonts w:hint="eastAsia" w:ascii="仿宋_GB2312" w:hAnsi="仿宋_GB2312" w:eastAsia="仿宋_GB2312" w:cs="仿宋_GB2312"/>
          <w:kern w:val="0"/>
          <w:szCs w:val="24"/>
          <w:lang w:val="en-US" w:eastAsia="zh-CN"/>
        </w:rPr>
        <w:t>（五）提供同类项目历史成交业绩至少10个（提供合同复印件及效果方案和照片）。</w:t>
      </w:r>
    </w:p>
    <w:p w14:paraId="62B0A2A7">
      <w:pPr>
        <w:pStyle w:val="2"/>
        <w:bidi w:val="0"/>
        <w:jc w:val="both"/>
        <w:rPr>
          <w:rFonts w:hint="eastAsia" w:cs="宋体"/>
          <w:b/>
          <w:bCs/>
          <w:sz w:val="30"/>
          <w:szCs w:val="30"/>
          <w:lang w:val="en-US" w:eastAsia="zh-CN"/>
        </w:rPr>
      </w:pPr>
    </w:p>
    <w:p w14:paraId="29C63551">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D917CCD-A8F5-4400-ABFB-8173F5E5A594}"/>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FangSong_GB2312">
    <w:altName w:val="仿宋"/>
    <w:panose1 w:val="02010609060101010101"/>
    <w:charset w:val="86"/>
    <w:family w:val="modern"/>
    <w:pitch w:val="default"/>
    <w:sig w:usb0="00000000" w:usb1="00000000" w:usb2="00000016" w:usb3="00000000" w:csb0="00040001" w:csb1="00000000"/>
    <w:embedRegular r:id="rId2" w:fontKey="{1E7BAA7B-E337-4E33-A55E-030CF7D3BDB8}"/>
  </w:font>
  <w:font w:name="仿宋">
    <w:panose1 w:val="02010609060101010101"/>
    <w:charset w:val="86"/>
    <w:family w:val="auto"/>
    <w:pitch w:val="default"/>
    <w:sig w:usb0="800002BF" w:usb1="38CF7CFA" w:usb2="00000016" w:usb3="00000000" w:csb0="00040001" w:csb1="00000000"/>
    <w:embedRegular r:id="rId3" w:fontKey="{93BEA551-F9C8-4315-9970-66D2A77E8569}"/>
  </w:font>
  <w:font w:name="仿宋_GB2312">
    <w:altName w:val="仿宋"/>
    <w:panose1 w:val="02010609030101010101"/>
    <w:charset w:val="86"/>
    <w:family w:val="auto"/>
    <w:pitch w:val="default"/>
    <w:sig w:usb0="00000000" w:usb1="00000000" w:usb2="00000000" w:usb3="00000000" w:csb0="00040000" w:csb1="00000000"/>
    <w:embedRegular r:id="rId4" w:fontKey="{9B09B966-AC22-4AD2-B902-FD079B2DA514}"/>
  </w:font>
  <w:font w:name="方正小标宋简体">
    <w:panose1 w:val="02000000000000000000"/>
    <w:charset w:val="86"/>
    <w:family w:val="auto"/>
    <w:pitch w:val="default"/>
    <w:sig w:usb0="00000001" w:usb1="08000000" w:usb2="00000000" w:usb3="00000000" w:csb0="00040000" w:csb1="00000000"/>
    <w:embedRegular r:id="rId5" w:fontKey="{97ADFA96-34D6-4384-9D46-832DB45F902B}"/>
  </w:font>
  <w:font w:name="方正仿宋_GB2312">
    <w:altName w:val="仿宋"/>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embedRegular r:id="rId6" w:fontKey="{D08AF1E2-7FAC-4482-AF97-D65086E1BCD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1A496A"/>
    <w:rsid w:val="038141F9"/>
    <w:rsid w:val="05C83698"/>
    <w:rsid w:val="09C24843"/>
    <w:rsid w:val="0A8A6F01"/>
    <w:rsid w:val="0BB574E9"/>
    <w:rsid w:val="0BC67500"/>
    <w:rsid w:val="0DF72211"/>
    <w:rsid w:val="0F227162"/>
    <w:rsid w:val="0F5C08A7"/>
    <w:rsid w:val="10A62A18"/>
    <w:rsid w:val="11FF749C"/>
    <w:rsid w:val="16373051"/>
    <w:rsid w:val="165E7E7E"/>
    <w:rsid w:val="174F484D"/>
    <w:rsid w:val="179A4019"/>
    <w:rsid w:val="17E814B3"/>
    <w:rsid w:val="19520625"/>
    <w:rsid w:val="1A120022"/>
    <w:rsid w:val="1AD24378"/>
    <w:rsid w:val="1AE22727"/>
    <w:rsid w:val="1C042A1F"/>
    <w:rsid w:val="20784C33"/>
    <w:rsid w:val="22E542B8"/>
    <w:rsid w:val="24D2209E"/>
    <w:rsid w:val="26B72AA4"/>
    <w:rsid w:val="2B202C91"/>
    <w:rsid w:val="2CCB451E"/>
    <w:rsid w:val="2D7D23EE"/>
    <w:rsid w:val="2DF60F5E"/>
    <w:rsid w:val="2F257DA7"/>
    <w:rsid w:val="2F5E036B"/>
    <w:rsid w:val="2F80457E"/>
    <w:rsid w:val="349E5471"/>
    <w:rsid w:val="37874E28"/>
    <w:rsid w:val="38474F05"/>
    <w:rsid w:val="38D526E1"/>
    <w:rsid w:val="394B75AF"/>
    <w:rsid w:val="3C2B5111"/>
    <w:rsid w:val="3D626373"/>
    <w:rsid w:val="3DA7680A"/>
    <w:rsid w:val="3EA766BE"/>
    <w:rsid w:val="455467A5"/>
    <w:rsid w:val="461E3079"/>
    <w:rsid w:val="46A139FD"/>
    <w:rsid w:val="481007AD"/>
    <w:rsid w:val="49E17296"/>
    <w:rsid w:val="4AC86916"/>
    <w:rsid w:val="4D8E366A"/>
    <w:rsid w:val="4DD454D1"/>
    <w:rsid w:val="4E8C54B1"/>
    <w:rsid w:val="4EC10F8B"/>
    <w:rsid w:val="4EDA651C"/>
    <w:rsid w:val="4FDE15A9"/>
    <w:rsid w:val="503C735D"/>
    <w:rsid w:val="51051655"/>
    <w:rsid w:val="51277097"/>
    <w:rsid w:val="51983E64"/>
    <w:rsid w:val="52816664"/>
    <w:rsid w:val="52A05BEE"/>
    <w:rsid w:val="52A13E2E"/>
    <w:rsid w:val="54394300"/>
    <w:rsid w:val="54D97240"/>
    <w:rsid w:val="58346B6C"/>
    <w:rsid w:val="59017396"/>
    <w:rsid w:val="63B25E95"/>
    <w:rsid w:val="63D74F7B"/>
    <w:rsid w:val="6604073B"/>
    <w:rsid w:val="66102866"/>
    <w:rsid w:val="66D31996"/>
    <w:rsid w:val="688F3EA6"/>
    <w:rsid w:val="69887333"/>
    <w:rsid w:val="6A454942"/>
    <w:rsid w:val="6B8D689A"/>
    <w:rsid w:val="6C445178"/>
    <w:rsid w:val="6C97174C"/>
    <w:rsid w:val="6CFB554B"/>
    <w:rsid w:val="6E34121C"/>
    <w:rsid w:val="6E5F098F"/>
    <w:rsid w:val="6EFE6B64"/>
    <w:rsid w:val="6FF941E7"/>
    <w:rsid w:val="70B2124A"/>
    <w:rsid w:val="735E1713"/>
    <w:rsid w:val="75881A8D"/>
    <w:rsid w:val="782E6441"/>
    <w:rsid w:val="78C338C8"/>
    <w:rsid w:val="7C0B180E"/>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33"/>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Normal Indent"/>
    <w:basedOn w:val="1"/>
    <w:qFormat/>
    <w:uiPriority w:val="0"/>
    <w:pPr>
      <w:ind w:firstLine="420"/>
    </w:pPr>
  </w:style>
  <w:style w:type="paragraph" w:styleId="7">
    <w:name w:val="Body Text"/>
    <w:basedOn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8">
    <w:name w:val="Body Text Indent"/>
    <w:basedOn w:val="1"/>
    <w:autoRedefine/>
    <w:qFormat/>
    <w:uiPriority w:val="0"/>
    <w:pPr>
      <w:spacing w:after="120" w:afterLines="0"/>
      <w:ind w:left="420" w:leftChars="200"/>
    </w:pPr>
  </w:style>
  <w:style w:type="paragraph" w:styleId="9">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10">
    <w:name w:val="footer"/>
    <w:basedOn w:val="1"/>
    <w:link w:val="24"/>
    <w:autoRedefine/>
    <w:qFormat/>
    <w:uiPriority w:val="0"/>
    <w:pPr>
      <w:tabs>
        <w:tab w:val="center" w:pos="4513"/>
        <w:tab w:val="right" w:pos="9026"/>
      </w:tabs>
      <w:snapToGrid w:val="0"/>
      <w:jc w:val="left"/>
    </w:pPr>
    <w:rPr>
      <w:sz w:val="18"/>
      <w:szCs w:val="18"/>
    </w:rPr>
  </w:style>
  <w:style w:type="paragraph" w:styleId="11">
    <w:name w:val="header"/>
    <w:basedOn w:val="1"/>
    <w:link w:val="23"/>
    <w:autoRedefine/>
    <w:qFormat/>
    <w:uiPriority w:val="0"/>
    <w:pPr>
      <w:tabs>
        <w:tab w:val="center" w:pos="4513"/>
        <w:tab w:val="right" w:pos="9026"/>
      </w:tabs>
      <w:snapToGrid w:val="0"/>
      <w:jc w:val="center"/>
    </w:pPr>
    <w:rPr>
      <w:sz w:val="18"/>
      <w:szCs w:val="18"/>
    </w:rPr>
  </w:style>
  <w:style w:type="paragraph" w:styleId="12">
    <w:name w:val="Body Text 2"/>
    <w:basedOn w:val="1"/>
    <w:qFormat/>
    <w:uiPriority w:val="0"/>
    <w:pPr>
      <w:spacing w:after="120" w:afterLines="0" w:line="480" w:lineRule="auto"/>
    </w:pPr>
    <w:rPr>
      <w:szCs w:val="24"/>
    </w:rPr>
  </w:style>
  <w:style w:type="paragraph" w:styleId="13">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4">
    <w:name w:val="Title"/>
    <w:basedOn w:val="1"/>
    <w:autoRedefine/>
    <w:qFormat/>
    <w:uiPriority w:val="0"/>
    <w:pPr>
      <w:spacing w:before="240" w:after="60"/>
      <w:jc w:val="center"/>
      <w:outlineLvl w:val="0"/>
    </w:pPr>
    <w:rPr>
      <w:rFonts w:ascii="Arial" w:hAnsi="Arial" w:cs="Times New Roman"/>
      <w:b/>
      <w:sz w:val="32"/>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1"/>
    <w:basedOn w:val="1"/>
    <w:next w:val="8"/>
    <w:autoRedefine/>
    <w:qFormat/>
    <w:uiPriority w:val="0"/>
    <w:pPr>
      <w:widowControl w:val="0"/>
      <w:jc w:val="both"/>
    </w:pPr>
    <w:rPr>
      <w:rFonts w:ascii="宋体" w:hAnsi="Courier New"/>
      <w:kern w:val="2"/>
    </w:rPr>
  </w:style>
  <w:style w:type="paragraph" w:customStyle="1" w:styleId="19">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20">
    <w:name w:val="表格文字"/>
    <w:basedOn w:val="1"/>
    <w:autoRedefine/>
    <w:qFormat/>
    <w:uiPriority w:val="0"/>
    <w:pPr>
      <w:spacing w:before="25" w:after="25"/>
    </w:pPr>
    <w:rPr>
      <w:bCs/>
      <w:spacing w:val="10"/>
      <w:kern w:val="0"/>
    </w:rPr>
  </w:style>
  <w:style w:type="paragraph" w:customStyle="1" w:styleId="21">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22">
    <w:name w:val="No Spacing"/>
    <w:autoRedefine/>
    <w:qFormat/>
    <w:uiPriority w:val="1"/>
    <w:rPr>
      <w:rFonts w:ascii="Calibri" w:hAnsi="Calibri" w:eastAsia="宋体" w:cs="Times New Roman"/>
      <w:sz w:val="22"/>
      <w:szCs w:val="22"/>
      <w:lang w:val="en-US" w:eastAsia="zh-CN" w:bidi="ar-SA"/>
    </w:rPr>
  </w:style>
  <w:style w:type="character" w:customStyle="1" w:styleId="23">
    <w:name w:val="页眉 字符"/>
    <w:basedOn w:val="17"/>
    <w:link w:val="11"/>
    <w:autoRedefine/>
    <w:qFormat/>
    <w:uiPriority w:val="0"/>
    <w:rPr>
      <w:rFonts w:ascii="Calibri" w:hAnsi="Calibri" w:eastAsia="宋体" w:cs="Times New Roman"/>
      <w:kern w:val="2"/>
      <w:sz w:val="18"/>
      <w:szCs w:val="18"/>
    </w:rPr>
  </w:style>
  <w:style w:type="character" w:customStyle="1" w:styleId="24">
    <w:name w:val="页脚 字符"/>
    <w:basedOn w:val="17"/>
    <w:link w:val="10"/>
    <w:autoRedefine/>
    <w:qFormat/>
    <w:uiPriority w:val="0"/>
    <w:rPr>
      <w:rFonts w:ascii="Calibri" w:hAnsi="Calibri" w:eastAsia="宋体" w:cs="Times New Roman"/>
      <w:kern w:val="2"/>
      <w:sz w:val="18"/>
      <w:szCs w:val="18"/>
    </w:rPr>
  </w:style>
  <w:style w:type="paragraph" w:customStyle="1" w:styleId="25">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6">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7">
    <w:name w:val="List Paragraph"/>
    <w:basedOn w:val="1"/>
    <w:autoRedefine/>
    <w:qFormat/>
    <w:uiPriority w:val="34"/>
    <w:pPr>
      <w:ind w:firstLine="420" w:firstLineChars="200"/>
    </w:pPr>
  </w:style>
  <w:style w:type="paragraph" w:customStyle="1" w:styleId="28">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9">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30">
    <w:name w:val="Plain Text"/>
    <w:basedOn w:val="1"/>
    <w:qFormat/>
    <w:uiPriority w:val="0"/>
    <w:rPr>
      <w:rFonts w:ascii="宋体" w:hAnsi="Courier New"/>
      <w:sz w:val="24"/>
      <w:szCs w:val="20"/>
    </w:rPr>
  </w:style>
  <w:style w:type="paragraph" w:customStyle="1" w:styleId="31">
    <w:name w:val="Date"/>
    <w:basedOn w:val="1"/>
    <w:next w:val="1"/>
    <w:qFormat/>
    <w:uiPriority w:val="0"/>
    <w:rPr>
      <w:rFonts w:ascii="Arial" w:hAnsi="Arial" w:eastAsia="KaiTi_GB2312"/>
      <w:sz w:val="28"/>
      <w:szCs w:val="20"/>
    </w:rPr>
  </w:style>
  <w:style w:type="paragraph" w:customStyle="1" w:styleId="32">
    <w:name w:val="列出段落1"/>
    <w:basedOn w:val="1"/>
    <w:qFormat/>
    <w:uiPriority w:val="34"/>
    <w:pPr>
      <w:ind w:firstLine="420" w:firstLineChars="200"/>
      <w:jc w:val="left"/>
    </w:pPr>
    <w:rPr>
      <w:rFonts w:ascii="Courier New" w:hAnsi="Courier New"/>
      <w:snapToGrid w:val="0"/>
      <w:kern w:val="0"/>
      <w:sz w:val="24"/>
      <w:szCs w:val="20"/>
      <w:lang w:eastAsia="en-US"/>
    </w:rPr>
  </w:style>
  <w:style w:type="character" w:customStyle="1" w:styleId="33">
    <w:name w:val="标题 2 Char"/>
    <w:basedOn w:val="17"/>
    <w:link w:val="3"/>
    <w:autoRedefine/>
    <w:qFormat/>
    <w:uiPriority w:val="9"/>
    <w:rPr>
      <w:rFonts w:ascii="Arial" w:hAnsi="Arial" w:eastAsia="黑体"/>
      <w:b/>
      <w:bCs/>
      <w:sz w:val="32"/>
      <w:szCs w:val="32"/>
    </w:rPr>
  </w:style>
  <w:style w:type="paragraph" w:customStyle="1" w:styleId="34">
    <w:name w:val="p15"/>
    <w:basedOn w:val="1"/>
    <w:qFormat/>
    <w:uiPriority w:val="0"/>
    <w:pPr>
      <w:adjustRightInd w:val="0"/>
    </w:pPr>
    <w:rPr>
      <w:rFonts w:ascii="Arial Unicode MS" w:hAnsi="Arial Unicode MS" w:cs="宋体"/>
      <w:color w:val="000000"/>
      <w:szCs w:val="24"/>
    </w:rPr>
  </w:style>
  <w:style w:type="paragraph" w:customStyle="1" w:styleId="35">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556</Words>
  <Characters>582</Characters>
  <Lines>8</Lines>
  <Paragraphs>2</Paragraphs>
  <TotalTime>1</TotalTime>
  <ScaleCrop>false</ScaleCrop>
  <LinksUpToDate>false</LinksUpToDate>
  <CharactersWithSpaces>658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2025-07-04T09:05:03Z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FDAEDFCD70A3417EB8D09313041067C9_13</vt:lpwstr>
  </property>
  <property fmtid="{D5CDD505-2E9C-101B-9397-08002B2CF9AE}" pid="4" name="KSOTemplateDocerSaveRecord">
    <vt:lpwstr>eyJoZGlkIjoiNzk5ODZmY2JjMDVhYzc3MGE0NDQ2Y2M3NGMwNzc0MTEiLCJ1c2VySWQiOiI0MTk4NTY3MDkifQ==</vt:lpwstr>
  </property>
</Properties>
</file>