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二次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pStyle w:val="9"/>
              <w:adjustRightInd w:val="0"/>
              <w:snapToGrid w:val="0"/>
              <w:spacing w:line="1000" w:lineRule="exact"/>
              <w:ind w:firstLine="480" w:firstLineChars="200"/>
              <w:jc w:val="both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项目名称：贵州航天医院运送服务采购项目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42万元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42万元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贵州航天医院运送服务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，评分方法见附件1、详细采购要求见附件2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院内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ind w:firstLine="480" w:firstLineChars="20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（一）具有中华人民共和国独立法人资格，具有独立履约能力（投标函、法定代表人身份证明、授权委托书）；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（二）具有与项目相适应的物业服务经验（营业执照、税务登记证、组织机构代码证（或三证合一））；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（三）具有良好的社会信誉；</w:t>
            </w:r>
            <w:bookmarkStart w:id="0" w:name="_GoBack"/>
            <w:bookmarkEnd w:id="0"/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ECF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（四）近1年财务审计报告（需体现盈利）；</w:t>
            </w:r>
          </w:p>
          <w:p w14:paraId="3D18425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F635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（五）近3个月纳税和社保缴纳证明；</w:t>
            </w:r>
          </w:p>
          <w:p w14:paraId="2C5DEE27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CFA8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（六）类似项目业绩证明（合同关键页+验收报告复印件）。</w:t>
            </w:r>
          </w:p>
          <w:p w14:paraId="3A862A63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技术部分</w:t>
            </w:r>
          </w:p>
          <w:p w14:paraId="5BCB9C1F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1.服务方案（含人员配置表、车辆设备清单、运送路线规划图）；</w:t>
            </w:r>
          </w:p>
          <w:p w14:paraId="D38474FB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白班:8人，早上8点至下午17点，每个员工负责4-6个科室；</w:t>
            </w:r>
          </w:p>
          <w:p w14:paraId="1D7C2C87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晚班:2个，下午17点至次日早上8点；</w:t>
            </w:r>
          </w:p>
          <w:p w14:paraId="B00F4479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另需管理人员至少1名。</w:t>
            </w:r>
          </w:p>
          <w:p w14:paraId="5E65695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2.医疗标本/药品、病历档案等的操作规范（需细化分类、包装、交接流程）；其他科室需要的的临时任务:科室物品、药品拆借等物品传递，公共区域卫生保洁等；</w:t>
            </w:r>
          </w:p>
          <w:p w14:paraId="308D7FE2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3.应急预案（包括标本丢失、车辆故障、人员短缺、突发公共卫生事件场景）。</w:t>
            </w:r>
          </w:p>
          <w:p w14:paraId="262344CB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（八）价格部分：</w:t>
            </w:r>
          </w:p>
          <w:p w14:paraId="31561B28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投标报价表（需分项报价：人员工资、车辆运维、管理费用等）。</w:t>
            </w:r>
          </w:p>
          <w:p w14:paraId="14354832">
            <w:pPr>
              <w:numPr>
                <w:ilvl w:val="0"/>
                <w:numId w:val="0"/>
              </w:numPr>
              <w:ind w:left="480" w:leftChars="0"/>
              <w:rPr>
                <w:rFonts w:hint="default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57C4B3D7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1E3C68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tbl>
      <w:tblPr>
        <w:tblStyle w:val="14"/>
        <w:tblW w:w="11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855"/>
        <w:gridCol w:w="1725"/>
        <w:gridCol w:w="1575"/>
        <w:gridCol w:w="1800"/>
      </w:tblGrid>
      <w:tr w14:paraId="393C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0D98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贵州航天医院项目竞争性磋商综合评分表</w:t>
            </w:r>
          </w:p>
        </w:tc>
      </w:tr>
      <w:tr w14:paraId="11E0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A2F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项目名称：                   开标时间：                              开标地点：</w:t>
            </w:r>
          </w:p>
        </w:tc>
      </w:tr>
      <w:tr w14:paraId="31B2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618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公司名称：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938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评分内容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59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6F72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531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</w:tr>
      <w:tr w14:paraId="1665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2A5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企业资质（20分）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8D2F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提供营业执照、相关资质证明资料。 10分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48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40A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FB8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2A0B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DB4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74DF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提供2024年财务报表(成立不满1年的企业的酌情提供)10分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9B9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C5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82F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7373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2C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服务能力（25分）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348A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人员配置（10分）：配送员满足要求（每少1人扣2分）；</w:t>
            </w:r>
          </w:p>
          <w:p w14:paraId="24F98F0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5B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322B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75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1BA6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A8C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B40E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设备配备（10分）：车辆数量、类型符合要求（每少1辆扣3分）；</w:t>
            </w:r>
          </w:p>
          <w:p w14:paraId="46250097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E2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7BC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6B2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733B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A620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91B30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类似项目经验（5分）：每提供1个案例加1分（最高5分）。</w:t>
            </w:r>
          </w:p>
        </w:tc>
        <w:tc>
          <w:tcPr>
            <w:tcW w:w="1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56E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24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21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3CB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3E5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价格方面（20分）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78CA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采用低价优先法，投标报价得分=（评标基准价/投标报价）*30（评标基准价为有效投标报价的平均值）。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83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352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26C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39FF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407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技术方案（20分）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C6FF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服务方案完整性（10分）：覆盖招标文件所有服务内容，无重大遗漏；</w:t>
            </w:r>
          </w:p>
          <w:p w14:paraId="53D034A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应急预案可行性（10分）：包含至少2种突发事件场景，响应措施具体（如标本丢失、突发公共卫生事件、备用车辆调度、人员替补方案）。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F5A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B9F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1D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4871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181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服务响应时效（10分）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FD66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承诺响应时间（5分）：设备故障≦1小时响应，人员短缺≦1小时补充（每延迟1小时扣1分）；</w:t>
            </w:r>
          </w:p>
          <w:p w14:paraId="6A64FBA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培训方案（5分）：提供免费培训（含科室操作培训、系统使用培训）。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19A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DFA2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EF8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08E6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374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廉洁方面（5分）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FA3F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提供参加采购活动前3年内在经营活动中没有重大违法记录的书面声明；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0A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E92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36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E00786E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03B035C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4CE3DBC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8A877C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4C23CE6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  <w:t>一、服务内容：</w:t>
      </w:r>
    </w:p>
    <w:p w14:paraId="56ABCE86">
      <w:pPr>
        <w:widowControl/>
        <w:ind w:firstLine="560" w:firstLineChars="200"/>
        <w:jc w:val="lef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运送服务项目覆盖：门急诊楼、外科综合大楼、呼吸综合楼、医技楼、体检中心、肺传楼、发热门诊的标本运送（血液、尿液、病历标本）、药品运送（不含毒麻药品）、其他临时性任务（科室设备、药品拆借等物资传递、公共区域卫生等）。</w:t>
      </w:r>
    </w:p>
    <w:p w14:paraId="5DCF0FF2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、服务内容及服务须知：</w:t>
      </w:r>
    </w:p>
    <w:p w14:paraId="1822E740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FangSong_GB2312" w:hAnsi="FangSong_GB2312" w:eastAsia="FangSong_GB2312" w:cs="FangSong_GB2312"/>
          <w:color w:val="000000"/>
          <w:kern w:val="0"/>
          <w:sz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采购单位：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贵州航天医院</w:t>
      </w:r>
    </w:p>
    <w:p w14:paraId="3E009E87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采购方式：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竞争性磋商</w:t>
      </w:r>
    </w:p>
    <w:p w14:paraId="0288DB82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采购其他要求：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拟派项目须具有一年以上物业相关工作经验。</w:t>
      </w:r>
    </w:p>
    <w:p w14:paraId="38DA00D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服务期：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本项目自合同生效之日起1年。</w:t>
      </w:r>
    </w:p>
    <w:p w14:paraId="6454A778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质量要求：</w:t>
      </w:r>
    </w:p>
    <w:p w14:paraId="4E3966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1.专业能力：具有物业服务经验（需提供近一年内同类项目案例，附合同关键页复印件）。</w:t>
      </w:r>
    </w:p>
    <w:p w14:paraId="26544C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default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2.人员要求：运送员：年龄[18-50岁]，持健康证；</w:t>
      </w:r>
    </w:p>
    <w:p w14:paraId="43009A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4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3.设备要求：运送工具：专用标本箱、转运车</w:t>
      </w:r>
    </w:p>
    <w:p w14:paraId="15ED2FA1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三、承包意向人合格条件：</w:t>
      </w:r>
    </w:p>
    <w:p w14:paraId="37D9F4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（一）具有中华人民共和国独立法人资格，具有独立履约能力；</w:t>
      </w:r>
    </w:p>
    <w:p w14:paraId="249178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（二）具有与项目相适应的物业相关经验；</w:t>
      </w:r>
    </w:p>
    <w:p w14:paraId="43EBBF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default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（三）具有良好的社会信誉；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C90504-01C5-4DA3-B41F-67B68BE812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1C3C3C-3E33-415E-A77E-12FBCF11C751}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FA6E1D1C-A23E-423C-A90F-478A0B1017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E04F4C-9C64-40D8-8C9F-491FE1B184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CB33BB-B1BE-4C32-9966-458D81BC84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6F209"/>
    <w:multiLevelType w:val="singleLevel"/>
    <w:tmpl w:val="4B36F209"/>
    <w:lvl w:ilvl="0" w:tentative="0">
      <w:start w:val="7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D2209E"/>
    <w:rsid w:val="00494ACE"/>
    <w:rsid w:val="007B265A"/>
    <w:rsid w:val="00A55D11"/>
    <w:rsid w:val="00DA5D87"/>
    <w:rsid w:val="038141F9"/>
    <w:rsid w:val="040661FD"/>
    <w:rsid w:val="04240195"/>
    <w:rsid w:val="05C83698"/>
    <w:rsid w:val="06BD569F"/>
    <w:rsid w:val="07B47801"/>
    <w:rsid w:val="084560A8"/>
    <w:rsid w:val="0A8A6F01"/>
    <w:rsid w:val="0BB574E9"/>
    <w:rsid w:val="0DF72211"/>
    <w:rsid w:val="0F227162"/>
    <w:rsid w:val="10336A9E"/>
    <w:rsid w:val="10A62A18"/>
    <w:rsid w:val="16373051"/>
    <w:rsid w:val="165E7E7E"/>
    <w:rsid w:val="1A120022"/>
    <w:rsid w:val="1AE22727"/>
    <w:rsid w:val="1C042A1F"/>
    <w:rsid w:val="1D4D2626"/>
    <w:rsid w:val="1F7B3FB8"/>
    <w:rsid w:val="20784C33"/>
    <w:rsid w:val="23CA6213"/>
    <w:rsid w:val="24D2209E"/>
    <w:rsid w:val="26B72AA4"/>
    <w:rsid w:val="2B202C91"/>
    <w:rsid w:val="2D7D23EE"/>
    <w:rsid w:val="2DF1568A"/>
    <w:rsid w:val="2DF60F5E"/>
    <w:rsid w:val="2F257DA7"/>
    <w:rsid w:val="2F4B1946"/>
    <w:rsid w:val="2F80457E"/>
    <w:rsid w:val="32A9407C"/>
    <w:rsid w:val="349E5471"/>
    <w:rsid w:val="35147D99"/>
    <w:rsid w:val="38D526E1"/>
    <w:rsid w:val="394B75AF"/>
    <w:rsid w:val="3C2B5111"/>
    <w:rsid w:val="3D626373"/>
    <w:rsid w:val="3DA7680A"/>
    <w:rsid w:val="41CA2B9F"/>
    <w:rsid w:val="4436276D"/>
    <w:rsid w:val="461E3079"/>
    <w:rsid w:val="46A139FD"/>
    <w:rsid w:val="471F593F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24103"/>
    <w:rsid w:val="51051655"/>
    <w:rsid w:val="51277097"/>
    <w:rsid w:val="51983E64"/>
    <w:rsid w:val="52816664"/>
    <w:rsid w:val="52A05BEE"/>
    <w:rsid w:val="52A13E2E"/>
    <w:rsid w:val="533A27F0"/>
    <w:rsid w:val="54D97240"/>
    <w:rsid w:val="5972089B"/>
    <w:rsid w:val="5B5775E4"/>
    <w:rsid w:val="5CA96DEF"/>
    <w:rsid w:val="5F612BD5"/>
    <w:rsid w:val="616A3EA2"/>
    <w:rsid w:val="63A9438F"/>
    <w:rsid w:val="63B25E95"/>
    <w:rsid w:val="6604073B"/>
    <w:rsid w:val="66102866"/>
    <w:rsid w:val="66D31996"/>
    <w:rsid w:val="673821D5"/>
    <w:rsid w:val="688F3EA6"/>
    <w:rsid w:val="69887333"/>
    <w:rsid w:val="6A454942"/>
    <w:rsid w:val="6CDD29EE"/>
    <w:rsid w:val="6CFB554B"/>
    <w:rsid w:val="74682147"/>
    <w:rsid w:val="782E6441"/>
    <w:rsid w:val="7B810989"/>
    <w:rsid w:val="7C4B197E"/>
    <w:rsid w:val="7C835849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null3"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754</Words>
  <Characters>789</Characters>
  <Lines>8</Lines>
  <Paragraphs>2</Paragraphs>
  <TotalTime>1</TotalTime>
  <ScaleCrop>false</ScaleCrop>
  <LinksUpToDate>false</LinksUpToDate>
  <CharactersWithSpaces>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2025-07-17T02:36:44Z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E8D9C7F443C74614BF75DAE66CB5BD7D_13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