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第三方国家满意度调查测评合格服务商遴选项目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第三方国家满意度调查测评合格服务商1家，评分方法见附件2、详细参数要求见附件3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附件1：采购项目名称及数量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第三方国家满意度调查测评合格服务商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1AC5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0"/>
          <w:szCs w:val="24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p w14:paraId="1CB3E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评分方法</w:t>
      </w:r>
    </w:p>
    <w:tbl>
      <w:tblPr>
        <w:tblStyle w:val="14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500"/>
        <w:gridCol w:w="1605"/>
        <w:gridCol w:w="5460"/>
      </w:tblGrid>
      <w:tr w14:paraId="1483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42B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序  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2B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评审因素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D0945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40404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404040"/>
                <w:kern w:val="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color w:val="40404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404040"/>
                <w:kern w:val="0"/>
                <w:sz w:val="28"/>
                <w:szCs w:val="28"/>
                <w:lang w:eastAsia="zh-CN"/>
              </w:rPr>
              <w:t>值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AC42B">
            <w:pPr>
              <w:keepNext w:val="0"/>
              <w:keepLines w:val="0"/>
              <w:widowControl/>
              <w:suppressLineNumbers w:val="0"/>
              <w:autoSpaceDE w:val="0"/>
              <w:autoSpaceDN/>
              <w:bidi w:val="0"/>
              <w:spacing w:before="0" w:beforeAutospacing="1" w:after="0" w:afterAutospacing="1"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评分细则</w:t>
            </w:r>
          </w:p>
        </w:tc>
      </w:tr>
      <w:tr w14:paraId="7DEE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33C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84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响应报价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33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0分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82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满足采购文件要求且响应价格最低的响应报价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为满分，依次降低三分。以二次报价为准。</w:t>
            </w:r>
          </w:p>
          <w:p w14:paraId="5B3A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备注：</w:t>
            </w:r>
          </w:p>
          <w:p w14:paraId="7317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1.响应报价超过本项目最高限价的作无效响应处理。</w:t>
            </w:r>
          </w:p>
          <w:p w14:paraId="735D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2.经评审被视为无效响应的报价不进入价格分计算。</w:t>
            </w:r>
          </w:p>
        </w:tc>
      </w:tr>
      <w:tr w14:paraId="195B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2D8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23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商  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DE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业绩</w:t>
            </w:r>
          </w:p>
          <w:p w14:paraId="6B2C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（20分）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F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投标人提供</w:t>
            </w:r>
            <w:r>
              <w:rPr>
                <w:rFonts w:hint="eastAsia" w:ascii="仿宋_GB2312" w:hAnsi="Times New Roman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医疗行业（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三甲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公立医院）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满意度调查成绩较高的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业绩及作品得5分，最多得20分。</w:t>
            </w:r>
          </w:p>
          <w:p w14:paraId="0C8D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（投标人需提供中标通知书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和满意度成绩，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或合同复印件加盖公章作为佐证，否则不得分）</w:t>
            </w:r>
          </w:p>
        </w:tc>
      </w:tr>
      <w:tr w14:paraId="53AF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711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F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A4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 w:bidi="ar-SA"/>
              </w:rPr>
              <w:t>人员配置（10分）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69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项目人员配置：</w:t>
            </w:r>
          </w:p>
          <w:p w14:paraId="126D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项目配备组成人员，提供3人及以上得5分，不满足3人得0分；多提供1个人员得2.5分；满分10分，不提供不得分。</w:t>
            </w:r>
          </w:p>
        </w:tc>
      </w:tr>
      <w:tr w14:paraId="785B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DA1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88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BE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内容完整性和编制水平</w:t>
            </w:r>
          </w:p>
          <w:p w14:paraId="26A8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（5分）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27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投标文件内容完整、资料齐全、严谨周密，编制水平优（文件层次分明，章节清晰，编码完整，不掉页、缺页、错页，无含义不明确、同类问题表述不一致情况，无明显文字和计算错误的内容等），由专家根据投标文件进行综合评审。好：5-4分，一般：3-2分，差得1分。</w:t>
            </w:r>
          </w:p>
        </w:tc>
      </w:tr>
      <w:tr w14:paraId="4BAE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81C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3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08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服务实施的承诺</w:t>
            </w:r>
          </w:p>
          <w:p w14:paraId="5A13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（5分）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供应商书面承诺无条件配合采购人工作，提供承诺函得5分，未提供不得分。承诺函格式自拟。该项共5分，不提供不得分。</w:t>
            </w:r>
          </w:p>
        </w:tc>
      </w:tr>
      <w:tr w14:paraId="6708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DC9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86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B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服务实施的承诺</w:t>
            </w:r>
          </w:p>
          <w:p w14:paraId="1D11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  <w:t>（5分）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08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供应商书面承诺无条件配合采购人工作，提供承诺函得5分，未提供不得分。承诺函格式自拟。该项共5分，不提供不得分。</w:t>
            </w:r>
          </w:p>
        </w:tc>
      </w:tr>
      <w:tr w14:paraId="64DC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3D1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1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服务方案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4A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8"/>
                <w:szCs w:val="28"/>
                <w:lang w:val="en-US" w:eastAsia="zh-CN"/>
              </w:rPr>
              <w:t>40分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01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投标供应商应结合采购人实际，提供服务方案（包含不限于现状分析、业务分析、服务内容、响应时间等）：</w:t>
            </w:r>
          </w:p>
          <w:p w14:paraId="64C6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1.服务方案完整详实、实施细节及措施有效、可实施性及针对性强，40-30分。</w:t>
            </w:r>
          </w:p>
          <w:p w14:paraId="2261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2.服务方案基本满足要求，实施细节及措施不足、可实施性及针对性一般，29-20分。</w:t>
            </w:r>
          </w:p>
          <w:p w14:paraId="063B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3.服务方案不够具体，存在不足与缺陷，19-1分。</w:t>
            </w:r>
          </w:p>
          <w:p w14:paraId="34BB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lang w:val="en-US" w:eastAsia="zh-CN"/>
              </w:rPr>
              <w:t>4.服务方案不满足要求，或未提供，0分。</w:t>
            </w:r>
          </w:p>
        </w:tc>
      </w:tr>
    </w:tbl>
    <w:p w14:paraId="06A0B0A9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5A7AA44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4D3CABA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0E3F5B1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7D4F4BB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一、采购内容及需求</w:t>
      </w:r>
    </w:p>
    <w:p w14:paraId="0D2F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（1）门诊患者满意度【指标说明】</w:t>
      </w:r>
    </w:p>
    <w:p w14:paraId="430C0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调查问题维度包括挂号体验、医患沟通、医务人员回应性、隐私保护、环境与标识等。</w:t>
      </w:r>
    </w:p>
    <w:p w14:paraId="2E26A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（2）住院患者满意度【指标说明】</w:t>
      </w:r>
    </w:p>
    <w:p w14:paraId="6F3D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调查问题维度包括医患沟通、医务人员回应性、出入院手续和信息、疼痛管理、用药沟通、环境与标识、饭菜质量、对亲友态度等。</w:t>
      </w:r>
    </w:p>
    <w:p w14:paraId="6D25A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（3）医务人员满意度【指标定义】</w:t>
      </w:r>
    </w:p>
    <w:p w14:paraId="5596D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医务人员满意度，医务人员对其所从事工作的总体态度。是医务人员对其需要满足程度。</w:t>
      </w:r>
    </w:p>
    <w:p w14:paraId="6C05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（4）工作要求</w:t>
      </w:r>
    </w:p>
    <w:p w14:paraId="36439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1.2025年度门诊患者满意度、住院患者满意度应常态化开展，员工满意度一年至少开展一次。 </w:t>
      </w:r>
    </w:p>
    <w:p w14:paraId="0FA1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2.2025年度将按照全年计算患者问卷、职工问卷达标量。患者满意度调查应全年常态化开展，员工满意度调查一年至少开展一次。问卷量标准目前正在根据统计学要求以及2023、2024年填报情况进行专家测算，将在相关通知中另行要求。 </w:t>
      </w:r>
    </w:p>
    <w:p w14:paraId="49B0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3.经三级清洗后，单季度患者有效问卷数达到400份的医院，可展示该季度患者满意度成绩；不足400份无法展示。员工满意度按年度反馈。单季度有效问卷量不足，仅影响季度满意度展示，不影响年度达标量考核。</w:t>
      </w:r>
    </w:p>
    <w:p w14:paraId="5B715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4.请及时在“国家卫生健康委满意度调查平台”更新法人信息、联络员信息，及时维护机构信息。</w:t>
      </w:r>
    </w:p>
    <w:p w14:paraId="702DC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）保密原则</w:t>
      </w:r>
    </w:p>
    <w:p w14:paraId="55440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 w:firstLine="560" w:firstLineChars="200"/>
        <w:textAlignment w:val="auto"/>
        <w:rPr>
          <w:rFonts w:hint="eastAsia" w:ascii="黑体" w:hAnsi="黑体" w:eastAsia="黑体" w:cs="黑体"/>
          <w:kern w:val="0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第三方调查机构有责任对甲方的调查结果进行严格保密，如无甲方授权，乙方不得向任何单位和个人提供或使用调查结果。</w:t>
      </w:r>
    </w:p>
    <w:p w14:paraId="6DE10E2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4940906-0CB1-494A-9475-4A563171C6F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E1CCA2D-7F6A-4E72-9671-6EF136AED9C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01923B93-95FD-4C04-8588-66D180EDAE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84C2BEB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3DE968C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1533</Words>
  <Characters>1594</Characters>
  <Lines>8</Lines>
  <Paragraphs>2</Paragraphs>
  <TotalTime>0</TotalTime>
  <ScaleCrop>false</ScaleCrop>
  <LinksUpToDate>false</LinksUpToDate>
  <CharactersWithSpaces>1678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2025-08-11T08:54:10Z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59442FB33A86434E9767344063F22C44_13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