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24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B3C5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贵州航天医院竞争性磋商公告</w:t>
            </w:r>
          </w:p>
        </w:tc>
      </w:tr>
      <w:tr w14:paraId="08F37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146FB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261E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28600">
            <w:pPr>
              <w:keepNext w:val="0"/>
              <w:keepLines w:val="0"/>
              <w:widowControl/>
              <w:suppressLineNumbers w:val="0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项目名称：贵州航天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儿科超声骨密度仪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采购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项目</w:t>
            </w:r>
          </w:p>
        </w:tc>
      </w:tr>
      <w:tr w14:paraId="4746C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19D9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 w14:paraId="21FB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88DEB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见附件1</w:t>
            </w:r>
          </w:p>
        </w:tc>
      </w:tr>
      <w:tr w14:paraId="02D5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B5180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见附件1</w:t>
            </w:r>
          </w:p>
        </w:tc>
      </w:tr>
      <w:tr w14:paraId="07E5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0AE93">
            <w:pPr>
              <w:pStyle w:val="21"/>
              <w:ind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超声骨密度仪1台，评分方法见附件2、详细参数要求见附件3</w:t>
            </w:r>
          </w:p>
        </w:tc>
      </w:tr>
      <w:tr w14:paraId="38B15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CE5F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 w14:paraId="3DF57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E49A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 w14:paraId="7791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52DE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 w14:paraId="62D4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FC2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 w14:paraId="2846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F3B1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 w14:paraId="355B2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8927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 w14:paraId="34FBC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C5B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 w14:paraId="477D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80F10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 w14:paraId="1E3B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BD93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 w14:paraId="4493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33E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 w14:paraId="735CB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14EA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 w14:paraId="0881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10A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2269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E3479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 w14:paraId="2C950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16E5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 w14:paraId="2F1A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3AC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 w14:paraId="6C2A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92B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929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F18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外科综合楼一楼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赵老师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 w14:paraId="5AA8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E34E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 w14:paraId="176FD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855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采购办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老师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 w14:paraId="7CC6543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43050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A7AE86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0D4FB766"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附件1：采购设备名称及数量</w:t>
      </w:r>
    </w:p>
    <w:tbl>
      <w:tblPr>
        <w:tblStyle w:val="14"/>
        <w:tblW w:w="89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"/>
        <w:gridCol w:w="1458"/>
        <w:gridCol w:w="3120"/>
        <w:gridCol w:w="1365"/>
        <w:gridCol w:w="1425"/>
        <w:gridCol w:w="1530"/>
      </w:tblGrid>
      <w:tr w14:paraId="225DC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科室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申请设备名称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2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申请数量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拦标价</w:t>
            </w:r>
          </w:p>
          <w:p w14:paraId="6289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(万元）</w:t>
            </w:r>
          </w:p>
        </w:tc>
      </w:tr>
      <w:tr w14:paraId="321D3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1348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超声骨密度仪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D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</w:tbl>
    <w:p w14:paraId="30B97DB1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410ED0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7A02ECD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EE5475E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3FF149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5ACF176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6393BAE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0F49C809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65F3A38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F237DF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B51A14F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51897C14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60C09E2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51CF684B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E870CAB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05FA9816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6F58DFD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58C8244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DE4EADC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D5BB6D6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03DCD44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9719A81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653465FE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7754D48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BA8A114">
      <w:pPr>
        <w:pStyle w:val="9"/>
        <w:spacing w:before="0" w:beforeAutospacing="0" w:after="0" w:afterAutospacing="0" w:line="440" w:lineRule="exact"/>
        <w:jc w:val="left"/>
        <w:rPr>
          <w:rFonts w:hint="default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附件2：评分方法</w:t>
      </w:r>
    </w:p>
    <w:tbl>
      <w:tblPr>
        <w:tblStyle w:val="14"/>
        <w:tblpPr w:leftFromText="180" w:rightFromText="180" w:vertAnchor="page" w:horzAnchor="page" w:tblpX="1904" w:tblpY="2055"/>
        <w:tblOverlap w:val="never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"/>
        <w:gridCol w:w="2025"/>
        <w:gridCol w:w="1926"/>
        <w:gridCol w:w="1873"/>
        <w:gridCol w:w="2606"/>
      </w:tblGrid>
      <w:tr w14:paraId="4D96B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340" w:type="dxa"/>
            <w:gridSpan w:val="2"/>
            <w:tcBorders>
              <w:top w:val="single" w:color="DA554F" w:sz="12" w:space="0"/>
              <w:left w:val="single" w:color="DA554F" w:sz="12" w:space="0"/>
              <w:bottom w:val="single" w:color="E68F8A" w:sz="4" w:space="0"/>
              <w:right w:val="single" w:color="E68F8A" w:sz="4" w:space="0"/>
              <w:tl2br w:val="single" w:color="000000" w:sz="4" w:space="0"/>
            </w:tcBorders>
            <w:shd w:val="clear" w:color="auto" w:fill="F1CAC2"/>
            <w:noWrap w:val="0"/>
            <w:vAlign w:val="top"/>
          </w:tcPr>
          <w:p w14:paraId="44FA3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投标单位</w:t>
            </w:r>
          </w:p>
          <w:p w14:paraId="0A321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1926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6B34A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  <w:tc>
          <w:tcPr>
            <w:tcW w:w="1873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7581C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  <w:tc>
          <w:tcPr>
            <w:tcW w:w="2606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7ABC2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</w:tr>
      <w:tr w14:paraId="1E7A1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340" w:type="dxa"/>
            <w:gridSpan w:val="2"/>
            <w:tcBorders>
              <w:top w:val="single" w:color="E68F8A" w:sz="12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top"/>
          </w:tcPr>
          <w:p w14:paraId="72BC9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代理品牌或型号</w:t>
            </w:r>
          </w:p>
        </w:tc>
        <w:tc>
          <w:tcPr>
            <w:tcW w:w="1926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45437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3985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42CC9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2004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  <w:jc w:val="center"/>
        </w:trPr>
        <w:tc>
          <w:tcPr>
            <w:tcW w:w="315" w:type="dxa"/>
            <w:vMerge w:val="restart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203E4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商</w:t>
            </w:r>
          </w:p>
          <w:p w14:paraId="4BA35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务</w:t>
            </w:r>
          </w:p>
          <w:p w14:paraId="70844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分15分</w:t>
            </w: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56AE9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公司业绩（满分3分)</w:t>
            </w:r>
          </w:p>
          <w:p w14:paraId="1365D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每提供一条相同产品业绩得一分，满分3分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33B3E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4F7A7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6288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2CA0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  <w:jc w:val="center"/>
        </w:trPr>
        <w:tc>
          <w:tcPr>
            <w:tcW w:w="315" w:type="dxa"/>
            <w:vMerge w:val="continue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3D43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6761A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保修时效（满分12分)</w:t>
            </w:r>
          </w:p>
          <w:p w14:paraId="711D4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在基础保修一年的基础上每增加一年得3分，满分12分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10AF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109B9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21170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9207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9" w:hRule="atLeast"/>
          <w:jc w:val="center"/>
        </w:trPr>
        <w:tc>
          <w:tcPr>
            <w:tcW w:w="315" w:type="dxa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5226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价</w:t>
            </w:r>
          </w:p>
          <w:p w14:paraId="4FDB4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格</w:t>
            </w:r>
          </w:p>
          <w:p w14:paraId="21526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分35分</w:t>
            </w: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7C250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产品报价（满分35分)</w:t>
            </w:r>
          </w:p>
          <w:p w14:paraId="45F2E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报价最低得满分35分，按报价高低依次递减3分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A74F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5716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70323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6855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AA6B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A25B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315" w:type="dxa"/>
            <w:vMerge w:val="restart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9D3E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设备性能</w:t>
            </w:r>
          </w:p>
          <w:p w14:paraId="11694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满意度</w:t>
            </w:r>
          </w:p>
          <w:p w14:paraId="17F74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50分</w:t>
            </w: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5C5C3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满足技术参数（满分40分)每一条参数不满足扣2分扣完为止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353E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29455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671D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0584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  <w:jc w:val="center"/>
        </w:trPr>
        <w:tc>
          <w:tcPr>
            <w:tcW w:w="315" w:type="dxa"/>
            <w:vMerge w:val="continue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8209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7467B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服务方案满意度（满分10分)优10~7分、良6~4分、一般3~0分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0E5A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31E1A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C6F6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E2F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315" w:type="dxa"/>
            <w:vMerge w:val="continue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48D62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402E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4EE84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F9CF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58F8C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 w14:paraId="2632C813">
      <w:pPr>
        <w:pStyle w:val="2"/>
        <w:bidi w:val="0"/>
        <w:jc w:val="both"/>
        <w:rPr>
          <w:rFonts w:hint="eastAsia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附件3：</w:t>
      </w:r>
    </w:p>
    <w:p w14:paraId="02727485"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</w:rPr>
        <w:t>超声骨密度仪</w:t>
      </w:r>
      <w:r>
        <w:rPr>
          <w:rFonts w:hint="eastAsia"/>
          <w:lang w:eastAsia="zh-CN"/>
        </w:rPr>
        <w:t>技术参数</w:t>
      </w:r>
    </w:p>
    <w:p w14:paraId="6062F38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1、全干式沿骨轴测量，检查流程简约智能一体化，无须脱鞋，防交叉感染。</w:t>
      </w:r>
    </w:p>
    <w:p w14:paraId="0F26459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2、桡骨+胫骨，双部位测量。</w:t>
      </w:r>
    </w:p>
    <w:p w14:paraId="69FABBD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3、手持式探头:中心频率1.25MHz,灵敏度高易出图。</w:t>
      </w:r>
    </w:p>
    <w:p w14:paraId="585466C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4、自主专业分析软件，多人群测量(0-100岁)。</w:t>
      </w:r>
    </w:p>
    <w:p w14:paraId="576B4AA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5、测量时间:单点&lt;2秒；单次:&lt;10秒；(提供检验报告证明) 。</w:t>
      </w:r>
    </w:p>
    <w:p w14:paraId="06F9203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6、内置中国人群参考数据库，全方位快速服务体系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终身免费软件升级更新。</w:t>
      </w:r>
    </w:p>
    <w:p w14:paraId="3F0B81D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、内置热敏打印机并根据需求可外接其它打印机。</w:t>
      </w:r>
    </w:p>
    <w:p w14:paraId="5810570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、软件具有动画播放功能，可更换调节进度，测量儿童时利于帮助操作人员吸引注意力。</w:t>
      </w:r>
    </w:p>
    <w:p w14:paraId="2282773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、配备精美手提铝箱便于外出巡诊携带，选配支架推车。 </w:t>
      </w:r>
    </w:p>
    <w:p w14:paraId="5A397F6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、桡骨+胫骨，双部位测量。</w:t>
      </w:r>
    </w:p>
    <w:p w14:paraId="5B69D56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、计算参数:T值、Z值、声速(sos)、成人百分比、儿童百分比、骨质量指数(BQD、骨骼生理年龄(PAB)、预期发生骨质疏松年龄(EOA)、相对骨折风险(RRF)等。 </w:t>
      </w:r>
    </w:p>
    <w:p w14:paraId="758F87E4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12、整机质保≥2年。</w:t>
      </w:r>
    </w:p>
    <w:p w14:paraId="281019D6"/>
    <w:p w14:paraId="5F8F068E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31A496A"/>
    <w:rsid w:val="038141F9"/>
    <w:rsid w:val="05C83698"/>
    <w:rsid w:val="0A8A6F01"/>
    <w:rsid w:val="0BB574E9"/>
    <w:rsid w:val="0BC67500"/>
    <w:rsid w:val="0DF72211"/>
    <w:rsid w:val="0F227162"/>
    <w:rsid w:val="0F5C08A7"/>
    <w:rsid w:val="10A62A18"/>
    <w:rsid w:val="11FF749C"/>
    <w:rsid w:val="16373051"/>
    <w:rsid w:val="165E7E7E"/>
    <w:rsid w:val="174F484D"/>
    <w:rsid w:val="179A4019"/>
    <w:rsid w:val="17E814B3"/>
    <w:rsid w:val="19520625"/>
    <w:rsid w:val="1A120022"/>
    <w:rsid w:val="1AD24378"/>
    <w:rsid w:val="1AE22727"/>
    <w:rsid w:val="1C042A1F"/>
    <w:rsid w:val="20784C33"/>
    <w:rsid w:val="22E542B8"/>
    <w:rsid w:val="24D2209E"/>
    <w:rsid w:val="26B72AA4"/>
    <w:rsid w:val="2B202C91"/>
    <w:rsid w:val="2CCB451E"/>
    <w:rsid w:val="2D7D23EE"/>
    <w:rsid w:val="2DF60F5E"/>
    <w:rsid w:val="2F257DA7"/>
    <w:rsid w:val="2F5E036B"/>
    <w:rsid w:val="2F80457E"/>
    <w:rsid w:val="349E5471"/>
    <w:rsid w:val="38474F05"/>
    <w:rsid w:val="38D526E1"/>
    <w:rsid w:val="394B75AF"/>
    <w:rsid w:val="3C2B5111"/>
    <w:rsid w:val="3D626373"/>
    <w:rsid w:val="3DA7680A"/>
    <w:rsid w:val="442903CC"/>
    <w:rsid w:val="455467A5"/>
    <w:rsid w:val="461E3079"/>
    <w:rsid w:val="46A139FD"/>
    <w:rsid w:val="47877BAA"/>
    <w:rsid w:val="481007AD"/>
    <w:rsid w:val="49E17296"/>
    <w:rsid w:val="4AC86916"/>
    <w:rsid w:val="4D8E366A"/>
    <w:rsid w:val="4DD454D1"/>
    <w:rsid w:val="4E8C54B1"/>
    <w:rsid w:val="4EC10F8B"/>
    <w:rsid w:val="4EDA651C"/>
    <w:rsid w:val="4FDE15A9"/>
    <w:rsid w:val="503C735D"/>
    <w:rsid w:val="51051655"/>
    <w:rsid w:val="51277097"/>
    <w:rsid w:val="51983E64"/>
    <w:rsid w:val="52816664"/>
    <w:rsid w:val="52A05BEE"/>
    <w:rsid w:val="52A13E2E"/>
    <w:rsid w:val="54394300"/>
    <w:rsid w:val="54D97240"/>
    <w:rsid w:val="58346B6C"/>
    <w:rsid w:val="59017396"/>
    <w:rsid w:val="5C126BAF"/>
    <w:rsid w:val="63B25E95"/>
    <w:rsid w:val="63C062BB"/>
    <w:rsid w:val="63D74F7B"/>
    <w:rsid w:val="64BE1FE7"/>
    <w:rsid w:val="6604073B"/>
    <w:rsid w:val="66102866"/>
    <w:rsid w:val="66D31996"/>
    <w:rsid w:val="688F3EA6"/>
    <w:rsid w:val="69887333"/>
    <w:rsid w:val="6A454942"/>
    <w:rsid w:val="6B8D689A"/>
    <w:rsid w:val="6C445178"/>
    <w:rsid w:val="6C97174C"/>
    <w:rsid w:val="6CFB554B"/>
    <w:rsid w:val="6E34121C"/>
    <w:rsid w:val="6E5F098F"/>
    <w:rsid w:val="6EFE6B64"/>
    <w:rsid w:val="6FF941E7"/>
    <w:rsid w:val="70B2124A"/>
    <w:rsid w:val="735E1713"/>
    <w:rsid w:val="75881A8D"/>
    <w:rsid w:val="782E6441"/>
    <w:rsid w:val="78C338C8"/>
    <w:rsid w:val="7C0B180E"/>
    <w:rsid w:val="7D3B1B2A"/>
    <w:rsid w:val="7F2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3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Body Text"/>
    <w:basedOn w:val="1"/>
    <w:autoRedefine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styleId="8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9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footer"/>
    <w:basedOn w:val="1"/>
    <w:link w:val="24"/>
    <w:autoRedefine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autoRedefine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3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  <w:bCs/>
    </w:rPr>
  </w:style>
  <w:style w:type="paragraph" w:customStyle="1" w:styleId="18">
    <w:name w:val="1"/>
    <w:basedOn w:val="1"/>
    <w:next w:val="8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19">
    <w:name w:val="font5"/>
    <w:basedOn w:val="1"/>
    <w:autoRedefine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customStyle="1" w:styleId="20">
    <w:name w:val="表格文字"/>
    <w:basedOn w:val="1"/>
    <w:autoRedefine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21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22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3">
    <w:name w:val="页眉 字符"/>
    <w:basedOn w:val="16"/>
    <w:link w:val="11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4">
    <w:name w:val="页脚 字符"/>
    <w:basedOn w:val="16"/>
    <w:link w:val="10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5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6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8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9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customStyle="1" w:styleId="30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customStyle="1" w:styleId="31">
    <w:name w:val="Date"/>
    <w:basedOn w:val="1"/>
    <w:next w:val="1"/>
    <w:qFormat/>
    <w:uiPriority w:val="0"/>
    <w:rPr>
      <w:rFonts w:ascii="Arial" w:hAnsi="Arial" w:eastAsia="KaiTi_GB2312"/>
      <w:sz w:val="28"/>
      <w:szCs w:val="20"/>
    </w:rPr>
  </w:style>
  <w:style w:type="paragraph" w:customStyle="1" w:styleId="32">
    <w:name w:val="列出段落1"/>
    <w:basedOn w:val="1"/>
    <w:qFormat/>
    <w:uiPriority w:val="34"/>
    <w:pPr>
      <w:ind w:firstLine="420" w:firstLineChars="200"/>
      <w:jc w:val="left"/>
    </w:pPr>
    <w:rPr>
      <w:rFonts w:ascii="Courier New" w:hAnsi="Courier New"/>
      <w:snapToGrid w:val="0"/>
      <w:kern w:val="0"/>
      <w:sz w:val="24"/>
      <w:szCs w:val="20"/>
      <w:lang w:eastAsia="en-US"/>
    </w:rPr>
  </w:style>
  <w:style w:type="character" w:customStyle="1" w:styleId="33">
    <w:name w:val="标题 2 Char"/>
    <w:basedOn w:val="16"/>
    <w:link w:val="3"/>
    <w:autoRedefine/>
    <w:qFormat/>
    <w:uiPriority w:val="9"/>
    <w:rPr>
      <w:rFonts w:ascii="Arial" w:hAnsi="Arial" w:eastAsia="黑体"/>
      <w:b/>
      <w:bCs/>
      <w:sz w:val="32"/>
      <w:szCs w:val="32"/>
    </w:rPr>
  </w:style>
  <w:style w:type="paragraph" w:customStyle="1" w:styleId="34">
    <w:name w:val="p15"/>
    <w:basedOn w:val="1"/>
    <w:qFormat/>
    <w:uiPriority w:val="0"/>
    <w:pPr>
      <w:adjustRightInd w:val="0"/>
    </w:pPr>
    <w:rPr>
      <w:rFonts w:ascii="Arial Unicode MS" w:hAnsi="Arial Unicode MS" w:cs="宋体"/>
      <w:color w:val="000000"/>
      <w:szCs w:val="24"/>
    </w:rPr>
  </w:style>
  <w:style w:type="character" w:customStyle="1" w:styleId="35">
    <w:name w:val="NormalCharacter"/>
    <w:qFormat/>
    <w:uiPriority w:val="0"/>
    <w:rPr>
      <w:rFonts w:ascii="Times New Roman" w:hAnsi="Times New Roman" w:eastAsia="宋体" w:cs="Times New Roman"/>
    </w:rPr>
  </w:style>
  <w:style w:type="paragraph" w:customStyle="1" w:styleId="36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1095</Words>
  <Characters>1181</Characters>
  <Lines>8</Lines>
  <Paragraphs>2</Paragraphs>
  <TotalTime>0</TotalTime>
  <ScaleCrop>false</ScaleCrop>
  <LinksUpToDate>false</LinksUpToDate>
  <CharactersWithSpaces>1281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Ikki</cp:lastModifiedBy>
  <dcterms:modified xsi:type="dcterms:W3CDTF">2025-09-01T03:01:03Z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00196EDFD186481C99DECB4E58837111_13</vt:lpwstr>
  </property>
  <property fmtid="{D5CDD505-2E9C-101B-9397-08002B2CF9AE}" pid="4" name="KSOTemplateDocerSaveRecord">
    <vt:lpwstr>eyJoZGlkIjoiNzk5ODZmY2JjMDVhYzc3MGE0NDQ2Y2M3NGMwNzc0MTEiLCJ1c2VySWQiOiI0MTk4NTY3MDkifQ==</vt:lpwstr>
  </property>
</Properties>
</file>