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820"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keepNext w:val="0"/>
              <w:keepLines w:val="0"/>
              <w:widowControl/>
              <w:suppressLineNumbers w:val="0"/>
              <w:jc w:val="left"/>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项目名称：贵州航天</w:t>
            </w:r>
            <w:r>
              <w:rPr>
                <w:rFonts w:hint="eastAsia" w:ascii="FangSong_GB2312" w:hAnsi="FangSong_GB2312" w:eastAsia="FangSong_GB2312" w:cs="FangSong_GB2312"/>
                <w:color w:val="000000"/>
                <w:kern w:val="0"/>
                <w:sz w:val="24"/>
                <w:lang w:eastAsia="zh-CN" w:bidi="ar"/>
              </w:rPr>
              <w:t>医院</w:t>
            </w:r>
            <w:r>
              <w:rPr>
                <w:rFonts w:hint="eastAsia" w:ascii="FangSong_GB2312" w:hAnsi="FangSong_GB2312" w:eastAsia="FangSong_GB2312" w:cs="FangSong_GB2312"/>
                <w:color w:val="000000"/>
                <w:kern w:val="0"/>
                <w:sz w:val="24"/>
                <w:lang w:val="en-US" w:eastAsia="zh-CN" w:bidi="ar"/>
              </w:rPr>
              <w:t>消毒供应室清洗消毒器</w:t>
            </w:r>
            <w:r>
              <w:rPr>
                <w:rFonts w:hint="eastAsia" w:ascii="FangSong_GB2312" w:hAnsi="FangSong_GB2312" w:eastAsia="FangSong_GB2312" w:cs="FangSong_GB2312"/>
                <w:color w:val="000000"/>
                <w:kern w:val="0"/>
                <w:sz w:val="24"/>
                <w:lang w:eastAsia="zh-CN" w:bidi="ar"/>
              </w:rPr>
              <w:t>采购</w:t>
            </w:r>
            <w:r>
              <w:rPr>
                <w:rFonts w:hint="eastAsia" w:ascii="FangSong_GB2312" w:hAnsi="FangSong_GB2312" w:eastAsia="FangSong_GB2312" w:cs="FangSong_GB2312"/>
                <w:color w:val="000000"/>
                <w:kern w:val="0"/>
                <w:sz w:val="24"/>
                <w:lang w:bidi="ar"/>
              </w:rPr>
              <w:t>项目</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35万</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35万</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320AE93">
            <w:pPr>
              <w:pStyle w:val="21"/>
              <w:ind w:firstLine="480" w:firstLineChars="200"/>
              <w:rPr>
                <w:rFonts w:hint="default"/>
                <w:lang w:val="en-US" w:eastAsia="zh-CN"/>
              </w:rPr>
            </w:pPr>
            <w:r>
              <w:rPr>
                <w:rFonts w:eastAsia="FangSong_GB2312" w:asciiTheme="minorHAnsi" w:hAnsiTheme="minorHAnsi" w:cstheme="minorHAnsi"/>
                <w:lang w:bidi="ar"/>
              </w:rPr>
              <w:t>采购需求：</w:t>
            </w:r>
            <w:r>
              <w:rPr>
                <w:rFonts w:hint="eastAsia" w:ascii="FangSong_GB2312" w:hAnsi="FangSong_GB2312" w:eastAsia="FangSong_GB2312" w:cs="FangSong_GB2312"/>
                <w:color w:val="000000"/>
                <w:kern w:val="0"/>
                <w:sz w:val="24"/>
                <w:lang w:val="en-US" w:eastAsia="zh-CN" w:bidi="ar"/>
              </w:rPr>
              <w:t>消毒供应室清洗消毒器，评分方法见附件1、详细参数要求见附件2</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提供独立承担民事责任的能力，如营业执照、自然人身份证明等</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具有良好的商业信誉和健全的财务制度，具体要求（如财务报表等）</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具有履行合同所必须的设备和专业技术能力（资料或承诺）</w:t>
            </w:r>
          </w:p>
        </w:tc>
      </w:tr>
      <w:tr w14:paraId="34FBCFF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3C0C5B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具有依法缴纳税收和社会保障金的良好记录</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参加政府采购活动前三年内，在经营活动中没有重大违法记录（书面证明）</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264BD93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不是失信被执行人、重大税收违法案件当事人、政府采购严重违法失信行为人等的承诺或资料</w:t>
            </w:r>
          </w:p>
        </w:tc>
      </w:tr>
      <w:tr w14:paraId="4493161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A0933E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是否接受联合体投标：否</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640"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val="en-US" w:eastAsia="zh-CN" w:bidi="ar"/>
              </w:rPr>
              <w:t>赵静</w:t>
            </w:r>
            <w:r>
              <w:rPr>
                <w:rFonts w:hint="eastAsia" w:ascii="FangSong_GB2312" w:hAnsi="FangSong_GB2312" w:eastAsia="FangSong_GB2312" w:cs="FangSong_GB2312"/>
                <w:color w:val="000000"/>
                <w:kern w:val="0"/>
                <w:sz w:val="24"/>
                <w:lang w:bidi="ar"/>
              </w:rPr>
              <w:t>收，联系电话：0851-</w:t>
            </w:r>
            <w:r>
              <w:rPr>
                <w:rFonts w:hint="eastAsia" w:asciiTheme="minorEastAsia" w:hAnsiTheme="minorEastAsia" w:eastAsiaTheme="minorEastAsia" w:cstheme="minorEastAsia"/>
                <w:color w:val="000000"/>
                <w:kern w:val="0"/>
                <w:sz w:val="24"/>
                <w:lang w:bidi="ar"/>
              </w:rPr>
              <w:t>27677989</w:t>
            </w:r>
          </w:p>
        </w:tc>
      </w:tr>
      <w:tr w14:paraId="5AA8DD6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CF2E34E">
            <w:pPr>
              <w:widowControl/>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eastAsia="zh-CN" w:bidi="ar"/>
              </w:rPr>
              <w:t>纸质版密封</w:t>
            </w:r>
            <w:bookmarkStart w:id="0" w:name="_GoBack"/>
            <w:bookmarkEnd w:id="0"/>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eastAsia="zh-CN" w:bidi="ar"/>
              </w:rPr>
              <w:t>陈天然</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7CC65435">
      <w:pPr>
        <w:jc w:val="left"/>
        <w:rPr>
          <w:rFonts w:hint="eastAsia"/>
          <w:b/>
          <w:bCs/>
          <w:sz w:val="30"/>
          <w:szCs w:val="30"/>
          <w:lang w:eastAsia="zh-CN"/>
        </w:rPr>
      </w:pPr>
    </w:p>
    <w:p w14:paraId="26430505">
      <w:pPr>
        <w:jc w:val="left"/>
        <w:rPr>
          <w:rFonts w:hint="eastAsia"/>
          <w:b/>
          <w:bCs/>
          <w:sz w:val="30"/>
          <w:szCs w:val="30"/>
          <w:lang w:eastAsia="zh-CN"/>
        </w:rPr>
      </w:pPr>
    </w:p>
    <w:p w14:paraId="258C8244">
      <w:pPr>
        <w:pStyle w:val="9"/>
        <w:spacing w:before="0" w:beforeAutospacing="0" w:after="0" w:afterAutospacing="0" w:line="440" w:lineRule="exact"/>
        <w:jc w:val="both"/>
        <w:rPr>
          <w:rFonts w:hint="eastAsia" w:cs="宋体"/>
          <w:b/>
          <w:bCs/>
          <w:sz w:val="30"/>
          <w:szCs w:val="30"/>
          <w:lang w:val="en-US" w:eastAsia="zh-CN"/>
        </w:rPr>
      </w:pPr>
    </w:p>
    <w:p w14:paraId="7BA8A114">
      <w:pPr>
        <w:pStyle w:val="9"/>
        <w:spacing w:before="0" w:beforeAutospacing="0" w:after="0" w:afterAutospacing="0" w:line="440" w:lineRule="exact"/>
        <w:jc w:val="left"/>
        <w:rPr>
          <w:rFonts w:hint="eastAsia" w:cs="宋体"/>
          <w:b/>
          <w:bCs/>
          <w:sz w:val="30"/>
          <w:szCs w:val="30"/>
          <w:lang w:val="en-US" w:eastAsia="zh-CN"/>
        </w:rPr>
      </w:pPr>
      <w:r>
        <w:rPr>
          <w:rFonts w:hint="eastAsia" w:cs="宋体"/>
          <w:b/>
          <w:bCs/>
          <w:sz w:val="30"/>
          <w:szCs w:val="30"/>
          <w:lang w:val="en-US" w:eastAsia="zh-CN"/>
        </w:rPr>
        <w:t>附件1：评分方法</w:t>
      </w:r>
    </w:p>
    <w:tbl>
      <w:tblPr>
        <w:tblStyle w:val="14"/>
        <w:tblpPr w:leftFromText="180" w:rightFromText="180" w:vertAnchor="page" w:horzAnchor="margin" w:tblpX="-472" w:tblpY="2533"/>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2298"/>
        <w:gridCol w:w="1642"/>
        <w:gridCol w:w="1740"/>
        <w:gridCol w:w="1545"/>
        <w:gridCol w:w="1770"/>
      </w:tblGrid>
      <w:tr w14:paraId="079F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2657" w:type="dxa"/>
            <w:gridSpan w:val="2"/>
            <w:tcBorders>
              <w:top w:val="single" w:color="ED7F13" w:sz="12" w:space="0"/>
              <w:left w:val="single" w:color="auto" w:sz="4" w:space="0"/>
              <w:bottom w:val="single" w:color="ED7F13" w:sz="4" w:space="0"/>
              <w:right w:val="single" w:color="auto" w:sz="4" w:space="0"/>
              <w:tl2br w:val="single" w:color="000000" w:sz="4" w:space="0"/>
            </w:tcBorders>
            <w:shd w:val="clear" w:color="auto" w:fill="FFFFFF"/>
            <w:noWrap w:val="0"/>
            <w:vAlign w:val="top"/>
          </w:tcPr>
          <w:p w14:paraId="66398B72">
            <w:pPr>
              <w:ind w:right="630"/>
              <w:jc w:val="right"/>
              <w:rPr>
                <w:rFonts w:ascii="宋体"/>
                <w:color w:val="000000"/>
                <w:szCs w:val="20"/>
              </w:rPr>
            </w:pPr>
            <w:r>
              <w:rPr>
                <w:rFonts w:hint="eastAsia" w:ascii="宋体"/>
                <w:color w:val="000000"/>
                <w:szCs w:val="20"/>
              </w:rPr>
              <w:t>投标单位</w:t>
            </w:r>
          </w:p>
          <w:p w14:paraId="235324E1">
            <w:pPr>
              <w:rPr>
                <w:rFonts w:ascii="宋体"/>
                <w:color w:val="000000"/>
                <w:szCs w:val="20"/>
              </w:rPr>
            </w:pPr>
            <w:r>
              <w:rPr>
                <w:rFonts w:hint="eastAsia" w:ascii="宋体"/>
                <w:color w:val="000000"/>
                <w:szCs w:val="20"/>
              </w:rPr>
              <w:t>分值</w:t>
            </w:r>
          </w:p>
        </w:tc>
        <w:tc>
          <w:tcPr>
            <w:tcW w:w="1642"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3D0A6B05">
            <w:pPr>
              <w:jc w:val="center"/>
              <w:rPr>
                <w:rFonts w:hint="default" w:ascii="宋体" w:eastAsia="宋体"/>
                <w:b/>
                <w:bCs/>
                <w:color w:val="000000"/>
                <w:sz w:val="18"/>
                <w:szCs w:val="18"/>
                <w:lang w:val="en-US" w:eastAsia="zh-CN"/>
              </w:rPr>
            </w:pPr>
            <w:r>
              <w:rPr>
                <w:rFonts w:hint="eastAsia" w:ascii="宋体"/>
                <w:b/>
                <w:bCs/>
                <w:color w:val="000000"/>
                <w:sz w:val="18"/>
                <w:szCs w:val="18"/>
                <w:lang w:val="en-US" w:eastAsia="zh-CN"/>
              </w:rPr>
              <w:t>XXX公司</w:t>
            </w:r>
          </w:p>
        </w:tc>
        <w:tc>
          <w:tcPr>
            <w:tcW w:w="1740"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3B892EB2">
            <w:pPr>
              <w:jc w:val="center"/>
              <w:rPr>
                <w:rFonts w:hint="default" w:ascii="宋体"/>
                <w:b/>
                <w:bCs/>
                <w:color w:val="000000"/>
                <w:sz w:val="18"/>
                <w:szCs w:val="18"/>
                <w:lang w:val="en-US" w:eastAsia="zh-CN"/>
              </w:rPr>
            </w:pPr>
            <w:r>
              <w:rPr>
                <w:rFonts w:hint="eastAsia" w:ascii="宋体"/>
                <w:b/>
                <w:bCs/>
                <w:color w:val="000000"/>
                <w:sz w:val="18"/>
                <w:szCs w:val="18"/>
                <w:lang w:val="en-US" w:eastAsia="zh-CN"/>
              </w:rPr>
              <w:t>XXX公司</w:t>
            </w:r>
          </w:p>
        </w:tc>
        <w:tc>
          <w:tcPr>
            <w:tcW w:w="1545"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582DBCB2">
            <w:pPr>
              <w:jc w:val="center"/>
              <w:rPr>
                <w:rFonts w:hint="default" w:ascii="宋体"/>
                <w:b/>
                <w:bCs/>
                <w:color w:val="000000"/>
                <w:sz w:val="18"/>
                <w:szCs w:val="18"/>
                <w:lang w:val="en-US" w:eastAsia="zh-CN"/>
              </w:rPr>
            </w:pPr>
            <w:r>
              <w:rPr>
                <w:rFonts w:hint="eastAsia" w:ascii="宋体"/>
                <w:b/>
                <w:bCs/>
                <w:color w:val="000000"/>
                <w:sz w:val="18"/>
                <w:szCs w:val="18"/>
                <w:lang w:val="en-US" w:eastAsia="zh-CN"/>
              </w:rPr>
              <w:t>XXX公司</w:t>
            </w:r>
          </w:p>
        </w:tc>
        <w:tc>
          <w:tcPr>
            <w:tcW w:w="1770"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3DBA393B">
            <w:pPr>
              <w:jc w:val="center"/>
              <w:rPr>
                <w:rFonts w:hint="default" w:ascii="宋体"/>
                <w:b/>
                <w:bCs/>
                <w:color w:val="000000"/>
                <w:sz w:val="18"/>
                <w:szCs w:val="18"/>
                <w:lang w:val="en-US" w:eastAsia="zh-CN"/>
              </w:rPr>
            </w:pPr>
            <w:r>
              <w:rPr>
                <w:rFonts w:hint="eastAsia" w:ascii="宋体"/>
                <w:b/>
                <w:bCs/>
                <w:color w:val="000000"/>
                <w:sz w:val="18"/>
                <w:szCs w:val="18"/>
                <w:lang w:val="en-US" w:eastAsia="zh-CN"/>
              </w:rPr>
              <w:t>XXX公司</w:t>
            </w:r>
          </w:p>
        </w:tc>
      </w:tr>
      <w:tr w14:paraId="564C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2657" w:type="dxa"/>
            <w:gridSpan w:val="2"/>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27AFD12F">
            <w:pPr>
              <w:jc w:val="center"/>
              <w:rPr>
                <w:rFonts w:hint="eastAsia" w:ascii="宋体"/>
                <w:color w:val="000000"/>
                <w:szCs w:val="21"/>
              </w:rPr>
            </w:pPr>
            <w:r>
              <w:rPr>
                <w:rFonts w:hint="eastAsia" w:ascii="宋体"/>
                <w:color w:val="000000"/>
                <w:szCs w:val="21"/>
                <w:lang w:val="en-US" w:eastAsia="zh-CN"/>
              </w:rPr>
              <w:t>代理品牌或型号</w:t>
            </w:r>
          </w:p>
        </w:tc>
        <w:tc>
          <w:tcPr>
            <w:tcW w:w="1642"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45036548">
            <w:pPr>
              <w:jc w:val="center"/>
              <w:rPr>
                <w:rFonts w:hint="default" w:ascii="宋体" w:eastAsia="宋体"/>
                <w:b/>
                <w:bCs/>
                <w:color w:val="000000"/>
                <w:sz w:val="21"/>
                <w:szCs w:val="21"/>
                <w:lang w:val="en-US" w:eastAsia="zh-CN"/>
              </w:rPr>
            </w:pPr>
          </w:p>
        </w:tc>
        <w:tc>
          <w:tcPr>
            <w:tcW w:w="1740"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63714734">
            <w:pPr>
              <w:jc w:val="center"/>
              <w:rPr>
                <w:rFonts w:hint="default" w:ascii="宋体"/>
                <w:b/>
                <w:bCs/>
                <w:color w:val="000000"/>
                <w:sz w:val="21"/>
                <w:szCs w:val="21"/>
                <w:lang w:val="en-US" w:eastAsia="zh-CN"/>
              </w:rPr>
            </w:pPr>
          </w:p>
        </w:tc>
        <w:tc>
          <w:tcPr>
            <w:tcW w:w="1545"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79F112FA">
            <w:pPr>
              <w:jc w:val="center"/>
              <w:rPr>
                <w:rFonts w:hint="default" w:ascii="宋体"/>
                <w:b/>
                <w:bCs/>
                <w:color w:val="000000"/>
                <w:sz w:val="21"/>
                <w:szCs w:val="21"/>
                <w:lang w:val="en-US" w:eastAsia="zh-CN"/>
              </w:rPr>
            </w:pPr>
          </w:p>
        </w:tc>
        <w:tc>
          <w:tcPr>
            <w:tcW w:w="1770"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4BB78E2B">
            <w:pPr>
              <w:jc w:val="center"/>
              <w:rPr>
                <w:rFonts w:hint="default" w:ascii="宋体"/>
                <w:b/>
                <w:bCs/>
                <w:color w:val="000000"/>
                <w:sz w:val="21"/>
                <w:szCs w:val="21"/>
                <w:lang w:val="en-US" w:eastAsia="zh-CN"/>
              </w:rPr>
            </w:pPr>
          </w:p>
        </w:tc>
      </w:tr>
      <w:tr w14:paraId="7E6E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35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7AF568">
            <w:pPr>
              <w:rPr>
                <w:rFonts w:hint="eastAsia" w:ascii="宋体"/>
                <w:color w:val="000000"/>
                <w:szCs w:val="21"/>
                <w:lang w:val="en-US" w:eastAsia="zh-CN"/>
              </w:rPr>
            </w:pPr>
            <w:r>
              <w:rPr>
                <w:rFonts w:hint="eastAsia" w:ascii="宋体"/>
                <w:color w:val="000000"/>
                <w:szCs w:val="21"/>
                <w:lang w:val="en-US" w:eastAsia="zh-CN"/>
              </w:rPr>
              <w:t>商</w:t>
            </w:r>
          </w:p>
          <w:p w14:paraId="4C5887A8">
            <w:pPr>
              <w:rPr>
                <w:rFonts w:hint="eastAsia" w:ascii="宋体"/>
                <w:color w:val="000000"/>
                <w:szCs w:val="21"/>
                <w:lang w:val="en-US" w:eastAsia="zh-CN"/>
              </w:rPr>
            </w:pPr>
            <w:r>
              <w:rPr>
                <w:rFonts w:hint="eastAsia" w:ascii="宋体"/>
                <w:color w:val="000000"/>
                <w:szCs w:val="21"/>
                <w:lang w:val="en-US" w:eastAsia="zh-CN"/>
              </w:rPr>
              <w:t>务</w:t>
            </w:r>
          </w:p>
          <w:p w14:paraId="6B0B810C">
            <w:pPr>
              <w:rPr>
                <w:rFonts w:hint="eastAsia" w:ascii="宋体"/>
                <w:color w:val="000000"/>
                <w:szCs w:val="21"/>
              </w:rPr>
            </w:pPr>
            <w:r>
              <w:rPr>
                <w:rFonts w:hint="eastAsia" w:ascii="宋体"/>
                <w:color w:val="000000"/>
                <w:szCs w:val="21"/>
                <w:lang w:val="en-US" w:eastAsia="zh-CN"/>
              </w:rPr>
              <w:t>分15分</w:t>
            </w:r>
          </w:p>
        </w:tc>
        <w:tc>
          <w:tcPr>
            <w:tcW w:w="22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CCBF60">
            <w:pPr>
              <w:rPr>
                <w:rFonts w:hint="eastAsia" w:ascii="宋体"/>
                <w:color w:val="000000"/>
                <w:szCs w:val="21"/>
                <w:lang w:val="en-US" w:eastAsia="zh-CN"/>
              </w:rPr>
            </w:pPr>
            <w:r>
              <w:rPr>
                <w:rFonts w:hint="eastAsia" w:ascii="宋体"/>
                <w:color w:val="000000"/>
                <w:szCs w:val="21"/>
                <w:lang w:val="en-US" w:eastAsia="zh-CN"/>
              </w:rPr>
              <w:t>公司业绩（满分3分)</w:t>
            </w:r>
          </w:p>
          <w:p w14:paraId="5C16C4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color w:val="000000"/>
                <w:szCs w:val="21"/>
                <w:lang w:val="en-US" w:eastAsia="zh-CN"/>
              </w:rPr>
            </w:pPr>
            <w:r>
              <w:rPr>
                <w:rFonts w:hint="eastAsia" w:ascii="宋体"/>
                <w:color w:val="000000"/>
                <w:sz w:val="15"/>
                <w:szCs w:val="15"/>
                <w:lang w:val="en-US" w:eastAsia="zh-CN"/>
              </w:rPr>
              <w:t>每提供一条相同产品业绩得一分，满分3分</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B85F0C">
            <w:pPr>
              <w:spacing w:line="400" w:lineRule="exact"/>
              <w:jc w:val="center"/>
              <w:rPr>
                <w:rFonts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3357C1">
            <w:pPr>
              <w:spacing w:line="400" w:lineRule="exact"/>
              <w:jc w:val="center"/>
              <w:rPr>
                <w:rFonts w:hint="default" w:ascii="宋体" w:eastAsia="宋体"/>
                <w:color w:val="000000"/>
                <w:szCs w:val="21"/>
                <w:lang w:val="en-US" w:eastAsia="zh-CN"/>
              </w:rPr>
            </w:pPr>
            <w:r>
              <w:rPr>
                <w:rFonts w:hint="eastAsia" w:ascii="宋体"/>
                <w:color w:val="000000"/>
                <w:szCs w:val="21"/>
                <w:lang w:val="en-US" w:eastAsia="zh-CN"/>
              </w:rPr>
              <w:t xml:space="preserve">  </w:t>
            </w: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23D6A">
            <w:pPr>
              <w:spacing w:line="400" w:lineRule="exact"/>
              <w:jc w:val="center"/>
              <w:rPr>
                <w:rFonts w:hint="eastAsia" w:ascii="宋体"/>
                <w:color w:val="000000"/>
                <w:szCs w:val="21"/>
                <w:lang w:val="en-US" w:eastAsia="zh-CN"/>
              </w:rPr>
            </w:pP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BA5BC">
            <w:pPr>
              <w:spacing w:line="400" w:lineRule="exact"/>
              <w:jc w:val="center"/>
              <w:rPr>
                <w:rFonts w:hint="eastAsia" w:ascii="宋体"/>
                <w:color w:val="000000"/>
                <w:szCs w:val="21"/>
                <w:lang w:val="en-US" w:eastAsia="zh-CN"/>
              </w:rPr>
            </w:pPr>
          </w:p>
        </w:tc>
      </w:tr>
      <w:tr w14:paraId="5249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trPr>
        <w:tc>
          <w:tcPr>
            <w:tcW w:w="359" w:type="dxa"/>
            <w:vMerge w:val="continue"/>
            <w:tcBorders>
              <w:top w:val="single" w:color="auto" w:sz="4" w:space="0"/>
              <w:left w:val="single" w:color="auto" w:sz="4" w:space="0"/>
              <w:bottom w:val="single" w:color="auto" w:sz="4" w:space="0"/>
              <w:right w:val="single" w:color="auto" w:sz="4" w:space="0"/>
            </w:tcBorders>
            <w:shd w:val="clear" w:color="auto" w:fill="FEF2E7"/>
            <w:noWrap w:val="0"/>
            <w:vAlign w:val="center"/>
          </w:tcPr>
          <w:p w14:paraId="4832409C">
            <w:pPr>
              <w:rPr>
                <w:rFonts w:hint="eastAsia" w:ascii="宋体"/>
                <w:color w:val="000000"/>
                <w:szCs w:val="21"/>
              </w:rPr>
            </w:pPr>
          </w:p>
        </w:tc>
        <w:tc>
          <w:tcPr>
            <w:tcW w:w="2298"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48561763">
            <w:pPr>
              <w:rPr>
                <w:rFonts w:hint="eastAsia" w:ascii="宋体"/>
                <w:color w:val="000000"/>
                <w:szCs w:val="21"/>
                <w:lang w:val="en-US" w:eastAsia="zh-CN"/>
              </w:rPr>
            </w:pPr>
            <w:r>
              <w:rPr>
                <w:rFonts w:hint="eastAsia" w:ascii="宋体"/>
                <w:color w:val="000000"/>
                <w:szCs w:val="21"/>
                <w:lang w:val="en-US" w:eastAsia="zh-CN"/>
              </w:rPr>
              <w:t>保修时效（满分12分)</w:t>
            </w:r>
          </w:p>
          <w:p w14:paraId="4C73E9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color w:val="000000"/>
                <w:szCs w:val="21"/>
                <w:lang w:val="en-US" w:eastAsia="zh-CN"/>
              </w:rPr>
            </w:pPr>
            <w:r>
              <w:rPr>
                <w:rFonts w:hint="eastAsia" w:ascii="宋体"/>
                <w:color w:val="000000"/>
                <w:sz w:val="15"/>
                <w:szCs w:val="15"/>
                <w:lang w:val="en-US" w:eastAsia="zh-CN"/>
              </w:rPr>
              <w:t>在基础保修一年的基础上每增加一年得3分，满分12分</w:t>
            </w:r>
          </w:p>
        </w:tc>
        <w:tc>
          <w:tcPr>
            <w:tcW w:w="1642"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4F56DB5">
            <w:pPr>
              <w:spacing w:line="400" w:lineRule="exact"/>
              <w:jc w:val="center"/>
              <w:rPr>
                <w:rFonts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92A3D6C">
            <w:pPr>
              <w:spacing w:line="400" w:lineRule="exact"/>
              <w:jc w:val="center"/>
              <w:rPr>
                <w:rFonts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9D7D0D4">
            <w:pPr>
              <w:spacing w:line="400" w:lineRule="exact"/>
              <w:jc w:val="center"/>
              <w:rPr>
                <w:rFonts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55BB03AA">
            <w:pPr>
              <w:spacing w:line="400" w:lineRule="exact"/>
              <w:jc w:val="center"/>
              <w:rPr>
                <w:rFonts w:ascii="宋体"/>
                <w:color w:val="000000"/>
                <w:szCs w:val="21"/>
              </w:rPr>
            </w:pPr>
          </w:p>
        </w:tc>
      </w:tr>
      <w:tr w14:paraId="2BFF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trPr>
        <w:tc>
          <w:tcPr>
            <w:tcW w:w="3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EFC14B">
            <w:pPr>
              <w:rPr>
                <w:rFonts w:hint="eastAsia" w:ascii="宋体"/>
                <w:color w:val="000000"/>
                <w:szCs w:val="21"/>
                <w:lang w:val="en-US" w:eastAsia="zh-CN"/>
              </w:rPr>
            </w:pPr>
            <w:r>
              <w:rPr>
                <w:rFonts w:hint="eastAsia" w:ascii="宋体"/>
                <w:color w:val="000000"/>
                <w:szCs w:val="21"/>
                <w:lang w:val="en-US" w:eastAsia="zh-CN"/>
              </w:rPr>
              <w:t>价</w:t>
            </w:r>
          </w:p>
          <w:p w14:paraId="3F1A23BC">
            <w:pPr>
              <w:rPr>
                <w:rFonts w:hint="eastAsia" w:ascii="宋体"/>
                <w:color w:val="000000"/>
                <w:szCs w:val="21"/>
                <w:lang w:val="en-US" w:eastAsia="zh-CN"/>
              </w:rPr>
            </w:pPr>
            <w:r>
              <w:rPr>
                <w:rFonts w:hint="eastAsia" w:ascii="宋体"/>
                <w:color w:val="000000"/>
                <w:szCs w:val="21"/>
                <w:lang w:val="en-US" w:eastAsia="zh-CN"/>
              </w:rPr>
              <w:t>格</w:t>
            </w:r>
          </w:p>
          <w:p w14:paraId="5B45F54E">
            <w:pPr>
              <w:rPr>
                <w:rFonts w:hint="eastAsia" w:ascii="宋体"/>
                <w:color w:val="000000"/>
                <w:szCs w:val="21"/>
              </w:rPr>
            </w:pPr>
            <w:r>
              <w:rPr>
                <w:rFonts w:hint="eastAsia" w:ascii="宋体"/>
                <w:color w:val="000000"/>
                <w:szCs w:val="21"/>
                <w:lang w:val="en-US" w:eastAsia="zh-CN"/>
              </w:rPr>
              <w:t>分35分</w:t>
            </w:r>
          </w:p>
        </w:tc>
        <w:tc>
          <w:tcPr>
            <w:tcW w:w="22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23B54E">
            <w:pPr>
              <w:rPr>
                <w:rFonts w:hint="eastAsia" w:ascii="宋体"/>
                <w:color w:val="000000"/>
                <w:szCs w:val="21"/>
                <w:lang w:val="en-US" w:eastAsia="zh-CN"/>
              </w:rPr>
            </w:pPr>
            <w:r>
              <w:rPr>
                <w:rFonts w:hint="eastAsia" w:ascii="宋体"/>
                <w:color w:val="000000"/>
                <w:szCs w:val="21"/>
                <w:lang w:val="en-US" w:eastAsia="zh-CN"/>
              </w:rPr>
              <w:t>产品报价（满分35分)</w:t>
            </w:r>
          </w:p>
          <w:p w14:paraId="39A829F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color w:val="000000"/>
                <w:szCs w:val="21"/>
                <w:lang w:val="en-US" w:eastAsia="zh-CN"/>
              </w:rPr>
            </w:pPr>
            <w:r>
              <w:rPr>
                <w:rFonts w:hint="eastAsia" w:ascii="宋体"/>
                <w:color w:val="000000"/>
                <w:sz w:val="15"/>
                <w:szCs w:val="15"/>
                <w:lang w:val="en-US" w:eastAsia="zh-CN"/>
              </w:rPr>
              <w:t>报价最低得满分35分，按报价高低依次递减3分</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6737AC">
            <w:pPr>
              <w:spacing w:line="400" w:lineRule="exact"/>
              <w:jc w:val="left"/>
              <w:rPr>
                <w:rFonts w:hint="eastAsia" w:ascii="宋体"/>
                <w:color w:val="000000"/>
                <w:sz w:val="15"/>
                <w:szCs w:val="15"/>
                <w:lang w:val="en-US" w:eastAsia="zh-CN"/>
              </w:rPr>
            </w:pPr>
          </w:p>
          <w:p w14:paraId="50FA0598">
            <w:pPr>
              <w:spacing w:line="400" w:lineRule="exact"/>
              <w:jc w:val="left"/>
              <w:rPr>
                <w:rFonts w:hint="default" w:ascii="宋体"/>
                <w:color w:val="000000"/>
                <w:szCs w:val="21"/>
                <w:lang w:val="en-US" w:eastAsia="zh-CN"/>
              </w:rPr>
            </w:pPr>
          </w:p>
        </w:tc>
        <w:tc>
          <w:tcPr>
            <w:tcW w:w="17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EF9366">
            <w:pPr>
              <w:spacing w:line="400" w:lineRule="exact"/>
              <w:jc w:val="left"/>
              <w:rPr>
                <w:rFonts w:hint="eastAsia" w:ascii="宋体"/>
                <w:color w:val="000000"/>
                <w:sz w:val="15"/>
                <w:szCs w:val="15"/>
                <w:lang w:val="en-US" w:eastAsia="zh-CN"/>
              </w:rPr>
            </w:pPr>
          </w:p>
          <w:p w14:paraId="796A10FE">
            <w:pPr>
              <w:spacing w:line="400" w:lineRule="exact"/>
              <w:jc w:val="center"/>
              <w:rPr>
                <w:rFonts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66F0F">
            <w:pPr>
              <w:spacing w:line="400" w:lineRule="exact"/>
              <w:jc w:val="center"/>
              <w:rPr>
                <w:rFonts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B5E368">
            <w:pPr>
              <w:spacing w:line="400" w:lineRule="exact"/>
              <w:jc w:val="center"/>
              <w:rPr>
                <w:rFonts w:ascii="宋体"/>
                <w:color w:val="000000"/>
                <w:szCs w:val="21"/>
              </w:rPr>
            </w:pPr>
          </w:p>
        </w:tc>
      </w:tr>
      <w:tr w14:paraId="38F9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trPr>
        <w:tc>
          <w:tcPr>
            <w:tcW w:w="359" w:type="dxa"/>
            <w:vMerge w:val="restart"/>
            <w:tcBorders>
              <w:top w:val="single" w:color="auto" w:sz="4" w:space="0"/>
              <w:left w:val="single" w:color="auto" w:sz="4" w:space="0"/>
              <w:bottom w:val="single" w:color="auto" w:sz="4" w:space="0"/>
              <w:right w:val="single" w:color="auto" w:sz="4" w:space="0"/>
            </w:tcBorders>
            <w:shd w:val="clear" w:color="auto" w:fill="FEF2E7"/>
            <w:noWrap w:val="0"/>
            <w:vAlign w:val="center"/>
          </w:tcPr>
          <w:p w14:paraId="0DBB9D55">
            <w:pPr>
              <w:rPr>
                <w:rFonts w:hint="eastAsia" w:ascii="宋体"/>
                <w:color w:val="000000"/>
                <w:szCs w:val="21"/>
                <w:lang w:val="en-US" w:eastAsia="zh-CN"/>
              </w:rPr>
            </w:pPr>
            <w:r>
              <w:rPr>
                <w:rFonts w:hint="eastAsia" w:ascii="宋体"/>
                <w:color w:val="000000"/>
                <w:szCs w:val="21"/>
                <w:lang w:val="en-US" w:eastAsia="zh-CN"/>
              </w:rPr>
              <w:t>设备性能</w:t>
            </w:r>
          </w:p>
          <w:p w14:paraId="01B52665">
            <w:pPr>
              <w:rPr>
                <w:rFonts w:hint="eastAsia" w:ascii="宋体"/>
                <w:color w:val="000000"/>
                <w:szCs w:val="21"/>
                <w:lang w:val="en-US" w:eastAsia="zh-CN"/>
              </w:rPr>
            </w:pPr>
            <w:r>
              <w:rPr>
                <w:rFonts w:hint="eastAsia" w:ascii="宋体"/>
                <w:color w:val="000000"/>
                <w:szCs w:val="21"/>
                <w:lang w:val="en-US" w:eastAsia="zh-CN"/>
              </w:rPr>
              <w:t>满意度</w:t>
            </w:r>
          </w:p>
          <w:p w14:paraId="5BFBA88B">
            <w:pPr>
              <w:rPr>
                <w:rFonts w:hint="default" w:ascii="宋体" w:eastAsia="宋体"/>
                <w:color w:val="000000"/>
                <w:szCs w:val="21"/>
                <w:lang w:val="en-US" w:eastAsia="zh-CN"/>
              </w:rPr>
            </w:pPr>
            <w:r>
              <w:rPr>
                <w:rFonts w:hint="eastAsia" w:ascii="宋体"/>
                <w:color w:val="000000"/>
                <w:szCs w:val="21"/>
                <w:lang w:val="en-US" w:eastAsia="zh-CN"/>
              </w:rPr>
              <w:t>50分</w:t>
            </w:r>
          </w:p>
        </w:tc>
        <w:tc>
          <w:tcPr>
            <w:tcW w:w="2298"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6EB2FA0A">
            <w:pPr>
              <w:widowControl/>
              <w:spacing w:line="240" w:lineRule="exact"/>
              <w:rPr>
                <w:rFonts w:hint="default" w:ascii="宋体"/>
                <w:color w:val="000000"/>
                <w:szCs w:val="20"/>
                <w:lang w:val="en-US"/>
              </w:rPr>
            </w:pPr>
            <w:r>
              <w:rPr>
                <w:rFonts w:hint="eastAsia" w:ascii="宋体"/>
                <w:color w:val="000000"/>
                <w:szCs w:val="21"/>
                <w:lang w:val="en-US" w:eastAsia="zh-CN"/>
              </w:rPr>
              <w:t>满足技术参数（满分40分)</w:t>
            </w:r>
            <w:r>
              <w:rPr>
                <w:rFonts w:hint="eastAsia" w:ascii="宋体"/>
                <w:color w:val="000000"/>
                <w:sz w:val="15"/>
                <w:szCs w:val="15"/>
                <w:lang w:val="en-US" w:eastAsia="zh-CN"/>
              </w:rPr>
              <w:t>每一条参数不满足扣2分扣完为止</w:t>
            </w:r>
          </w:p>
        </w:tc>
        <w:tc>
          <w:tcPr>
            <w:tcW w:w="1642"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4A53B4DB">
            <w:pPr>
              <w:spacing w:line="400" w:lineRule="exact"/>
              <w:rPr>
                <w:rFonts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F8D7104">
            <w:pPr>
              <w:spacing w:line="400" w:lineRule="exact"/>
              <w:rPr>
                <w:rFonts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7EE34141">
            <w:pPr>
              <w:spacing w:line="400" w:lineRule="exact"/>
              <w:rPr>
                <w:rFonts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65A625A4">
            <w:pPr>
              <w:spacing w:line="400" w:lineRule="exact"/>
              <w:rPr>
                <w:rFonts w:ascii="宋体"/>
                <w:color w:val="000000"/>
                <w:szCs w:val="21"/>
              </w:rPr>
            </w:pPr>
          </w:p>
        </w:tc>
      </w:tr>
      <w:tr w14:paraId="002B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trPr>
        <w:tc>
          <w:tcPr>
            <w:tcW w:w="3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6B2794">
            <w:pPr>
              <w:widowControl/>
              <w:jc w:val="left"/>
              <w:rPr>
                <w:rFonts w:ascii="宋体"/>
                <w:color w:val="000000"/>
                <w:szCs w:val="21"/>
              </w:rPr>
            </w:pPr>
          </w:p>
        </w:tc>
        <w:tc>
          <w:tcPr>
            <w:tcW w:w="22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7654A1">
            <w:pPr>
              <w:rPr>
                <w:rFonts w:hint="default" w:ascii="宋体" w:eastAsia="宋体"/>
                <w:color w:val="000000"/>
                <w:szCs w:val="20"/>
                <w:lang w:val="en-US" w:eastAsia="zh-CN"/>
              </w:rPr>
            </w:pPr>
            <w:r>
              <w:rPr>
                <w:rFonts w:hint="eastAsia" w:ascii="宋体"/>
                <w:color w:val="000000"/>
                <w:szCs w:val="21"/>
                <w:lang w:val="en-US" w:eastAsia="zh-CN"/>
              </w:rPr>
              <w:t>服务方案满意度（满分10分)</w:t>
            </w:r>
            <w:r>
              <w:rPr>
                <w:rFonts w:hint="eastAsia" w:ascii="宋体"/>
                <w:color w:val="000000"/>
                <w:sz w:val="15"/>
                <w:szCs w:val="15"/>
                <w:lang w:val="en-US" w:eastAsia="zh-CN"/>
              </w:rPr>
              <w:t>优10~7分、良6~4分、一般3~0分</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BCD2A8">
            <w:pPr>
              <w:spacing w:line="400" w:lineRule="exact"/>
              <w:rPr>
                <w:rFonts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93F4A8">
            <w:pPr>
              <w:spacing w:line="400" w:lineRule="exact"/>
              <w:rPr>
                <w:rFonts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900046">
            <w:pPr>
              <w:spacing w:line="400" w:lineRule="exact"/>
              <w:rPr>
                <w:rFonts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704A4F">
            <w:pPr>
              <w:spacing w:line="400" w:lineRule="exact"/>
              <w:rPr>
                <w:rFonts w:ascii="宋体"/>
                <w:color w:val="000000"/>
                <w:szCs w:val="21"/>
              </w:rPr>
            </w:pPr>
          </w:p>
        </w:tc>
      </w:tr>
      <w:tr w14:paraId="3ED2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trPr>
        <w:tc>
          <w:tcPr>
            <w:tcW w:w="2657" w:type="dxa"/>
            <w:gridSpan w:val="2"/>
            <w:tcBorders>
              <w:top w:val="single" w:color="auto" w:sz="4" w:space="0"/>
              <w:left w:val="single" w:color="auto" w:sz="4" w:space="0"/>
              <w:bottom w:val="single" w:color="auto" w:sz="4" w:space="0"/>
              <w:right w:val="single" w:color="auto" w:sz="4" w:space="0"/>
            </w:tcBorders>
            <w:shd w:val="clear" w:color="auto" w:fill="FEF2E7"/>
            <w:noWrap w:val="0"/>
            <w:vAlign w:val="center"/>
          </w:tcPr>
          <w:p w14:paraId="5C2643D4">
            <w:pPr>
              <w:spacing w:line="400" w:lineRule="exact"/>
              <w:jc w:val="center"/>
              <w:rPr>
                <w:rFonts w:hint="eastAsia" w:ascii="宋体" w:eastAsia="宋体"/>
                <w:color w:val="000000"/>
                <w:szCs w:val="21"/>
                <w:lang w:val="en-US" w:eastAsia="zh-CN"/>
              </w:rPr>
            </w:pPr>
            <w:r>
              <w:rPr>
                <w:rFonts w:hint="eastAsia" w:ascii="宋体"/>
                <w:color w:val="000000"/>
                <w:szCs w:val="21"/>
                <w:lang w:val="en-US" w:eastAsia="zh-CN"/>
              </w:rPr>
              <w:t>备注：</w:t>
            </w:r>
          </w:p>
        </w:tc>
        <w:tc>
          <w:tcPr>
            <w:tcW w:w="1642"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759E92F7">
            <w:pPr>
              <w:spacing w:line="400" w:lineRule="exact"/>
              <w:jc w:val="center"/>
              <w:rPr>
                <w:rFonts w:hint="eastAsia"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DDF580E">
            <w:pPr>
              <w:spacing w:line="400" w:lineRule="exact"/>
              <w:jc w:val="center"/>
              <w:rPr>
                <w:rFonts w:hint="eastAsia"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5C95AE6E">
            <w:pPr>
              <w:spacing w:line="400" w:lineRule="exact"/>
              <w:jc w:val="center"/>
              <w:rPr>
                <w:rFonts w:hint="eastAsia"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5B488219">
            <w:pPr>
              <w:spacing w:line="400" w:lineRule="exact"/>
              <w:jc w:val="center"/>
              <w:rPr>
                <w:rFonts w:hint="eastAsia" w:ascii="宋体"/>
                <w:color w:val="000000"/>
                <w:szCs w:val="21"/>
              </w:rPr>
            </w:pPr>
          </w:p>
        </w:tc>
      </w:tr>
      <w:tr w14:paraId="3442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2657" w:type="dxa"/>
            <w:gridSpan w:val="2"/>
            <w:tcBorders>
              <w:top w:val="single" w:color="auto" w:sz="4" w:space="0"/>
              <w:left w:val="single" w:color="auto" w:sz="4" w:space="0"/>
              <w:bottom w:val="single" w:color="auto" w:sz="4" w:space="0"/>
              <w:right w:val="single" w:color="auto" w:sz="4" w:space="0"/>
            </w:tcBorders>
            <w:shd w:val="clear" w:color="auto" w:fill="FEF2E7"/>
            <w:noWrap w:val="0"/>
            <w:vAlign w:val="center"/>
          </w:tcPr>
          <w:p w14:paraId="3779613E">
            <w:pPr>
              <w:spacing w:line="400" w:lineRule="exact"/>
              <w:jc w:val="center"/>
              <w:rPr>
                <w:rFonts w:hint="eastAsia" w:ascii="宋体"/>
                <w:color w:val="000000"/>
                <w:szCs w:val="21"/>
              </w:rPr>
            </w:pPr>
            <w:r>
              <w:rPr>
                <w:rFonts w:hint="eastAsia" w:ascii="宋体"/>
                <w:color w:val="000000"/>
                <w:szCs w:val="21"/>
                <w:lang w:val="en-US" w:eastAsia="zh-CN"/>
              </w:rPr>
              <w:t>得</w:t>
            </w:r>
            <w:r>
              <w:rPr>
                <w:rFonts w:hint="eastAsia" w:ascii="宋体"/>
                <w:color w:val="000000"/>
                <w:szCs w:val="21"/>
              </w:rPr>
              <w:t>分：</w:t>
            </w:r>
          </w:p>
        </w:tc>
        <w:tc>
          <w:tcPr>
            <w:tcW w:w="1642"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1736B77">
            <w:pPr>
              <w:spacing w:line="400" w:lineRule="exact"/>
              <w:jc w:val="center"/>
              <w:rPr>
                <w:rFonts w:hint="eastAsia" w:ascii="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00E8F928">
            <w:pPr>
              <w:spacing w:line="400" w:lineRule="exact"/>
              <w:jc w:val="center"/>
              <w:rPr>
                <w:rFonts w:hint="eastAsia" w:ascii="宋体"/>
                <w:color w:val="000000"/>
                <w:szCs w:val="21"/>
              </w:rPr>
            </w:pPr>
          </w:p>
        </w:tc>
        <w:tc>
          <w:tcPr>
            <w:tcW w:w="1545"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665AD0A7">
            <w:pPr>
              <w:spacing w:line="400" w:lineRule="exact"/>
              <w:jc w:val="center"/>
              <w:rPr>
                <w:rFonts w:hint="eastAsia" w:ascii="宋体"/>
                <w:color w:val="000000"/>
                <w:szCs w:val="21"/>
              </w:rPr>
            </w:pPr>
          </w:p>
        </w:tc>
        <w:tc>
          <w:tcPr>
            <w:tcW w:w="177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00A416C">
            <w:pPr>
              <w:spacing w:line="400" w:lineRule="exact"/>
              <w:jc w:val="center"/>
              <w:rPr>
                <w:rFonts w:hint="eastAsia" w:ascii="宋体"/>
                <w:color w:val="000000"/>
                <w:szCs w:val="21"/>
              </w:rPr>
            </w:pPr>
          </w:p>
        </w:tc>
      </w:tr>
    </w:tbl>
    <w:p w14:paraId="4D1485EA">
      <w:pPr>
        <w:pStyle w:val="9"/>
        <w:spacing w:before="0" w:beforeAutospacing="0" w:after="0" w:afterAutospacing="0" w:line="440" w:lineRule="exact"/>
        <w:jc w:val="left"/>
        <w:rPr>
          <w:rFonts w:hint="default" w:cs="宋体"/>
          <w:b/>
          <w:bCs/>
          <w:sz w:val="30"/>
          <w:szCs w:val="30"/>
          <w:lang w:val="en-US" w:eastAsia="zh-CN"/>
        </w:rPr>
      </w:pPr>
    </w:p>
    <w:p w14:paraId="132A6A2B">
      <w:pPr>
        <w:pStyle w:val="9"/>
        <w:spacing w:before="0" w:beforeAutospacing="0" w:after="0" w:afterAutospacing="0" w:line="440" w:lineRule="exact"/>
        <w:jc w:val="left"/>
        <w:rPr>
          <w:rFonts w:hint="eastAsia" w:cs="宋体"/>
          <w:b/>
          <w:bCs/>
          <w:sz w:val="30"/>
          <w:szCs w:val="30"/>
          <w:lang w:val="en-US" w:eastAsia="zh-CN"/>
        </w:rPr>
      </w:pPr>
    </w:p>
    <w:p w14:paraId="1666A13B">
      <w:pPr>
        <w:pStyle w:val="9"/>
        <w:spacing w:before="0" w:beforeAutospacing="0" w:after="0" w:afterAutospacing="0" w:line="440" w:lineRule="exact"/>
        <w:jc w:val="left"/>
        <w:rPr>
          <w:rFonts w:hint="eastAsia" w:cs="宋体"/>
          <w:b/>
          <w:bCs/>
          <w:sz w:val="30"/>
          <w:szCs w:val="30"/>
          <w:lang w:val="en-US" w:eastAsia="zh-CN"/>
        </w:rPr>
      </w:pPr>
    </w:p>
    <w:p w14:paraId="33325307">
      <w:pPr>
        <w:pStyle w:val="9"/>
        <w:spacing w:before="0" w:beforeAutospacing="0" w:after="0" w:afterAutospacing="0" w:line="440" w:lineRule="exact"/>
        <w:jc w:val="left"/>
        <w:rPr>
          <w:rFonts w:hint="eastAsia" w:cs="宋体"/>
          <w:b/>
          <w:bCs/>
          <w:sz w:val="30"/>
          <w:szCs w:val="30"/>
          <w:lang w:val="en-US" w:eastAsia="zh-CN"/>
        </w:rPr>
      </w:pPr>
    </w:p>
    <w:p w14:paraId="602DD5C4">
      <w:pPr>
        <w:pStyle w:val="9"/>
        <w:spacing w:before="0" w:beforeAutospacing="0" w:after="0" w:afterAutospacing="0" w:line="440" w:lineRule="exact"/>
        <w:jc w:val="left"/>
        <w:rPr>
          <w:rFonts w:hint="eastAsia" w:ascii="宋体" w:hAnsi="宋体" w:eastAsia="宋体" w:cs="宋体"/>
          <w:b/>
          <w:bCs/>
          <w:sz w:val="30"/>
          <w:szCs w:val="30"/>
        </w:rPr>
      </w:pPr>
      <w:r>
        <w:rPr>
          <w:rFonts w:hint="eastAsia" w:cs="宋体"/>
          <w:b/>
          <w:bCs/>
          <w:sz w:val="30"/>
          <w:szCs w:val="30"/>
          <w:lang w:val="en-US" w:eastAsia="zh-CN"/>
        </w:rPr>
        <w:t>附件2：采购</w:t>
      </w:r>
      <w:r>
        <w:rPr>
          <w:rFonts w:hint="eastAsia" w:ascii="宋体" w:hAnsi="宋体" w:eastAsia="宋体" w:cs="宋体"/>
          <w:b/>
          <w:bCs/>
          <w:sz w:val="30"/>
          <w:szCs w:val="30"/>
        </w:rPr>
        <w:t>技术参数</w:t>
      </w:r>
    </w:p>
    <w:tbl>
      <w:tblPr>
        <w:tblStyle w:val="1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7229"/>
      </w:tblGrid>
      <w:tr w14:paraId="281B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E1107B2">
            <w:pPr>
              <w:jc w:val="center"/>
              <w:rPr>
                <w:rFonts w:ascii="宋体" w:hAnsi="宋体"/>
                <w:b/>
                <w:bCs/>
                <w:sz w:val="18"/>
                <w:szCs w:val="18"/>
              </w:rPr>
            </w:pPr>
            <w:r>
              <w:rPr>
                <w:rFonts w:hint="eastAsia" w:ascii="宋体" w:hAnsi="宋体"/>
                <w:b/>
                <w:bCs/>
                <w:sz w:val="18"/>
                <w:szCs w:val="18"/>
              </w:rPr>
              <w:t>序号</w:t>
            </w:r>
          </w:p>
        </w:tc>
        <w:tc>
          <w:tcPr>
            <w:tcW w:w="1276" w:type="dxa"/>
            <w:vAlign w:val="center"/>
          </w:tcPr>
          <w:p w14:paraId="0E60E812">
            <w:pPr>
              <w:jc w:val="center"/>
              <w:rPr>
                <w:rFonts w:ascii="宋体" w:hAnsi="宋体"/>
                <w:b/>
                <w:bCs/>
                <w:sz w:val="18"/>
                <w:szCs w:val="18"/>
              </w:rPr>
            </w:pPr>
            <w:r>
              <w:rPr>
                <w:rFonts w:hint="eastAsia" w:ascii="宋体" w:hAnsi="宋体"/>
                <w:b/>
                <w:bCs/>
                <w:sz w:val="18"/>
                <w:szCs w:val="18"/>
              </w:rPr>
              <w:t>项目</w:t>
            </w:r>
          </w:p>
        </w:tc>
        <w:tc>
          <w:tcPr>
            <w:tcW w:w="7229" w:type="dxa"/>
            <w:vAlign w:val="center"/>
          </w:tcPr>
          <w:p w14:paraId="36B3BB0E">
            <w:pPr>
              <w:jc w:val="center"/>
              <w:rPr>
                <w:rFonts w:ascii="宋体" w:hAnsi="宋体"/>
                <w:b/>
                <w:bCs/>
                <w:sz w:val="18"/>
                <w:szCs w:val="18"/>
              </w:rPr>
            </w:pPr>
            <w:r>
              <w:rPr>
                <w:rFonts w:hint="eastAsia" w:ascii="宋体" w:hAnsi="宋体"/>
                <w:b/>
                <w:bCs/>
                <w:sz w:val="18"/>
                <w:szCs w:val="18"/>
              </w:rPr>
              <w:t>技术要求</w:t>
            </w:r>
          </w:p>
        </w:tc>
      </w:tr>
      <w:tr w14:paraId="75B8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D391AFD">
            <w:pPr>
              <w:spacing w:line="240" w:lineRule="auto"/>
              <w:jc w:val="center"/>
              <w:rPr>
                <w:rFonts w:ascii="宋体" w:hAnsi="宋体"/>
                <w:sz w:val="18"/>
                <w:szCs w:val="18"/>
              </w:rPr>
            </w:pPr>
            <w:r>
              <w:rPr>
                <w:rFonts w:ascii="宋体" w:hAnsi="宋体"/>
                <w:sz w:val="18"/>
                <w:szCs w:val="18"/>
              </w:rPr>
              <w:t>1</w:t>
            </w:r>
          </w:p>
        </w:tc>
        <w:tc>
          <w:tcPr>
            <w:tcW w:w="1276" w:type="dxa"/>
            <w:vAlign w:val="center"/>
          </w:tcPr>
          <w:p w14:paraId="22CD44F6">
            <w:pPr>
              <w:jc w:val="center"/>
              <w:rPr>
                <w:rFonts w:ascii="宋体" w:hAnsi="宋体"/>
                <w:sz w:val="18"/>
                <w:szCs w:val="18"/>
              </w:rPr>
            </w:pPr>
            <w:r>
              <w:rPr>
                <w:rFonts w:hint="eastAsia" w:ascii="宋体" w:hAnsi="宋体" w:cs="宋体"/>
                <w:sz w:val="18"/>
                <w:szCs w:val="18"/>
              </w:rPr>
              <w:t>适用范围</w:t>
            </w:r>
          </w:p>
        </w:tc>
        <w:tc>
          <w:tcPr>
            <w:tcW w:w="7229" w:type="dxa"/>
            <w:vAlign w:val="center"/>
          </w:tcPr>
          <w:p w14:paraId="37DB5E2B">
            <w:pPr>
              <w:spacing w:line="240" w:lineRule="auto"/>
              <w:rPr>
                <w:rFonts w:ascii="宋体" w:hAnsi="宋体"/>
                <w:sz w:val="18"/>
                <w:szCs w:val="18"/>
              </w:rPr>
            </w:pPr>
            <w:r>
              <w:rPr>
                <w:rFonts w:hint="eastAsia" w:ascii="宋体" w:hAnsi="宋体"/>
                <w:sz w:val="18"/>
                <w:szCs w:val="18"/>
              </w:rPr>
              <w:t>适用于医疗机构对手术器械、玻璃器皿、麻醉器械、塑料制品的消洗、消毒及干燥。</w:t>
            </w:r>
          </w:p>
        </w:tc>
      </w:tr>
      <w:tr w14:paraId="36DE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EDB1ACC">
            <w:pPr>
              <w:spacing w:line="240" w:lineRule="auto"/>
              <w:jc w:val="center"/>
              <w:rPr>
                <w:rFonts w:ascii="宋体" w:hAnsi="宋体"/>
                <w:sz w:val="18"/>
                <w:szCs w:val="18"/>
              </w:rPr>
            </w:pPr>
            <w:r>
              <w:rPr>
                <w:rFonts w:ascii="宋体" w:hAnsi="宋体"/>
                <w:sz w:val="18"/>
                <w:szCs w:val="18"/>
              </w:rPr>
              <w:t>2</w:t>
            </w:r>
          </w:p>
        </w:tc>
        <w:tc>
          <w:tcPr>
            <w:tcW w:w="1276" w:type="dxa"/>
            <w:vAlign w:val="center"/>
          </w:tcPr>
          <w:p w14:paraId="069FC65A">
            <w:pPr>
              <w:spacing w:line="240" w:lineRule="auto"/>
              <w:jc w:val="center"/>
              <w:rPr>
                <w:rFonts w:ascii="宋体" w:hAnsi="宋体" w:cs="宋体"/>
                <w:sz w:val="18"/>
                <w:szCs w:val="18"/>
              </w:rPr>
            </w:pPr>
            <w:r>
              <w:rPr>
                <w:rFonts w:hint="eastAsia" w:ascii="宋体" w:hAnsi="宋体" w:cs="宋体"/>
                <w:sz w:val="18"/>
                <w:szCs w:val="18"/>
              </w:rPr>
              <w:t>工作模式</w:t>
            </w:r>
          </w:p>
        </w:tc>
        <w:tc>
          <w:tcPr>
            <w:tcW w:w="7229" w:type="dxa"/>
            <w:vAlign w:val="center"/>
          </w:tcPr>
          <w:p w14:paraId="3A890DB0">
            <w:pPr>
              <w:spacing w:line="240" w:lineRule="auto"/>
              <w:rPr>
                <w:rFonts w:ascii="宋体" w:hAnsi="宋体"/>
                <w:sz w:val="18"/>
                <w:szCs w:val="18"/>
              </w:rPr>
            </w:pPr>
            <w:r>
              <w:rPr>
                <w:rFonts w:hint="eastAsia" w:ascii="宋体" w:hAnsi="宋体"/>
                <w:sz w:val="18"/>
                <w:szCs w:val="18"/>
              </w:rPr>
              <w:t>利用循环泵将混合后的清洗液增压，通过旋转喷臂将清洗液喷射至器械表面进行冲刷清洗；将水加热到湿热消毒所需的温度并维持消毒所需的进间对器械进行消毒；利用高压风机将加热后控气吹入清洗舱内对器械进行干燥。</w:t>
            </w:r>
          </w:p>
        </w:tc>
      </w:tr>
      <w:tr w14:paraId="06F6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A263F1D">
            <w:pPr>
              <w:spacing w:line="240" w:lineRule="auto"/>
              <w:jc w:val="center"/>
              <w:rPr>
                <w:rFonts w:ascii="宋体" w:hAnsi="宋体"/>
                <w:sz w:val="18"/>
                <w:szCs w:val="18"/>
              </w:rPr>
            </w:pPr>
            <w:r>
              <w:rPr>
                <w:rFonts w:ascii="宋体" w:hAnsi="宋体"/>
                <w:sz w:val="18"/>
                <w:szCs w:val="18"/>
              </w:rPr>
              <w:t>3</w:t>
            </w:r>
          </w:p>
        </w:tc>
        <w:tc>
          <w:tcPr>
            <w:tcW w:w="1276" w:type="dxa"/>
            <w:vAlign w:val="center"/>
          </w:tcPr>
          <w:p w14:paraId="3850166D">
            <w:pPr>
              <w:spacing w:line="240" w:lineRule="auto"/>
              <w:jc w:val="center"/>
              <w:rPr>
                <w:rFonts w:ascii="宋体" w:hAnsi="宋体" w:cs="宋体"/>
                <w:sz w:val="18"/>
                <w:szCs w:val="18"/>
              </w:rPr>
            </w:pPr>
            <w:r>
              <w:rPr>
                <w:rFonts w:hint="eastAsia" w:ascii="宋体" w:hAnsi="宋体" w:cs="宋体"/>
                <w:sz w:val="18"/>
                <w:szCs w:val="18"/>
              </w:rPr>
              <w:t>功能要求</w:t>
            </w:r>
          </w:p>
        </w:tc>
        <w:tc>
          <w:tcPr>
            <w:tcW w:w="7229" w:type="dxa"/>
            <w:vAlign w:val="center"/>
          </w:tcPr>
          <w:p w14:paraId="737913BC">
            <w:pPr>
              <w:spacing w:line="240" w:lineRule="auto"/>
              <w:rPr>
                <w:rFonts w:ascii="宋体" w:hAnsi="宋体"/>
                <w:sz w:val="18"/>
                <w:szCs w:val="18"/>
              </w:rPr>
            </w:pPr>
            <w:r>
              <w:rPr>
                <w:rFonts w:hint="eastAsia" w:ascii="宋体" w:hAnsi="宋体"/>
                <w:sz w:val="18"/>
                <w:szCs w:val="18"/>
              </w:rPr>
              <w:t>清洗流程应符合YY0734.1和YY0734.2中性能指标的要求，流程应至少包含冲洗、漂洗、消毒、干燥过程。提供设备运行界面图片，并加盖鲜章。</w:t>
            </w:r>
          </w:p>
        </w:tc>
      </w:tr>
      <w:tr w14:paraId="141C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BDF53FE">
            <w:pPr>
              <w:spacing w:line="240" w:lineRule="auto"/>
              <w:jc w:val="center"/>
              <w:rPr>
                <w:rFonts w:ascii="宋体" w:hAnsi="宋体"/>
                <w:sz w:val="18"/>
                <w:szCs w:val="18"/>
              </w:rPr>
            </w:pPr>
            <w:r>
              <w:rPr>
                <w:rFonts w:ascii="宋体" w:hAnsi="宋体"/>
                <w:sz w:val="18"/>
                <w:szCs w:val="18"/>
              </w:rPr>
              <w:t>★4</w:t>
            </w:r>
          </w:p>
        </w:tc>
        <w:tc>
          <w:tcPr>
            <w:tcW w:w="1276" w:type="dxa"/>
            <w:vAlign w:val="center"/>
          </w:tcPr>
          <w:p w14:paraId="41A61EE6">
            <w:pPr>
              <w:jc w:val="center"/>
              <w:rPr>
                <w:rFonts w:ascii="宋体" w:hAnsi="宋体" w:cs="宋体"/>
                <w:sz w:val="18"/>
                <w:szCs w:val="18"/>
              </w:rPr>
            </w:pPr>
            <w:r>
              <w:rPr>
                <w:rFonts w:hint="eastAsia" w:ascii="宋体" w:hAnsi="宋体" w:cs="宋体"/>
                <w:sz w:val="18"/>
                <w:szCs w:val="18"/>
              </w:rPr>
              <w:t>清洗舱容积</w:t>
            </w:r>
          </w:p>
        </w:tc>
        <w:tc>
          <w:tcPr>
            <w:tcW w:w="7229" w:type="dxa"/>
            <w:vAlign w:val="center"/>
          </w:tcPr>
          <w:p w14:paraId="1CFC3F7D">
            <w:pPr>
              <w:spacing w:line="240" w:lineRule="auto"/>
              <w:rPr>
                <w:rFonts w:ascii="宋体" w:hAnsi="宋体"/>
                <w:sz w:val="18"/>
                <w:szCs w:val="18"/>
              </w:rPr>
            </w:pPr>
            <w:r>
              <w:rPr>
                <w:rFonts w:hint="eastAsia" w:ascii="宋体" w:hAnsi="宋体"/>
                <w:sz w:val="18"/>
                <w:szCs w:val="18"/>
              </w:rPr>
              <w:t>设备容≥5</w:t>
            </w:r>
            <w:r>
              <w:rPr>
                <w:rFonts w:ascii="宋体" w:hAnsi="宋体"/>
                <w:sz w:val="18"/>
                <w:szCs w:val="18"/>
              </w:rPr>
              <w:t>60L</w:t>
            </w:r>
            <w:r>
              <w:rPr>
                <w:rFonts w:hint="eastAsia" w:ascii="宋体" w:hAnsi="宋体"/>
                <w:sz w:val="18"/>
                <w:szCs w:val="18"/>
              </w:rPr>
              <w:t>，提供产品注册证明文件。</w:t>
            </w:r>
          </w:p>
        </w:tc>
      </w:tr>
      <w:tr w14:paraId="4264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82F119B">
            <w:pPr>
              <w:spacing w:line="240" w:lineRule="auto"/>
              <w:jc w:val="center"/>
              <w:rPr>
                <w:rFonts w:ascii="宋体" w:hAnsi="宋体"/>
                <w:sz w:val="18"/>
                <w:szCs w:val="18"/>
              </w:rPr>
            </w:pPr>
            <w:r>
              <w:rPr>
                <w:rFonts w:ascii="宋体" w:hAnsi="宋体"/>
                <w:sz w:val="18"/>
                <w:szCs w:val="18"/>
              </w:rPr>
              <w:t>5</w:t>
            </w:r>
          </w:p>
        </w:tc>
        <w:tc>
          <w:tcPr>
            <w:tcW w:w="1276" w:type="dxa"/>
            <w:vAlign w:val="center"/>
          </w:tcPr>
          <w:p w14:paraId="60C32965">
            <w:pPr>
              <w:jc w:val="center"/>
              <w:rPr>
                <w:rFonts w:ascii="宋体" w:hAnsi="宋体" w:cs="宋体"/>
                <w:sz w:val="18"/>
                <w:szCs w:val="18"/>
              </w:rPr>
            </w:pPr>
            <w:r>
              <w:rPr>
                <w:rFonts w:hint="eastAsia" w:ascii="宋体" w:hAnsi="宋体" w:cs="宋体"/>
                <w:sz w:val="18"/>
                <w:szCs w:val="18"/>
              </w:rPr>
              <w:t>清洗舱材质</w:t>
            </w:r>
          </w:p>
        </w:tc>
        <w:tc>
          <w:tcPr>
            <w:tcW w:w="7229" w:type="dxa"/>
            <w:vAlign w:val="center"/>
          </w:tcPr>
          <w:p w14:paraId="3A17E979">
            <w:pPr>
              <w:spacing w:line="240" w:lineRule="auto"/>
              <w:rPr>
                <w:rFonts w:ascii="宋体" w:hAnsi="宋体"/>
                <w:sz w:val="18"/>
                <w:szCs w:val="18"/>
              </w:rPr>
            </w:pPr>
            <w:r>
              <w:rPr>
                <w:rFonts w:hint="eastAsia" w:ascii="宋体" w:hAnsi="宋体"/>
                <w:sz w:val="18"/>
                <w:szCs w:val="18"/>
              </w:rPr>
              <w:t>舱体采用1.5mm厚316L不锈钢镜面板，清洗架为不锈钢材质，外装饰罩为304不锈钢拉丝板。</w:t>
            </w:r>
          </w:p>
        </w:tc>
      </w:tr>
      <w:tr w14:paraId="6B23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A2CA928">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6</w:t>
            </w:r>
          </w:p>
        </w:tc>
        <w:tc>
          <w:tcPr>
            <w:tcW w:w="1276" w:type="dxa"/>
            <w:vAlign w:val="center"/>
          </w:tcPr>
          <w:p w14:paraId="0E622B64">
            <w:pPr>
              <w:jc w:val="center"/>
              <w:rPr>
                <w:rFonts w:ascii="宋体" w:hAnsi="宋体" w:cs="宋体"/>
                <w:sz w:val="18"/>
                <w:szCs w:val="18"/>
              </w:rPr>
            </w:pPr>
            <w:r>
              <w:rPr>
                <w:rFonts w:hint="eastAsia" w:ascii="宋体" w:hAnsi="宋体" w:cs="宋体"/>
                <w:sz w:val="18"/>
                <w:szCs w:val="18"/>
              </w:rPr>
              <w:t>装载量</w:t>
            </w:r>
          </w:p>
        </w:tc>
        <w:tc>
          <w:tcPr>
            <w:tcW w:w="7229" w:type="dxa"/>
            <w:vAlign w:val="center"/>
          </w:tcPr>
          <w:p w14:paraId="67275638">
            <w:pPr>
              <w:spacing w:line="240" w:lineRule="auto"/>
              <w:rPr>
                <w:rFonts w:ascii="宋体" w:hAnsi="宋体"/>
                <w:sz w:val="18"/>
                <w:szCs w:val="18"/>
              </w:rPr>
            </w:pPr>
            <w:r>
              <w:rPr>
                <w:rFonts w:hint="eastAsia" w:ascii="宋体" w:hAnsi="宋体"/>
                <w:sz w:val="18"/>
                <w:szCs w:val="18"/>
              </w:rPr>
              <w:t>最大装载≥1</w:t>
            </w:r>
            <w:r>
              <w:rPr>
                <w:rFonts w:ascii="宋体" w:hAnsi="宋体"/>
                <w:sz w:val="18"/>
                <w:szCs w:val="18"/>
              </w:rPr>
              <w:t>8</w:t>
            </w:r>
            <w:r>
              <w:rPr>
                <w:rFonts w:hint="eastAsia" w:ascii="宋体" w:hAnsi="宋体"/>
                <w:sz w:val="18"/>
                <w:szCs w:val="18"/>
              </w:rPr>
              <w:t>个D</w:t>
            </w:r>
            <w:r>
              <w:rPr>
                <w:rFonts w:ascii="宋体" w:hAnsi="宋体"/>
                <w:sz w:val="18"/>
                <w:szCs w:val="18"/>
              </w:rPr>
              <w:t>IN</w:t>
            </w:r>
            <w:r>
              <w:rPr>
                <w:rFonts w:hint="eastAsia" w:ascii="宋体" w:hAnsi="宋体"/>
                <w:sz w:val="18"/>
                <w:szCs w:val="18"/>
              </w:rPr>
              <w:t>篮筐，篮筐尺寸≥480*250*50（mm）。</w:t>
            </w:r>
          </w:p>
        </w:tc>
      </w:tr>
      <w:tr w14:paraId="0BCB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E69E571">
            <w:pPr>
              <w:spacing w:line="240" w:lineRule="auto"/>
              <w:jc w:val="center"/>
              <w:rPr>
                <w:rFonts w:ascii="宋体" w:hAnsi="宋体"/>
                <w:sz w:val="18"/>
                <w:szCs w:val="18"/>
              </w:rPr>
            </w:pPr>
            <w:r>
              <w:rPr>
                <w:rFonts w:ascii="宋体" w:hAnsi="宋体"/>
                <w:sz w:val="18"/>
                <w:szCs w:val="18"/>
              </w:rPr>
              <w:t>7</w:t>
            </w:r>
          </w:p>
        </w:tc>
        <w:tc>
          <w:tcPr>
            <w:tcW w:w="1276" w:type="dxa"/>
            <w:vAlign w:val="center"/>
          </w:tcPr>
          <w:p w14:paraId="7F9402A7">
            <w:pPr>
              <w:jc w:val="center"/>
              <w:rPr>
                <w:rFonts w:ascii="宋体" w:hAnsi="宋体" w:cs="宋体"/>
                <w:sz w:val="18"/>
                <w:szCs w:val="18"/>
              </w:rPr>
            </w:pPr>
            <w:r>
              <w:rPr>
                <w:rFonts w:hint="eastAsia" w:ascii="宋体" w:hAnsi="宋体" w:cs="宋体"/>
                <w:sz w:val="18"/>
                <w:szCs w:val="18"/>
              </w:rPr>
              <w:t>对接口</w:t>
            </w:r>
          </w:p>
        </w:tc>
        <w:tc>
          <w:tcPr>
            <w:tcW w:w="7229" w:type="dxa"/>
            <w:vAlign w:val="center"/>
          </w:tcPr>
          <w:p w14:paraId="6C36C25E">
            <w:pPr>
              <w:spacing w:line="240" w:lineRule="auto"/>
              <w:rPr>
                <w:rFonts w:ascii="宋体" w:hAnsi="宋体"/>
                <w:sz w:val="18"/>
                <w:szCs w:val="18"/>
              </w:rPr>
            </w:pPr>
            <w:r>
              <w:rPr>
                <w:rFonts w:hint="eastAsia" w:ascii="宋体" w:hAnsi="宋体"/>
                <w:sz w:val="18"/>
                <w:szCs w:val="18"/>
              </w:rPr>
              <w:t>清洗架注水口位于清洗腔体的侧面，以使清洗架每层水压一致从而保证每层清洗质量。</w:t>
            </w:r>
          </w:p>
        </w:tc>
      </w:tr>
      <w:tr w14:paraId="18A6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B8C1EC8">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8</w:t>
            </w:r>
          </w:p>
        </w:tc>
        <w:tc>
          <w:tcPr>
            <w:tcW w:w="1276" w:type="dxa"/>
            <w:vAlign w:val="center"/>
          </w:tcPr>
          <w:p w14:paraId="7985BF89">
            <w:pPr>
              <w:jc w:val="center"/>
              <w:rPr>
                <w:rFonts w:ascii="宋体" w:hAnsi="宋体" w:cs="宋体"/>
                <w:sz w:val="18"/>
                <w:szCs w:val="18"/>
              </w:rPr>
            </w:pPr>
            <w:r>
              <w:rPr>
                <w:rFonts w:hint="eastAsia" w:ascii="宋体" w:hAnsi="宋体" w:cs="宋体"/>
                <w:sz w:val="18"/>
                <w:szCs w:val="18"/>
              </w:rPr>
              <w:t>对接装置</w:t>
            </w:r>
          </w:p>
        </w:tc>
        <w:tc>
          <w:tcPr>
            <w:tcW w:w="7229" w:type="dxa"/>
            <w:vAlign w:val="center"/>
          </w:tcPr>
          <w:p w14:paraId="1B11E5BB">
            <w:pPr>
              <w:spacing w:line="240" w:lineRule="auto"/>
              <w:rPr>
                <w:rFonts w:ascii="宋体" w:hAnsi="宋体"/>
                <w:sz w:val="18"/>
                <w:szCs w:val="18"/>
              </w:rPr>
            </w:pPr>
            <w:r>
              <w:rPr>
                <w:rFonts w:hint="eastAsia" w:ascii="宋体" w:hAnsi="宋体"/>
                <w:sz w:val="18"/>
                <w:szCs w:val="18"/>
              </w:rPr>
              <w:t>负载架接口与设备清洗喷淋出水对接口采用气动驱动装置进行对接，清洗过程中注水口不泄漏并持续保持循环压力，喷射水流通过全方位喷臂劲流而出，上下兼顾，大大提升清洗舱内水流覆盖面积，各个位置的边角缝隙全能冲刷到位，同时也减少清洗水的使用量，降低耗材的使用。提供第三方证明文件。</w:t>
            </w:r>
          </w:p>
        </w:tc>
      </w:tr>
      <w:tr w14:paraId="230A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2C58BE6">
            <w:pPr>
              <w:spacing w:line="240" w:lineRule="auto"/>
              <w:jc w:val="center"/>
              <w:rPr>
                <w:rFonts w:ascii="宋体" w:hAnsi="宋体"/>
                <w:sz w:val="18"/>
                <w:szCs w:val="18"/>
              </w:rPr>
            </w:pPr>
            <w:r>
              <w:rPr>
                <w:rFonts w:ascii="宋体" w:hAnsi="宋体"/>
                <w:sz w:val="18"/>
                <w:szCs w:val="18"/>
              </w:rPr>
              <w:t>9</w:t>
            </w:r>
          </w:p>
        </w:tc>
        <w:tc>
          <w:tcPr>
            <w:tcW w:w="1276" w:type="dxa"/>
            <w:vAlign w:val="center"/>
          </w:tcPr>
          <w:p w14:paraId="2F94DE55">
            <w:pPr>
              <w:jc w:val="center"/>
              <w:rPr>
                <w:rFonts w:ascii="宋体" w:hAnsi="宋体" w:cs="宋体"/>
                <w:sz w:val="18"/>
                <w:szCs w:val="18"/>
              </w:rPr>
            </w:pPr>
            <w:r>
              <w:rPr>
                <w:rFonts w:hint="eastAsia" w:ascii="宋体" w:hAnsi="宋体" w:cs="宋体"/>
                <w:sz w:val="18"/>
                <w:szCs w:val="18"/>
              </w:rPr>
              <w:t>舱体保温</w:t>
            </w:r>
          </w:p>
        </w:tc>
        <w:tc>
          <w:tcPr>
            <w:tcW w:w="7229" w:type="dxa"/>
            <w:vAlign w:val="center"/>
          </w:tcPr>
          <w:p w14:paraId="7D222C4E">
            <w:pPr>
              <w:spacing w:line="240" w:lineRule="auto"/>
              <w:rPr>
                <w:rFonts w:ascii="宋体" w:hAnsi="宋体"/>
                <w:sz w:val="18"/>
                <w:szCs w:val="18"/>
              </w:rPr>
            </w:pPr>
            <w:r>
              <w:rPr>
                <w:rFonts w:hint="eastAsia" w:ascii="宋体" w:hAnsi="宋体"/>
                <w:sz w:val="18"/>
                <w:szCs w:val="18"/>
              </w:rPr>
              <w:t>舱体具有保温措施，为≥12mm橡塑海绵。</w:t>
            </w:r>
          </w:p>
        </w:tc>
      </w:tr>
      <w:tr w14:paraId="6417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45ACAAF">
            <w:pPr>
              <w:spacing w:line="240" w:lineRule="auto"/>
              <w:jc w:val="center"/>
              <w:rPr>
                <w:rFonts w:ascii="宋体" w:hAnsi="宋体"/>
                <w:sz w:val="18"/>
                <w:szCs w:val="18"/>
              </w:rPr>
            </w:pPr>
            <w:r>
              <w:rPr>
                <w:rFonts w:ascii="宋体" w:hAnsi="宋体"/>
                <w:sz w:val="18"/>
                <w:szCs w:val="18"/>
              </w:rPr>
              <w:t>10</w:t>
            </w:r>
          </w:p>
        </w:tc>
        <w:tc>
          <w:tcPr>
            <w:tcW w:w="1276" w:type="dxa"/>
            <w:vAlign w:val="center"/>
          </w:tcPr>
          <w:p w14:paraId="4A1E6651">
            <w:pPr>
              <w:jc w:val="center"/>
              <w:rPr>
                <w:rFonts w:ascii="宋体" w:hAnsi="宋体" w:cs="宋体"/>
                <w:sz w:val="18"/>
                <w:szCs w:val="18"/>
              </w:rPr>
            </w:pPr>
            <w:r>
              <w:rPr>
                <w:rFonts w:hint="eastAsia" w:ascii="宋体" w:hAnsi="宋体" w:cs="宋体"/>
                <w:sz w:val="18"/>
                <w:szCs w:val="18"/>
              </w:rPr>
              <w:t>开门方式</w:t>
            </w:r>
          </w:p>
        </w:tc>
        <w:tc>
          <w:tcPr>
            <w:tcW w:w="7229" w:type="dxa"/>
            <w:vAlign w:val="center"/>
          </w:tcPr>
          <w:p w14:paraId="0B47FF3E">
            <w:pPr>
              <w:spacing w:line="240" w:lineRule="auto"/>
              <w:rPr>
                <w:rFonts w:ascii="宋体" w:hAnsi="宋体"/>
                <w:sz w:val="18"/>
                <w:szCs w:val="18"/>
              </w:rPr>
            </w:pPr>
            <w:r>
              <w:rPr>
                <w:rFonts w:hint="eastAsia" w:ascii="宋体" w:hAnsi="宋体"/>
                <w:sz w:val="18"/>
                <w:szCs w:val="18"/>
              </w:rPr>
              <w:t>自动下开门。</w:t>
            </w:r>
          </w:p>
        </w:tc>
      </w:tr>
      <w:tr w14:paraId="6EC2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882D40A">
            <w:pPr>
              <w:spacing w:line="240" w:lineRule="auto"/>
              <w:jc w:val="center"/>
              <w:rPr>
                <w:rFonts w:ascii="宋体" w:hAnsi="宋体"/>
                <w:sz w:val="18"/>
                <w:szCs w:val="18"/>
              </w:rPr>
            </w:pPr>
            <w:r>
              <w:rPr>
                <w:rFonts w:ascii="宋体" w:hAnsi="宋体"/>
                <w:sz w:val="18"/>
                <w:szCs w:val="18"/>
              </w:rPr>
              <w:t>11</w:t>
            </w:r>
          </w:p>
        </w:tc>
        <w:tc>
          <w:tcPr>
            <w:tcW w:w="1276" w:type="dxa"/>
            <w:vAlign w:val="center"/>
          </w:tcPr>
          <w:p w14:paraId="2E0D5C6D">
            <w:pPr>
              <w:jc w:val="center"/>
              <w:rPr>
                <w:rFonts w:ascii="宋体" w:hAnsi="宋体" w:cs="宋体"/>
                <w:sz w:val="18"/>
                <w:szCs w:val="18"/>
              </w:rPr>
            </w:pPr>
            <w:r>
              <w:rPr>
                <w:rFonts w:hint="eastAsia" w:ascii="宋体" w:hAnsi="宋体" w:cs="宋体"/>
                <w:sz w:val="18"/>
                <w:szCs w:val="18"/>
              </w:rPr>
              <w:t>通道类型</w:t>
            </w:r>
          </w:p>
        </w:tc>
        <w:tc>
          <w:tcPr>
            <w:tcW w:w="7229" w:type="dxa"/>
            <w:vAlign w:val="center"/>
          </w:tcPr>
          <w:p w14:paraId="519F7E70">
            <w:pPr>
              <w:spacing w:line="240" w:lineRule="auto"/>
              <w:rPr>
                <w:rFonts w:ascii="宋体" w:hAnsi="宋体"/>
                <w:sz w:val="18"/>
                <w:szCs w:val="18"/>
              </w:rPr>
            </w:pPr>
            <w:r>
              <w:rPr>
                <w:rFonts w:hint="eastAsia" w:ascii="宋体" w:hAnsi="宋体"/>
                <w:sz w:val="18"/>
                <w:szCs w:val="18"/>
              </w:rPr>
              <w:t>双门通道型、双门可实现互锁。</w:t>
            </w:r>
          </w:p>
        </w:tc>
      </w:tr>
      <w:tr w14:paraId="59F3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9E218E4">
            <w:pPr>
              <w:spacing w:line="240" w:lineRule="auto"/>
              <w:jc w:val="center"/>
              <w:rPr>
                <w:rFonts w:ascii="宋体" w:hAnsi="宋体"/>
                <w:sz w:val="18"/>
                <w:szCs w:val="18"/>
              </w:rPr>
            </w:pPr>
            <w:r>
              <w:rPr>
                <w:rFonts w:ascii="宋体" w:hAnsi="宋体"/>
                <w:sz w:val="18"/>
                <w:szCs w:val="18"/>
              </w:rPr>
              <w:t>12</w:t>
            </w:r>
          </w:p>
        </w:tc>
        <w:tc>
          <w:tcPr>
            <w:tcW w:w="1276" w:type="dxa"/>
            <w:vAlign w:val="center"/>
          </w:tcPr>
          <w:p w14:paraId="21E1CBA8">
            <w:pPr>
              <w:jc w:val="center"/>
              <w:rPr>
                <w:rFonts w:ascii="宋体" w:hAnsi="宋体" w:cs="宋体"/>
                <w:sz w:val="18"/>
                <w:szCs w:val="18"/>
              </w:rPr>
            </w:pPr>
            <w:r>
              <w:rPr>
                <w:rFonts w:hint="eastAsia" w:ascii="宋体" w:hAnsi="宋体" w:cs="宋体"/>
                <w:sz w:val="18"/>
                <w:szCs w:val="18"/>
              </w:rPr>
              <w:t>门玻璃</w:t>
            </w:r>
          </w:p>
        </w:tc>
        <w:tc>
          <w:tcPr>
            <w:tcW w:w="7229" w:type="dxa"/>
            <w:vAlign w:val="center"/>
          </w:tcPr>
          <w:p w14:paraId="6E4EA3ED">
            <w:pPr>
              <w:spacing w:line="240" w:lineRule="auto"/>
              <w:rPr>
                <w:rFonts w:ascii="宋体" w:hAnsi="宋体"/>
                <w:sz w:val="18"/>
                <w:szCs w:val="18"/>
              </w:rPr>
            </w:pPr>
            <w:r>
              <w:rPr>
                <w:rFonts w:hint="eastAsia" w:ascii="宋体" w:hAnsi="宋体"/>
                <w:sz w:val="18"/>
                <w:szCs w:val="18"/>
              </w:rPr>
              <w:t>采用双层防爆玻璃门，门整体厚度≥3</w:t>
            </w:r>
            <w:r>
              <w:rPr>
                <w:rFonts w:ascii="宋体" w:hAnsi="宋体"/>
                <w:sz w:val="18"/>
                <w:szCs w:val="18"/>
              </w:rPr>
              <w:t>0mm</w:t>
            </w:r>
            <w:r>
              <w:rPr>
                <w:rFonts w:hint="eastAsia" w:ascii="宋体" w:hAnsi="宋体"/>
                <w:sz w:val="18"/>
                <w:szCs w:val="18"/>
              </w:rPr>
              <w:t>，隔音隔热，并能实观察设备的清洗状态。</w:t>
            </w:r>
          </w:p>
        </w:tc>
      </w:tr>
      <w:tr w14:paraId="0210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D1DA75D">
            <w:pPr>
              <w:spacing w:line="240" w:lineRule="auto"/>
              <w:jc w:val="center"/>
              <w:rPr>
                <w:rFonts w:ascii="宋体" w:hAnsi="宋体"/>
                <w:sz w:val="18"/>
                <w:szCs w:val="18"/>
              </w:rPr>
            </w:pPr>
            <w:r>
              <w:rPr>
                <w:rFonts w:ascii="宋体" w:hAnsi="宋体"/>
                <w:sz w:val="18"/>
                <w:szCs w:val="18"/>
              </w:rPr>
              <w:t>13</w:t>
            </w:r>
          </w:p>
        </w:tc>
        <w:tc>
          <w:tcPr>
            <w:tcW w:w="1276" w:type="dxa"/>
            <w:vAlign w:val="center"/>
          </w:tcPr>
          <w:p w14:paraId="35AA6F28">
            <w:pPr>
              <w:jc w:val="center"/>
              <w:rPr>
                <w:rFonts w:ascii="宋体" w:hAnsi="宋体" w:cs="宋体"/>
                <w:sz w:val="18"/>
                <w:szCs w:val="18"/>
              </w:rPr>
            </w:pPr>
            <w:r>
              <w:rPr>
                <w:rFonts w:hint="eastAsia" w:ascii="宋体" w:hAnsi="宋体" w:cs="宋体"/>
                <w:sz w:val="18"/>
                <w:szCs w:val="18"/>
              </w:rPr>
              <w:t>门障碍</w:t>
            </w:r>
          </w:p>
        </w:tc>
        <w:tc>
          <w:tcPr>
            <w:tcW w:w="7229" w:type="dxa"/>
            <w:vAlign w:val="center"/>
          </w:tcPr>
          <w:p w14:paraId="6677193C">
            <w:pPr>
              <w:spacing w:line="240" w:lineRule="auto"/>
              <w:rPr>
                <w:rFonts w:ascii="宋体" w:hAnsi="宋体"/>
                <w:sz w:val="18"/>
                <w:szCs w:val="18"/>
              </w:rPr>
            </w:pPr>
            <w:r>
              <w:rPr>
                <w:rFonts w:hint="eastAsia" w:ascii="宋体" w:hAnsi="宋体"/>
                <w:sz w:val="18"/>
                <w:szCs w:val="18"/>
              </w:rPr>
              <w:t>门具有门障碍开关，在检测到门运动路径上有障碍时，自动停止运行并反向运行，同时发出声光报警，避免加伤操作人员或损伤器械。</w:t>
            </w:r>
          </w:p>
        </w:tc>
      </w:tr>
      <w:tr w14:paraId="63CE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7A681DB">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14</w:t>
            </w:r>
          </w:p>
        </w:tc>
        <w:tc>
          <w:tcPr>
            <w:tcW w:w="1276" w:type="dxa"/>
            <w:vAlign w:val="center"/>
          </w:tcPr>
          <w:p w14:paraId="39D07F42">
            <w:pPr>
              <w:jc w:val="center"/>
              <w:rPr>
                <w:rFonts w:ascii="宋体" w:hAnsi="宋体" w:cs="宋体"/>
                <w:sz w:val="18"/>
                <w:szCs w:val="18"/>
              </w:rPr>
            </w:pPr>
            <w:r>
              <w:rPr>
                <w:rFonts w:hint="eastAsia" w:ascii="宋体" w:hAnsi="宋体" w:cs="宋体"/>
                <w:sz w:val="18"/>
                <w:szCs w:val="18"/>
              </w:rPr>
              <w:t>门密封</w:t>
            </w:r>
          </w:p>
        </w:tc>
        <w:tc>
          <w:tcPr>
            <w:tcW w:w="7229" w:type="dxa"/>
            <w:vAlign w:val="center"/>
          </w:tcPr>
          <w:p w14:paraId="0EAED282">
            <w:pPr>
              <w:spacing w:line="240" w:lineRule="auto"/>
              <w:rPr>
                <w:rFonts w:ascii="宋体" w:hAnsi="宋体"/>
                <w:sz w:val="18"/>
                <w:szCs w:val="18"/>
              </w:rPr>
            </w:pPr>
            <w:r>
              <w:rPr>
                <w:rFonts w:hint="eastAsia" w:ascii="宋体" w:hAnsi="宋体"/>
                <w:sz w:val="18"/>
                <w:szCs w:val="18"/>
              </w:rPr>
              <w:t>密封条在门槽内，开关门过程中门板不与密封条摩擦，采用压缩空气主动压紧方式密封，保证清洗舱密封性，稳定可靠。</w:t>
            </w:r>
          </w:p>
        </w:tc>
      </w:tr>
      <w:tr w14:paraId="5E03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879A3D7">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15</w:t>
            </w:r>
          </w:p>
        </w:tc>
        <w:tc>
          <w:tcPr>
            <w:tcW w:w="1276" w:type="dxa"/>
            <w:vAlign w:val="center"/>
          </w:tcPr>
          <w:p w14:paraId="4D8F4606">
            <w:pPr>
              <w:jc w:val="center"/>
              <w:rPr>
                <w:rFonts w:ascii="宋体" w:hAnsi="宋体" w:cs="宋体"/>
                <w:sz w:val="18"/>
                <w:szCs w:val="18"/>
              </w:rPr>
            </w:pPr>
            <w:r>
              <w:rPr>
                <w:rFonts w:hint="eastAsia" w:ascii="宋体" w:hAnsi="宋体" w:cs="宋体"/>
                <w:sz w:val="18"/>
                <w:szCs w:val="18"/>
              </w:rPr>
              <w:t>管路系统</w:t>
            </w:r>
          </w:p>
        </w:tc>
        <w:tc>
          <w:tcPr>
            <w:tcW w:w="7229" w:type="dxa"/>
            <w:vAlign w:val="center"/>
          </w:tcPr>
          <w:p w14:paraId="0C7E22A2">
            <w:pPr>
              <w:spacing w:line="240" w:lineRule="auto"/>
              <w:rPr>
                <w:rFonts w:ascii="宋体" w:hAnsi="宋体"/>
                <w:sz w:val="18"/>
                <w:szCs w:val="18"/>
              </w:rPr>
            </w:pPr>
            <w:r>
              <w:rPr>
                <w:rFonts w:hint="eastAsia" w:ascii="宋体" w:hAnsi="宋体"/>
                <w:sz w:val="18"/>
                <w:szCs w:val="18"/>
              </w:rPr>
              <w:t>设备进排水管路采用全不锈钢管路连接，非硅胶软管连接，保证设备运行寿命。提供设备管路实景照。</w:t>
            </w:r>
          </w:p>
        </w:tc>
      </w:tr>
      <w:tr w14:paraId="70A1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9ED6450">
            <w:pPr>
              <w:spacing w:line="240" w:lineRule="auto"/>
              <w:jc w:val="center"/>
              <w:rPr>
                <w:rFonts w:ascii="宋体" w:hAnsi="宋体"/>
                <w:sz w:val="18"/>
                <w:szCs w:val="18"/>
              </w:rPr>
            </w:pPr>
            <w:r>
              <w:rPr>
                <w:rFonts w:ascii="宋体" w:hAnsi="宋体"/>
                <w:sz w:val="18"/>
                <w:szCs w:val="18"/>
              </w:rPr>
              <w:t>16</w:t>
            </w:r>
          </w:p>
        </w:tc>
        <w:tc>
          <w:tcPr>
            <w:tcW w:w="1276" w:type="dxa"/>
            <w:vAlign w:val="center"/>
          </w:tcPr>
          <w:p w14:paraId="332E3338">
            <w:pPr>
              <w:jc w:val="center"/>
              <w:rPr>
                <w:rFonts w:ascii="宋体" w:hAnsi="宋体" w:cs="宋体"/>
                <w:sz w:val="18"/>
                <w:szCs w:val="18"/>
              </w:rPr>
            </w:pPr>
            <w:r>
              <w:rPr>
                <w:rFonts w:hint="eastAsia" w:ascii="宋体" w:hAnsi="宋体" w:cs="宋体"/>
                <w:sz w:val="18"/>
                <w:szCs w:val="18"/>
              </w:rPr>
              <w:t>预热水箱</w:t>
            </w:r>
          </w:p>
        </w:tc>
        <w:tc>
          <w:tcPr>
            <w:tcW w:w="7229" w:type="dxa"/>
            <w:vAlign w:val="center"/>
          </w:tcPr>
          <w:p w14:paraId="0E6FC33D">
            <w:pPr>
              <w:spacing w:line="240" w:lineRule="auto"/>
              <w:rPr>
                <w:rFonts w:ascii="宋体" w:hAnsi="宋体"/>
                <w:sz w:val="18"/>
                <w:szCs w:val="18"/>
              </w:rPr>
            </w:pPr>
            <w:r>
              <w:rPr>
                <w:rFonts w:hint="eastAsia" w:ascii="宋体" w:hAnsi="宋体"/>
                <w:sz w:val="18"/>
                <w:szCs w:val="18"/>
              </w:rPr>
              <w:t>设备采用双水箱快速管路设计，内置快速预热水箱和消箱水箱，节省清洗时间。</w:t>
            </w:r>
          </w:p>
        </w:tc>
      </w:tr>
      <w:tr w14:paraId="3890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41988B7">
            <w:pPr>
              <w:spacing w:line="240" w:lineRule="auto"/>
              <w:jc w:val="center"/>
              <w:rPr>
                <w:rFonts w:ascii="宋体" w:hAnsi="宋体"/>
                <w:sz w:val="18"/>
                <w:szCs w:val="18"/>
              </w:rPr>
            </w:pPr>
            <w:r>
              <w:rPr>
                <w:rFonts w:ascii="宋体" w:hAnsi="宋体"/>
                <w:sz w:val="18"/>
                <w:szCs w:val="18"/>
              </w:rPr>
              <w:t>17</w:t>
            </w:r>
          </w:p>
        </w:tc>
        <w:tc>
          <w:tcPr>
            <w:tcW w:w="1276" w:type="dxa"/>
            <w:vAlign w:val="center"/>
          </w:tcPr>
          <w:p w14:paraId="429EC88B">
            <w:pPr>
              <w:jc w:val="center"/>
              <w:rPr>
                <w:rFonts w:ascii="宋体" w:hAnsi="宋体" w:cs="宋体"/>
                <w:sz w:val="18"/>
                <w:szCs w:val="18"/>
              </w:rPr>
            </w:pPr>
            <w:r>
              <w:rPr>
                <w:rFonts w:hint="eastAsia" w:ascii="宋体" w:hAnsi="宋体" w:cs="宋体"/>
                <w:sz w:val="18"/>
                <w:szCs w:val="18"/>
              </w:rPr>
              <w:t>循环泵</w:t>
            </w:r>
          </w:p>
        </w:tc>
        <w:tc>
          <w:tcPr>
            <w:tcW w:w="7229" w:type="dxa"/>
            <w:vAlign w:val="center"/>
          </w:tcPr>
          <w:p w14:paraId="60806432">
            <w:pPr>
              <w:spacing w:line="240" w:lineRule="auto"/>
              <w:rPr>
                <w:rFonts w:ascii="宋体" w:hAnsi="宋体"/>
                <w:sz w:val="18"/>
                <w:szCs w:val="18"/>
              </w:rPr>
            </w:pPr>
            <w:r>
              <w:rPr>
                <w:rFonts w:hint="eastAsia" w:ascii="宋体" w:hAnsi="宋体"/>
                <w:sz w:val="18"/>
                <w:szCs w:val="18"/>
              </w:rPr>
              <w:t>采用全不锈钢泵体的循环泵，循环泵最大流量≥</w:t>
            </w:r>
            <w:r>
              <w:rPr>
                <w:rFonts w:ascii="宋体" w:hAnsi="宋体"/>
                <w:sz w:val="18"/>
                <w:szCs w:val="18"/>
              </w:rPr>
              <w:t>9</w:t>
            </w:r>
            <w:r>
              <w:rPr>
                <w:rFonts w:hint="eastAsia" w:ascii="宋体" w:hAnsi="宋体"/>
                <w:sz w:val="18"/>
                <w:szCs w:val="18"/>
              </w:rPr>
              <w:t>00L/min。</w:t>
            </w:r>
          </w:p>
        </w:tc>
      </w:tr>
      <w:tr w14:paraId="52B6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9" w:type="dxa"/>
            <w:vAlign w:val="center"/>
          </w:tcPr>
          <w:p w14:paraId="62007BDB">
            <w:pPr>
              <w:spacing w:line="240" w:lineRule="auto"/>
              <w:jc w:val="center"/>
              <w:rPr>
                <w:rFonts w:ascii="宋体" w:hAnsi="宋体"/>
                <w:sz w:val="18"/>
                <w:szCs w:val="18"/>
              </w:rPr>
            </w:pPr>
            <w:r>
              <w:rPr>
                <w:rFonts w:ascii="宋体" w:hAnsi="宋体"/>
                <w:sz w:val="18"/>
                <w:szCs w:val="18"/>
              </w:rPr>
              <w:t>18</w:t>
            </w:r>
          </w:p>
        </w:tc>
        <w:tc>
          <w:tcPr>
            <w:tcW w:w="1276" w:type="dxa"/>
            <w:vAlign w:val="center"/>
          </w:tcPr>
          <w:p w14:paraId="479C6077">
            <w:pPr>
              <w:spacing w:line="240" w:lineRule="auto"/>
              <w:jc w:val="center"/>
              <w:rPr>
                <w:rFonts w:ascii="宋体" w:hAnsi="宋体" w:cs="宋体"/>
                <w:sz w:val="18"/>
                <w:szCs w:val="18"/>
              </w:rPr>
            </w:pPr>
            <w:r>
              <w:rPr>
                <w:rFonts w:hint="eastAsia" w:ascii="宋体" w:hAnsi="宋体" w:cs="宋体"/>
                <w:sz w:val="18"/>
                <w:szCs w:val="18"/>
              </w:rPr>
              <w:t>干燥系统</w:t>
            </w:r>
          </w:p>
        </w:tc>
        <w:tc>
          <w:tcPr>
            <w:tcW w:w="7229" w:type="dxa"/>
            <w:vAlign w:val="center"/>
          </w:tcPr>
          <w:p w14:paraId="552DA240">
            <w:pPr>
              <w:spacing w:line="240" w:lineRule="auto"/>
              <w:rPr>
                <w:rFonts w:ascii="宋体" w:hAnsi="宋体"/>
                <w:sz w:val="18"/>
                <w:szCs w:val="18"/>
              </w:rPr>
            </w:pPr>
            <w:r>
              <w:rPr>
                <w:rFonts w:hint="eastAsia" w:ascii="宋体" w:hAnsi="宋体"/>
                <w:sz w:val="18"/>
                <w:szCs w:val="18"/>
              </w:rPr>
              <w:t>采用双风机供风，双级加热系统，工作噪音≤65dB。</w:t>
            </w:r>
          </w:p>
        </w:tc>
      </w:tr>
      <w:tr w14:paraId="62EB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1633A14">
            <w:pPr>
              <w:spacing w:line="240" w:lineRule="auto"/>
              <w:jc w:val="center"/>
              <w:rPr>
                <w:rFonts w:ascii="宋体" w:hAnsi="宋体"/>
                <w:sz w:val="18"/>
                <w:szCs w:val="18"/>
              </w:rPr>
            </w:pPr>
            <w:r>
              <w:rPr>
                <w:rFonts w:ascii="宋体" w:hAnsi="宋体"/>
                <w:sz w:val="18"/>
                <w:szCs w:val="18"/>
              </w:rPr>
              <w:t>19</w:t>
            </w:r>
          </w:p>
        </w:tc>
        <w:tc>
          <w:tcPr>
            <w:tcW w:w="1276" w:type="dxa"/>
            <w:vAlign w:val="center"/>
          </w:tcPr>
          <w:p w14:paraId="36B8016F">
            <w:pPr>
              <w:jc w:val="center"/>
              <w:rPr>
                <w:rFonts w:ascii="宋体" w:hAnsi="宋体" w:cs="宋体"/>
                <w:sz w:val="18"/>
                <w:szCs w:val="18"/>
              </w:rPr>
            </w:pPr>
            <w:r>
              <w:rPr>
                <w:rFonts w:hint="eastAsia" w:ascii="宋体" w:hAnsi="宋体" w:cs="宋体"/>
                <w:sz w:val="18"/>
                <w:szCs w:val="18"/>
              </w:rPr>
              <w:t>空气过滤器</w:t>
            </w:r>
          </w:p>
        </w:tc>
        <w:tc>
          <w:tcPr>
            <w:tcW w:w="7229" w:type="dxa"/>
            <w:vAlign w:val="center"/>
          </w:tcPr>
          <w:p w14:paraId="4C1BD5F1">
            <w:pPr>
              <w:spacing w:line="240" w:lineRule="auto"/>
              <w:rPr>
                <w:rFonts w:ascii="宋体" w:hAnsi="宋体"/>
                <w:sz w:val="18"/>
                <w:szCs w:val="18"/>
              </w:rPr>
            </w:pPr>
            <w:r>
              <w:rPr>
                <w:rFonts w:hint="eastAsia" w:ascii="宋体" w:hAnsi="宋体"/>
                <w:sz w:val="18"/>
                <w:szCs w:val="18"/>
              </w:rPr>
              <w:t>采用H13级高效过滤器，过滤效率≥99.99%，过滤精度≤0.3μm。</w:t>
            </w:r>
          </w:p>
        </w:tc>
      </w:tr>
      <w:tr w14:paraId="05EC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CA4743E">
            <w:pPr>
              <w:spacing w:line="240" w:lineRule="auto"/>
              <w:jc w:val="center"/>
              <w:rPr>
                <w:rFonts w:ascii="宋体" w:hAnsi="宋体"/>
                <w:sz w:val="18"/>
                <w:szCs w:val="18"/>
              </w:rPr>
            </w:pPr>
            <w:r>
              <w:rPr>
                <w:rFonts w:ascii="宋体" w:hAnsi="宋体"/>
                <w:sz w:val="18"/>
                <w:szCs w:val="18"/>
              </w:rPr>
              <w:t>20</w:t>
            </w:r>
          </w:p>
        </w:tc>
        <w:tc>
          <w:tcPr>
            <w:tcW w:w="1276" w:type="dxa"/>
            <w:vAlign w:val="center"/>
          </w:tcPr>
          <w:p w14:paraId="4C0C6E20">
            <w:pPr>
              <w:jc w:val="center"/>
              <w:rPr>
                <w:rFonts w:ascii="宋体" w:hAnsi="宋体" w:cs="宋体"/>
                <w:sz w:val="18"/>
                <w:szCs w:val="18"/>
              </w:rPr>
            </w:pPr>
            <w:r>
              <w:rPr>
                <w:rFonts w:hint="eastAsia" w:ascii="宋体" w:hAnsi="宋体" w:cs="宋体"/>
                <w:sz w:val="18"/>
                <w:szCs w:val="18"/>
              </w:rPr>
              <w:t>计量泵</w:t>
            </w:r>
          </w:p>
        </w:tc>
        <w:tc>
          <w:tcPr>
            <w:tcW w:w="7229" w:type="dxa"/>
            <w:vAlign w:val="center"/>
          </w:tcPr>
          <w:p w14:paraId="13E9A85B">
            <w:pPr>
              <w:spacing w:line="240" w:lineRule="auto"/>
              <w:rPr>
                <w:rFonts w:ascii="宋体" w:hAnsi="宋体"/>
                <w:sz w:val="18"/>
                <w:szCs w:val="18"/>
              </w:rPr>
            </w:pPr>
            <w:r>
              <w:rPr>
                <w:rFonts w:hint="eastAsia" w:ascii="宋体" w:hAnsi="宋体"/>
                <w:sz w:val="18"/>
                <w:szCs w:val="18"/>
              </w:rPr>
              <w:t>内置≥2个（加清洗液泵 1个；加上油液泵 1个）。</w:t>
            </w:r>
          </w:p>
        </w:tc>
      </w:tr>
      <w:tr w14:paraId="7D2F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EBFDD98">
            <w:pPr>
              <w:spacing w:line="240" w:lineRule="auto"/>
              <w:jc w:val="center"/>
              <w:rPr>
                <w:rFonts w:ascii="宋体" w:hAnsi="宋体"/>
                <w:sz w:val="18"/>
                <w:szCs w:val="18"/>
              </w:rPr>
            </w:pPr>
            <w:r>
              <w:rPr>
                <w:rFonts w:ascii="宋体" w:hAnsi="宋体"/>
                <w:sz w:val="18"/>
                <w:szCs w:val="18"/>
              </w:rPr>
              <w:t>21</w:t>
            </w:r>
          </w:p>
        </w:tc>
        <w:tc>
          <w:tcPr>
            <w:tcW w:w="1276" w:type="dxa"/>
            <w:vAlign w:val="center"/>
          </w:tcPr>
          <w:p w14:paraId="51A50315">
            <w:pPr>
              <w:jc w:val="center"/>
              <w:rPr>
                <w:rFonts w:ascii="宋体" w:hAnsi="宋体" w:cs="宋体"/>
                <w:sz w:val="18"/>
                <w:szCs w:val="18"/>
              </w:rPr>
            </w:pPr>
            <w:r>
              <w:rPr>
                <w:rFonts w:hint="eastAsia" w:ascii="宋体" w:hAnsi="宋体" w:cs="宋体"/>
                <w:sz w:val="18"/>
                <w:szCs w:val="18"/>
              </w:rPr>
              <w:t>控制系统</w:t>
            </w:r>
          </w:p>
        </w:tc>
        <w:tc>
          <w:tcPr>
            <w:tcW w:w="7229" w:type="dxa"/>
            <w:vAlign w:val="center"/>
          </w:tcPr>
          <w:p w14:paraId="42742800">
            <w:pPr>
              <w:spacing w:line="240" w:lineRule="auto"/>
              <w:rPr>
                <w:rFonts w:ascii="宋体" w:hAnsi="宋体"/>
                <w:sz w:val="18"/>
                <w:szCs w:val="18"/>
              </w:rPr>
            </w:pPr>
            <w:r>
              <w:rPr>
                <w:rFonts w:hint="eastAsia" w:ascii="宋体" w:hAnsi="宋体"/>
                <w:sz w:val="18"/>
                <w:szCs w:val="18"/>
              </w:rPr>
              <w:t>采用PLC控制系统控制设备运行过程，PLC控制系统稳定性高，适合在各种恶劣的环境中使用；具有故障自动检测功能、报警及故障记录功能。</w:t>
            </w:r>
          </w:p>
        </w:tc>
      </w:tr>
      <w:tr w14:paraId="7C9F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C97FEB6">
            <w:pPr>
              <w:spacing w:line="240" w:lineRule="auto"/>
              <w:jc w:val="center"/>
              <w:rPr>
                <w:rFonts w:ascii="宋体" w:hAnsi="宋体"/>
                <w:sz w:val="18"/>
                <w:szCs w:val="18"/>
              </w:rPr>
            </w:pPr>
            <w:r>
              <w:rPr>
                <w:rFonts w:ascii="宋体" w:hAnsi="宋体"/>
                <w:sz w:val="18"/>
                <w:szCs w:val="18"/>
              </w:rPr>
              <w:t>22</w:t>
            </w:r>
          </w:p>
        </w:tc>
        <w:tc>
          <w:tcPr>
            <w:tcW w:w="1276" w:type="dxa"/>
            <w:vAlign w:val="center"/>
          </w:tcPr>
          <w:p w14:paraId="0E135E77">
            <w:pPr>
              <w:jc w:val="center"/>
              <w:rPr>
                <w:rFonts w:ascii="宋体" w:hAnsi="宋体" w:cs="宋体"/>
                <w:sz w:val="18"/>
                <w:szCs w:val="18"/>
              </w:rPr>
            </w:pPr>
            <w:r>
              <w:rPr>
                <w:rFonts w:hint="eastAsia" w:ascii="宋体" w:hAnsi="宋体" w:cs="宋体"/>
                <w:sz w:val="18"/>
                <w:szCs w:val="18"/>
              </w:rPr>
              <w:t>通讯接口</w:t>
            </w:r>
          </w:p>
        </w:tc>
        <w:tc>
          <w:tcPr>
            <w:tcW w:w="7229" w:type="dxa"/>
            <w:vAlign w:val="center"/>
          </w:tcPr>
          <w:p w14:paraId="181BC69C">
            <w:pPr>
              <w:spacing w:line="240" w:lineRule="auto"/>
              <w:rPr>
                <w:rFonts w:ascii="宋体" w:hAnsi="宋体"/>
                <w:sz w:val="18"/>
                <w:szCs w:val="18"/>
              </w:rPr>
            </w:pPr>
            <w:r>
              <w:rPr>
                <w:rFonts w:hint="eastAsia" w:ascii="宋体" w:hAnsi="宋体"/>
                <w:sz w:val="18"/>
                <w:szCs w:val="18"/>
              </w:rPr>
              <w:t>多种通讯接口，支持MODBUS_TCP、MODBUS_ASCII/RTU及多种自定义协议，能够同多种组态软件（WinCC、组态王、LabView等）互联。</w:t>
            </w:r>
          </w:p>
        </w:tc>
      </w:tr>
      <w:tr w14:paraId="4D59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9A297E1">
            <w:pPr>
              <w:spacing w:line="240" w:lineRule="auto"/>
              <w:jc w:val="center"/>
              <w:rPr>
                <w:rFonts w:ascii="宋体" w:hAnsi="宋体"/>
                <w:sz w:val="18"/>
                <w:szCs w:val="18"/>
              </w:rPr>
            </w:pPr>
            <w:r>
              <w:rPr>
                <w:rFonts w:ascii="宋体" w:hAnsi="宋体"/>
                <w:sz w:val="18"/>
                <w:szCs w:val="18"/>
              </w:rPr>
              <w:t>23</w:t>
            </w:r>
          </w:p>
        </w:tc>
        <w:tc>
          <w:tcPr>
            <w:tcW w:w="1276" w:type="dxa"/>
            <w:vAlign w:val="center"/>
          </w:tcPr>
          <w:p w14:paraId="2DA95B1F">
            <w:pPr>
              <w:jc w:val="center"/>
              <w:rPr>
                <w:rFonts w:ascii="宋体" w:hAnsi="宋体" w:cs="宋体"/>
                <w:sz w:val="18"/>
                <w:szCs w:val="18"/>
              </w:rPr>
            </w:pPr>
            <w:r>
              <w:rPr>
                <w:rFonts w:hint="eastAsia" w:ascii="宋体" w:hAnsi="宋体" w:cs="宋体"/>
                <w:sz w:val="18"/>
                <w:szCs w:val="18"/>
              </w:rPr>
              <w:t>联网方式</w:t>
            </w:r>
          </w:p>
        </w:tc>
        <w:tc>
          <w:tcPr>
            <w:tcW w:w="7229" w:type="dxa"/>
            <w:vAlign w:val="center"/>
          </w:tcPr>
          <w:p w14:paraId="55197992">
            <w:pPr>
              <w:spacing w:line="240" w:lineRule="auto"/>
              <w:rPr>
                <w:rFonts w:ascii="宋体" w:hAnsi="宋体"/>
                <w:sz w:val="18"/>
                <w:szCs w:val="18"/>
              </w:rPr>
            </w:pPr>
            <w:r>
              <w:rPr>
                <w:rFonts w:hint="eastAsia" w:ascii="宋体" w:hAnsi="宋体"/>
                <w:sz w:val="18"/>
                <w:szCs w:val="18"/>
              </w:rPr>
              <w:t>支持工业以太网，可通过Internet远程操作维护，支持TCP/IP等众多通讯协议，支持CDMA_1x、GPRS、ADSL、PSTN、电台等通讯方式。</w:t>
            </w:r>
          </w:p>
        </w:tc>
      </w:tr>
      <w:tr w14:paraId="4E95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2B99946">
            <w:pPr>
              <w:spacing w:line="240" w:lineRule="auto"/>
              <w:jc w:val="center"/>
              <w:rPr>
                <w:rFonts w:ascii="宋体" w:hAnsi="宋体"/>
                <w:sz w:val="18"/>
                <w:szCs w:val="18"/>
              </w:rPr>
            </w:pPr>
            <w:r>
              <w:rPr>
                <w:rFonts w:ascii="宋体" w:hAnsi="宋体"/>
                <w:sz w:val="18"/>
                <w:szCs w:val="18"/>
              </w:rPr>
              <w:t>24</w:t>
            </w:r>
          </w:p>
        </w:tc>
        <w:tc>
          <w:tcPr>
            <w:tcW w:w="1276" w:type="dxa"/>
            <w:vAlign w:val="center"/>
          </w:tcPr>
          <w:p w14:paraId="7539D7A9">
            <w:pPr>
              <w:jc w:val="center"/>
              <w:rPr>
                <w:rFonts w:ascii="宋体" w:hAnsi="宋体" w:cs="宋体"/>
                <w:sz w:val="18"/>
                <w:szCs w:val="18"/>
              </w:rPr>
            </w:pPr>
            <w:r>
              <w:rPr>
                <w:rFonts w:hint="eastAsia" w:ascii="宋体" w:hAnsi="宋体" w:cs="宋体"/>
                <w:sz w:val="18"/>
                <w:szCs w:val="18"/>
              </w:rPr>
              <w:t>操作方式</w:t>
            </w:r>
          </w:p>
        </w:tc>
        <w:tc>
          <w:tcPr>
            <w:tcW w:w="7229" w:type="dxa"/>
            <w:vAlign w:val="center"/>
          </w:tcPr>
          <w:p w14:paraId="4713684E">
            <w:pPr>
              <w:spacing w:line="240" w:lineRule="auto"/>
              <w:rPr>
                <w:rFonts w:ascii="宋体" w:hAnsi="宋体"/>
                <w:sz w:val="18"/>
                <w:szCs w:val="18"/>
              </w:rPr>
            </w:pPr>
            <w:r>
              <w:rPr>
                <w:rFonts w:hint="eastAsia" w:ascii="宋体" w:hAnsi="宋体"/>
                <w:sz w:val="18"/>
                <w:szCs w:val="18"/>
              </w:rPr>
              <w:t>前后两侧均采用≥10寸高清彩色触摸屏，分辨率≥1080*720 ，画面显示清晰。</w:t>
            </w:r>
          </w:p>
        </w:tc>
      </w:tr>
      <w:tr w14:paraId="3F87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ECBAEA0">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25</w:t>
            </w:r>
          </w:p>
        </w:tc>
        <w:tc>
          <w:tcPr>
            <w:tcW w:w="1276" w:type="dxa"/>
            <w:vAlign w:val="center"/>
          </w:tcPr>
          <w:p w14:paraId="06F6FE47">
            <w:pPr>
              <w:jc w:val="center"/>
              <w:rPr>
                <w:rFonts w:ascii="宋体" w:hAnsi="宋体" w:cs="宋体"/>
                <w:sz w:val="18"/>
                <w:szCs w:val="18"/>
              </w:rPr>
            </w:pPr>
            <w:r>
              <w:rPr>
                <w:rFonts w:hint="eastAsia" w:ascii="宋体" w:hAnsi="宋体" w:cs="宋体"/>
                <w:sz w:val="18"/>
                <w:szCs w:val="18"/>
              </w:rPr>
              <w:t>显示内容</w:t>
            </w:r>
          </w:p>
        </w:tc>
        <w:tc>
          <w:tcPr>
            <w:tcW w:w="7229" w:type="dxa"/>
            <w:vAlign w:val="center"/>
          </w:tcPr>
          <w:p w14:paraId="4C85AE94">
            <w:pPr>
              <w:spacing w:line="240" w:lineRule="auto"/>
              <w:rPr>
                <w:rFonts w:ascii="宋体" w:hAnsi="宋体"/>
                <w:sz w:val="18"/>
                <w:szCs w:val="18"/>
              </w:rPr>
            </w:pPr>
            <w:r>
              <w:rPr>
                <w:rFonts w:hint="eastAsia" w:ascii="宋体" w:hAnsi="宋体"/>
                <w:sz w:val="18"/>
                <w:szCs w:val="18"/>
              </w:rPr>
              <w:t>能前后同步动态的显示设备的运行状态及设备运行的各个状态参数，包括程序名称、当前状态、消毒A</w:t>
            </w:r>
            <w:r>
              <w:rPr>
                <w:rFonts w:ascii="宋体" w:hAnsi="宋体"/>
                <w:sz w:val="18"/>
                <w:szCs w:val="18"/>
              </w:rPr>
              <w:t>0</w:t>
            </w:r>
            <w:r>
              <w:rPr>
                <w:rFonts w:hint="eastAsia" w:ascii="宋体" w:hAnsi="宋体"/>
                <w:sz w:val="18"/>
                <w:szCs w:val="18"/>
              </w:rPr>
              <w:t>值、耗材用量、温度及设备运行曲线。提供设备程序运行界面。</w:t>
            </w:r>
          </w:p>
        </w:tc>
      </w:tr>
      <w:tr w14:paraId="5189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1B26ADA">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26</w:t>
            </w:r>
          </w:p>
        </w:tc>
        <w:tc>
          <w:tcPr>
            <w:tcW w:w="1276" w:type="dxa"/>
            <w:vAlign w:val="center"/>
          </w:tcPr>
          <w:p w14:paraId="54B9F2CE">
            <w:pPr>
              <w:jc w:val="center"/>
              <w:rPr>
                <w:rFonts w:ascii="宋体" w:hAnsi="宋体" w:cs="宋体"/>
                <w:sz w:val="18"/>
                <w:szCs w:val="18"/>
              </w:rPr>
            </w:pPr>
            <w:r>
              <w:rPr>
                <w:rFonts w:hint="eastAsia" w:ascii="宋体" w:hAnsi="宋体" w:cs="宋体"/>
                <w:sz w:val="18"/>
                <w:szCs w:val="18"/>
              </w:rPr>
              <w:t>水质监测</w:t>
            </w:r>
          </w:p>
        </w:tc>
        <w:tc>
          <w:tcPr>
            <w:tcW w:w="7229" w:type="dxa"/>
            <w:vAlign w:val="center"/>
          </w:tcPr>
          <w:p w14:paraId="7CA498DB">
            <w:pPr>
              <w:spacing w:line="240" w:lineRule="auto"/>
              <w:rPr>
                <w:rFonts w:ascii="宋体" w:hAnsi="宋体"/>
                <w:sz w:val="18"/>
                <w:szCs w:val="18"/>
              </w:rPr>
            </w:pPr>
            <w:r>
              <w:rPr>
                <w:rFonts w:hint="eastAsia" w:ascii="宋体" w:hAnsi="宋体"/>
                <w:sz w:val="18"/>
                <w:szCs w:val="18"/>
              </w:rPr>
              <w:t>具有对清洗用水和终未漂洗用水进行电导率监测功能,能够在设备运行界面显示当前用水电导率，当水质不符合要求时，具有提示功能，确保用水水质符合WS310.1的要求。提供电导率在线检测的程序界面、水质不合格的提示界面及水质监测实际安装图片。</w:t>
            </w:r>
          </w:p>
        </w:tc>
      </w:tr>
      <w:tr w14:paraId="6F0B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13A424B">
            <w:pPr>
              <w:spacing w:line="240" w:lineRule="auto"/>
              <w:jc w:val="center"/>
              <w:rPr>
                <w:rFonts w:ascii="宋体" w:hAnsi="宋体"/>
                <w:sz w:val="18"/>
                <w:szCs w:val="18"/>
              </w:rPr>
            </w:pPr>
            <w:r>
              <w:rPr>
                <w:rFonts w:ascii="宋体" w:hAnsi="宋体"/>
                <w:sz w:val="18"/>
                <w:szCs w:val="18"/>
              </w:rPr>
              <w:t>27</w:t>
            </w:r>
          </w:p>
        </w:tc>
        <w:tc>
          <w:tcPr>
            <w:tcW w:w="1276" w:type="dxa"/>
            <w:vAlign w:val="center"/>
          </w:tcPr>
          <w:p w14:paraId="130E2731">
            <w:pPr>
              <w:jc w:val="center"/>
              <w:rPr>
                <w:rFonts w:ascii="宋体" w:hAnsi="宋体" w:cs="宋体"/>
                <w:sz w:val="18"/>
                <w:szCs w:val="18"/>
              </w:rPr>
            </w:pPr>
            <w:r>
              <w:rPr>
                <w:rFonts w:hint="eastAsia" w:ascii="宋体" w:hAnsi="宋体" w:cs="宋体"/>
                <w:sz w:val="18"/>
                <w:szCs w:val="18"/>
              </w:rPr>
              <w:t>流程控制</w:t>
            </w:r>
          </w:p>
        </w:tc>
        <w:tc>
          <w:tcPr>
            <w:tcW w:w="7229" w:type="dxa"/>
            <w:vAlign w:val="center"/>
          </w:tcPr>
          <w:p w14:paraId="21024484">
            <w:pPr>
              <w:spacing w:line="240" w:lineRule="auto"/>
              <w:rPr>
                <w:rFonts w:ascii="宋体" w:hAnsi="宋体"/>
                <w:sz w:val="18"/>
                <w:szCs w:val="18"/>
              </w:rPr>
            </w:pPr>
            <w:r>
              <w:rPr>
                <w:rFonts w:hint="eastAsia" w:ascii="宋体" w:hAnsi="宋体"/>
                <w:sz w:val="18"/>
                <w:szCs w:val="18"/>
              </w:rPr>
              <w:t>设备运行步骤预洗、清洗、漂洗一、漂洗二、消毒、干燥全过程由控制器自动控制，保证设备稳定、有序的运行。</w:t>
            </w:r>
          </w:p>
        </w:tc>
      </w:tr>
      <w:tr w14:paraId="7B80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6EE6236">
            <w:pPr>
              <w:spacing w:line="240" w:lineRule="auto"/>
              <w:jc w:val="center"/>
              <w:rPr>
                <w:rFonts w:ascii="宋体" w:hAnsi="宋体"/>
                <w:sz w:val="18"/>
                <w:szCs w:val="18"/>
              </w:rPr>
            </w:pPr>
            <w:r>
              <w:rPr>
                <w:rFonts w:ascii="宋体" w:hAnsi="宋体"/>
                <w:sz w:val="18"/>
                <w:szCs w:val="18"/>
              </w:rPr>
              <w:t>28</w:t>
            </w:r>
          </w:p>
        </w:tc>
        <w:tc>
          <w:tcPr>
            <w:tcW w:w="1276" w:type="dxa"/>
            <w:vAlign w:val="center"/>
          </w:tcPr>
          <w:p w14:paraId="023A6B2B">
            <w:pPr>
              <w:jc w:val="center"/>
              <w:rPr>
                <w:rFonts w:ascii="宋体" w:hAnsi="宋体" w:cs="宋体"/>
                <w:sz w:val="18"/>
                <w:szCs w:val="18"/>
              </w:rPr>
            </w:pPr>
            <w:r>
              <w:rPr>
                <w:rFonts w:hint="eastAsia" w:ascii="宋体" w:hAnsi="宋体" w:cs="宋体"/>
                <w:sz w:val="18"/>
                <w:szCs w:val="18"/>
              </w:rPr>
              <w:t>温度指示器</w:t>
            </w:r>
          </w:p>
        </w:tc>
        <w:tc>
          <w:tcPr>
            <w:tcW w:w="7229" w:type="dxa"/>
            <w:vAlign w:val="center"/>
          </w:tcPr>
          <w:p w14:paraId="162DF0EB">
            <w:pPr>
              <w:spacing w:line="240" w:lineRule="auto"/>
              <w:rPr>
                <w:rFonts w:ascii="宋体" w:hAnsi="宋体"/>
                <w:sz w:val="18"/>
                <w:szCs w:val="18"/>
              </w:rPr>
            </w:pPr>
            <w:r>
              <w:rPr>
                <w:rFonts w:hint="eastAsia" w:ascii="宋体" w:hAnsi="宋体"/>
                <w:sz w:val="18"/>
                <w:szCs w:val="18"/>
              </w:rPr>
              <w:t>A级精度温度传感器采集温度，显示精确度0.1℃。</w:t>
            </w:r>
          </w:p>
        </w:tc>
      </w:tr>
      <w:tr w14:paraId="5DB6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C20CA4D">
            <w:pPr>
              <w:spacing w:line="240" w:lineRule="auto"/>
              <w:jc w:val="center"/>
              <w:rPr>
                <w:rFonts w:ascii="宋体" w:hAnsi="宋体"/>
                <w:sz w:val="18"/>
                <w:szCs w:val="18"/>
              </w:rPr>
            </w:pPr>
            <w:r>
              <w:rPr>
                <w:rFonts w:ascii="宋体" w:hAnsi="宋体"/>
                <w:sz w:val="18"/>
                <w:szCs w:val="18"/>
              </w:rPr>
              <w:t>29</w:t>
            </w:r>
          </w:p>
        </w:tc>
        <w:tc>
          <w:tcPr>
            <w:tcW w:w="1276" w:type="dxa"/>
            <w:vAlign w:val="center"/>
          </w:tcPr>
          <w:p w14:paraId="20FDCA03">
            <w:pPr>
              <w:jc w:val="center"/>
              <w:rPr>
                <w:rFonts w:ascii="宋体" w:hAnsi="宋体" w:cs="宋体"/>
                <w:sz w:val="18"/>
                <w:szCs w:val="18"/>
              </w:rPr>
            </w:pPr>
            <w:r>
              <w:rPr>
                <w:rFonts w:hint="eastAsia" w:ascii="宋体" w:hAnsi="宋体" w:cs="宋体"/>
                <w:sz w:val="18"/>
                <w:szCs w:val="18"/>
              </w:rPr>
              <w:t>记录方式</w:t>
            </w:r>
          </w:p>
        </w:tc>
        <w:tc>
          <w:tcPr>
            <w:tcW w:w="7229" w:type="dxa"/>
            <w:vAlign w:val="center"/>
          </w:tcPr>
          <w:p w14:paraId="433B86FE">
            <w:pPr>
              <w:spacing w:line="240" w:lineRule="auto"/>
              <w:rPr>
                <w:rFonts w:ascii="宋体" w:hAnsi="宋体"/>
                <w:sz w:val="18"/>
                <w:szCs w:val="18"/>
              </w:rPr>
            </w:pPr>
            <w:r>
              <w:rPr>
                <w:rFonts w:hint="eastAsia" w:ascii="宋体" w:hAnsi="宋体"/>
                <w:sz w:val="18"/>
                <w:szCs w:val="18"/>
              </w:rPr>
              <w:t>设备内置微型打印机，能够自动打印过程曲线、并记录A0值，打印设备运行流程参数、A0值、故障信息、开始和结束时间、化学助剂使用量等信息。</w:t>
            </w:r>
          </w:p>
        </w:tc>
      </w:tr>
      <w:tr w14:paraId="4707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82965AA">
            <w:pPr>
              <w:spacing w:line="240" w:lineRule="auto"/>
              <w:jc w:val="center"/>
              <w:rPr>
                <w:rFonts w:ascii="宋体" w:hAnsi="宋体"/>
                <w:sz w:val="18"/>
                <w:szCs w:val="18"/>
              </w:rPr>
            </w:pPr>
            <w:r>
              <w:rPr>
                <w:rFonts w:ascii="宋体" w:hAnsi="宋体"/>
                <w:sz w:val="18"/>
                <w:szCs w:val="18"/>
              </w:rPr>
              <w:t>30</w:t>
            </w:r>
          </w:p>
        </w:tc>
        <w:tc>
          <w:tcPr>
            <w:tcW w:w="1276" w:type="dxa"/>
            <w:vAlign w:val="center"/>
          </w:tcPr>
          <w:p w14:paraId="672E1215">
            <w:pPr>
              <w:jc w:val="center"/>
              <w:rPr>
                <w:rFonts w:ascii="宋体" w:hAnsi="宋体" w:cs="宋体"/>
                <w:sz w:val="18"/>
                <w:szCs w:val="18"/>
              </w:rPr>
            </w:pPr>
            <w:r>
              <w:rPr>
                <w:rFonts w:hint="eastAsia" w:ascii="宋体" w:hAnsi="宋体" w:cs="宋体"/>
                <w:sz w:val="18"/>
                <w:szCs w:val="18"/>
              </w:rPr>
              <w:t>记录储存</w:t>
            </w:r>
          </w:p>
        </w:tc>
        <w:tc>
          <w:tcPr>
            <w:tcW w:w="7229" w:type="dxa"/>
            <w:vAlign w:val="center"/>
          </w:tcPr>
          <w:p w14:paraId="6D789C0C">
            <w:pPr>
              <w:spacing w:line="240" w:lineRule="auto"/>
              <w:rPr>
                <w:rFonts w:ascii="宋体" w:hAnsi="宋体"/>
                <w:sz w:val="18"/>
                <w:szCs w:val="18"/>
              </w:rPr>
            </w:pPr>
            <w:r>
              <w:rPr>
                <w:rFonts w:hint="eastAsia" w:ascii="宋体" w:hAnsi="宋体"/>
                <w:sz w:val="18"/>
                <w:szCs w:val="18"/>
              </w:rPr>
              <w:t>内置的微型打印机打印记录在事宜条件下储存时间≥5年，电子数据永久储存。</w:t>
            </w:r>
          </w:p>
        </w:tc>
      </w:tr>
      <w:tr w14:paraId="2163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1428AFE">
            <w:pPr>
              <w:spacing w:line="240" w:lineRule="auto"/>
              <w:jc w:val="center"/>
              <w:rPr>
                <w:rFonts w:ascii="宋体" w:hAnsi="宋体"/>
                <w:sz w:val="18"/>
                <w:szCs w:val="18"/>
              </w:rPr>
            </w:pPr>
            <w:r>
              <w:rPr>
                <w:rFonts w:ascii="宋体" w:hAnsi="宋体"/>
                <w:sz w:val="18"/>
                <w:szCs w:val="18"/>
              </w:rPr>
              <w:t>31</w:t>
            </w:r>
          </w:p>
        </w:tc>
        <w:tc>
          <w:tcPr>
            <w:tcW w:w="1276" w:type="dxa"/>
            <w:vAlign w:val="center"/>
          </w:tcPr>
          <w:p w14:paraId="40DADCFC">
            <w:pPr>
              <w:jc w:val="center"/>
              <w:rPr>
                <w:rFonts w:ascii="宋体" w:hAnsi="宋体" w:cs="宋体"/>
                <w:sz w:val="18"/>
                <w:szCs w:val="18"/>
              </w:rPr>
            </w:pPr>
            <w:r>
              <w:rPr>
                <w:rFonts w:hint="eastAsia" w:ascii="宋体" w:hAnsi="宋体" w:cs="宋体"/>
                <w:sz w:val="18"/>
                <w:szCs w:val="18"/>
              </w:rPr>
              <w:t>安全保护</w:t>
            </w:r>
          </w:p>
        </w:tc>
        <w:tc>
          <w:tcPr>
            <w:tcW w:w="7229" w:type="dxa"/>
            <w:vAlign w:val="center"/>
          </w:tcPr>
          <w:p w14:paraId="377A008E">
            <w:pPr>
              <w:spacing w:line="240" w:lineRule="auto"/>
              <w:rPr>
                <w:rFonts w:ascii="宋体" w:hAnsi="宋体"/>
                <w:sz w:val="18"/>
                <w:szCs w:val="18"/>
              </w:rPr>
            </w:pPr>
            <w:r>
              <w:rPr>
                <w:rFonts w:hint="eastAsia" w:ascii="宋体" w:hAnsi="宋体"/>
                <w:sz w:val="18"/>
                <w:szCs w:val="18"/>
              </w:rPr>
              <w:t>设备有多重安全防护措施，包括但不限于：</w:t>
            </w:r>
          </w:p>
          <w:p w14:paraId="5E74113D">
            <w:pPr>
              <w:spacing w:line="240" w:lineRule="auto"/>
              <w:rPr>
                <w:rFonts w:ascii="宋体" w:hAnsi="宋体"/>
                <w:sz w:val="18"/>
                <w:szCs w:val="18"/>
              </w:rPr>
            </w:pPr>
            <w:r>
              <w:rPr>
                <w:rFonts w:hint="eastAsia" w:ascii="宋体" w:hAnsi="宋体"/>
                <w:sz w:val="18"/>
                <w:szCs w:val="18"/>
              </w:rPr>
              <w:t>超温自动保护装置：超过设定温度，系统自动切断加热电源；</w:t>
            </w:r>
          </w:p>
          <w:p w14:paraId="25C64035">
            <w:pPr>
              <w:spacing w:line="240" w:lineRule="auto"/>
              <w:rPr>
                <w:rFonts w:ascii="宋体" w:hAnsi="宋体"/>
                <w:sz w:val="18"/>
                <w:szCs w:val="18"/>
              </w:rPr>
            </w:pPr>
            <w:r>
              <w:rPr>
                <w:rFonts w:hint="eastAsia" w:ascii="宋体" w:hAnsi="宋体"/>
                <w:sz w:val="18"/>
                <w:szCs w:val="18"/>
              </w:rPr>
              <w:t>防干烧保护装置：水位低造成加热管干烧时，系统自动切断加热电源；</w:t>
            </w:r>
          </w:p>
          <w:p w14:paraId="4199EC13">
            <w:pPr>
              <w:spacing w:line="240" w:lineRule="auto"/>
              <w:rPr>
                <w:rFonts w:ascii="宋体" w:hAnsi="宋体"/>
                <w:sz w:val="18"/>
                <w:szCs w:val="18"/>
              </w:rPr>
            </w:pPr>
            <w:r>
              <w:rPr>
                <w:rFonts w:hint="eastAsia" w:ascii="宋体" w:hAnsi="宋体"/>
                <w:sz w:val="18"/>
                <w:szCs w:val="18"/>
              </w:rPr>
              <w:t>风压低保护装置：风压过低造成空气加热管干烧时，系统自动切断加热电源；</w:t>
            </w:r>
          </w:p>
          <w:p w14:paraId="49025EEE">
            <w:pPr>
              <w:spacing w:line="240" w:lineRule="auto"/>
              <w:rPr>
                <w:rFonts w:ascii="宋体" w:hAnsi="宋体"/>
                <w:sz w:val="18"/>
                <w:szCs w:val="18"/>
              </w:rPr>
            </w:pPr>
            <w:r>
              <w:rPr>
                <w:rFonts w:hint="eastAsia" w:ascii="宋体" w:hAnsi="宋体"/>
                <w:sz w:val="18"/>
                <w:szCs w:val="18"/>
              </w:rPr>
              <w:t>门障碍保护装置：门在关闭过程中遇到阻碍时，会停止关门，并且向相反方向运行；</w:t>
            </w:r>
          </w:p>
          <w:p w14:paraId="275C778E">
            <w:pPr>
              <w:spacing w:line="240" w:lineRule="auto"/>
              <w:rPr>
                <w:rFonts w:ascii="宋体" w:hAnsi="宋体"/>
                <w:sz w:val="18"/>
                <w:szCs w:val="18"/>
              </w:rPr>
            </w:pPr>
            <w:r>
              <w:rPr>
                <w:rFonts w:hint="eastAsia" w:ascii="宋体" w:hAnsi="宋体"/>
                <w:sz w:val="18"/>
                <w:szCs w:val="18"/>
              </w:rPr>
              <w:t>电机过流保护装置：设备电机过载时，过流保护开关动作，电机停止工作。</w:t>
            </w:r>
          </w:p>
        </w:tc>
      </w:tr>
      <w:tr w14:paraId="4FAD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CF60745">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32</w:t>
            </w:r>
          </w:p>
        </w:tc>
        <w:tc>
          <w:tcPr>
            <w:tcW w:w="1276" w:type="dxa"/>
            <w:vAlign w:val="center"/>
          </w:tcPr>
          <w:p w14:paraId="1581CFD7">
            <w:pPr>
              <w:jc w:val="center"/>
              <w:rPr>
                <w:rFonts w:ascii="宋体" w:hAnsi="宋体" w:cs="宋体"/>
                <w:sz w:val="18"/>
                <w:szCs w:val="18"/>
              </w:rPr>
            </w:pPr>
            <w:r>
              <w:rPr>
                <w:rFonts w:hint="eastAsia" w:ascii="宋体" w:hAnsi="宋体" w:cs="宋体"/>
                <w:sz w:val="18"/>
                <w:szCs w:val="18"/>
              </w:rPr>
              <w:t>运行程序</w:t>
            </w:r>
          </w:p>
        </w:tc>
        <w:tc>
          <w:tcPr>
            <w:tcW w:w="7229" w:type="dxa"/>
            <w:vAlign w:val="center"/>
          </w:tcPr>
          <w:p w14:paraId="300F228E">
            <w:pPr>
              <w:spacing w:line="240" w:lineRule="auto"/>
              <w:rPr>
                <w:rFonts w:ascii="宋体" w:hAnsi="宋体"/>
                <w:sz w:val="18"/>
                <w:szCs w:val="18"/>
              </w:rPr>
            </w:pPr>
            <w:r>
              <w:rPr>
                <w:rFonts w:hint="eastAsia" w:ascii="宋体" w:hAnsi="宋体"/>
                <w:sz w:val="18"/>
                <w:szCs w:val="18"/>
              </w:rPr>
              <w:t>设备有≥1</w:t>
            </w:r>
            <w:r>
              <w:rPr>
                <w:rFonts w:ascii="宋体" w:hAnsi="宋体"/>
                <w:sz w:val="18"/>
                <w:szCs w:val="18"/>
              </w:rPr>
              <w:t>1</w:t>
            </w:r>
            <w:r>
              <w:rPr>
                <w:rFonts w:hint="eastAsia" w:ascii="宋体" w:hAnsi="宋体"/>
                <w:sz w:val="18"/>
                <w:szCs w:val="18"/>
              </w:rPr>
              <w:t>套预置程序，并有≥</w:t>
            </w:r>
            <w:r>
              <w:rPr>
                <w:rFonts w:ascii="宋体" w:hAnsi="宋体"/>
                <w:sz w:val="18"/>
                <w:szCs w:val="18"/>
              </w:rPr>
              <w:t>1</w:t>
            </w:r>
            <w:r>
              <w:rPr>
                <w:rFonts w:hint="eastAsia" w:ascii="宋体" w:hAnsi="宋体"/>
                <w:sz w:val="18"/>
                <w:szCs w:val="18"/>
              </w:rPr>
              <w:t>套自定义程序，每套预置程序能够按照清洗对象进行流程设置，满足各种器械的清洗需求。程序数量提供注册证明文件。</w:t>
            </w:r>
          </w:p>
        </w:tc>
      </w:tr>
      <w:tr w14:paraId="1874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7392956">
            <w:pPr>
              <w:spacing w:line="240" w:lineRule="auto"/>
              <w:jc w:val="center"/>
              <w:rPr>
                <w:rFonts w:ascii="宋体" w:hAnsi="宋体"/>
                <w:sz w:val="18"/>
                <w:szCs w:val="18"/>
              </w:rPr>
            </w:pPr>
            <w:r>
              <w:rPr>
                <w:rFonts w:ascii="宋体" w:hAnsi="宋体"/>
                <w:sz w:val="18"/>
                <w:szCs w:val="18"/>
              </w:rPr>
              <w:t>33</w:t>
            </w:r>
          </w:p>
        </w:tc>
        <w:tc>
          <w:tcPr>
            <w:tcW w:w="1276" w:type="dxa"/>
            <w:vAlign w:val="center"/>
          </w:tcPr>
          <w:p w14:paraId="66F3CE36">
            <w:pPr>
              <w:spacing w:line="240" w:lineRule="auto"/>
              <w:jc w:val="center"/>
              <w:rPr>
                <w:rFonts w:ascii="宋体" w:hAnsi="宋体" w:cs="宋体"/>
                <w:sz w:val="18"/>
                <w:szCs w:val="18"/>
              </w:rPr>
            </w:pPr>
            <w:r>
              <w:rPr>
                <w:rFonts w:hint="eastAsia" w:ascii="宋体" w:hAnsi="宋体" w:cs="宋体"/>
                <w:sz w:val="18"/>
                <w:szCs w:val="18"/>
              </w:rPr>
              <w:t>故障诊断</w:t>
            </w:r>
          </w:p>
        </w:tc>
        <w:tc>
          <w:tcPr>
            <w:tcW w:w="7229" w:type="dxa"/>
            <w:vAlign w:val="center"/>
          </w:tcPr>
          <w:p w14:paraId="323AE521">
            <w:pPr>
              <w:spacing w:line="240" w:lineRule="auto"/>
              <w:rPr>
                <w:rFonts w:ascii="宋体" w:hAnsi="宋体"/>
                <w:sz w:val="18"/>
                <w:szCs w:val="18"/>
              </w:rPr>
            </w:pPr>
            <w:r>
              <w:rPr>
                <w:rFonts w:hint="eastAsia" w:ascii="宋体" w:hAnsi="宋体"/>
                <w:sz w:val="18"/>
                <w:szCs w:val="18"/>
              </w:rPr>
              <w:t>具有自动故障检测，故障代码及故障名称显示，故障声音报警和故障记录功能。</w:t>
            </w:r>
          </w:p>
        </w:tc>
      </w:tr>
      <w:tr w14:paraId="4A6C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ECC49F1">
            <w:pPr>
              <w:spacing w:line="240" w:lineRule="auto"/>
              <w:jc w:val="center"/>
              <w:rPr>
                <w:rFonts w:ascii="宋体" w:hAnsi="宋体"/>
                <w:sz w:val="18"/>
                <w:szCs w:val="18"/>
              </w:rPr>
            </w:pPr>
            <w:r>
              <w:rPr>
                <w:rFonts w:ascii="宋体" w:hAnsi="宋体"/>
                <w:sz w:val="18"/>
                <w:szCs w:val="18"/>
              </w:rPr>
              <w:t>34</w:t>
            </w:r>
          </w:p>
        </w:tc>
        <w:tc>
          <w:tcPr>
            <w:tcW w:w="1276" w:type="dxa"/>
            <w:vAlign w:val="center"/>
          </w:tcPr>
          <w:p w14:paraId="7E3D8C6C">
            <w:pPr>
              <w:spacing w:line="240" w:lineRule="auto"/>
              <w:jc w:val="center"/>
              <w:rPr>
                <w:rFonts w:ascii="宋体" w:hAnsi="宋体" w:cs="宋体"/>
                <w:sz w:val="18"/>
                <w:szCs w:val="18"/>
              </w:rPr>
            </w:pPr>
            <w:r>
              <w:rPr>
                <w:rFonts w:hint="eastAsia" w:ascii="宋体" w:hAnsi="宋体" w:cs="宋体"/>
                <w:sz w:val="18"/>
                <w:szCs w:val="18"/>
              </w:rPr>
              <w:t>化学助剂添加</w:t>
            </w:r>
          </w:p>
        </w:tc>
        <w:tc>
          <w:tcPr>
            <w:tcW w:w="7229" w:type="dxa"/>
            <w:vAlign w:val="center"/>
          </w:tcPr>
          <w:p w14:paraId="1A40FE67">
            <w:pPr>
              <w:spacing w:line="240" w:lineRule="auto"/>
              <w:rPr>
                <w:rFonts w:ascii="宋体" w:hAnsi="宋体"/>
                <w:sz w:val="18"/>
                <w:szCs w:val="18"/>
              </w:rPr>
            </w:pPr>
            <w:r>
              <w:rPr>
                <w:rFonts w:hint="eastAsia" w:ascii="宋体" w:hAnsi="宋体"/>
                <w:sz w:val="18"/>
                <w:szCs w:val="18"/>
              </w:rPr>
              <w:t>设备内置化学助剂添加储存柜，可对清洗剂桶和润滑剂桶进行存放，不得化学助剂存放设计在设备外。</w:t>
            </w:r>
          </w:p>
        </w:tc>
      </w:tr>
      <w:tr w14:paraId="5779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B15AA7D">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35</w:t>
            </w:r>
          </w:p>
        </w:tc>
        <w:tc>
          <w:tcPr>
            <w:tcW w:w="1276" w:type="dxa"/>
            <w:vAlign w:val="center"/>
          </w:tcPr>
          <w:p w14:paraId="493A5587">
            <w:pPr>
              <w:jc w:val="center"/>
              <w:rPr>
                <w:rFonts w:ascii="宋体" w:hAnsi="宋体" w:cs="宋体"/>
                <w:sz w:val="18"/>
                <w:szCs w:val="18"/>
              </w:rPr>
            </w:pPr>
            <w:r>
              <w:rPr>
                <w:rFonts w:hint="eastAsia" w:ascii="宋体" w:hAnsi="宋体" w:cs="宋体"/>
                <w:sz w:val="18"/>
                <w:szCs w:val="18"/>
              </w:rPr>
              <w:t>设备状态</w:t>
            </w:r>
          </w:p>
        </w:tc>
        <w:tc>
          <w:tcPr>
            <w:tcW w:w="7229" w:type="dxa"/>
            <w:vAlign w:val="center"/>
          </w:tcPr>
          <w:p w14:paraId="5DEFE6E5">
            <w:pPr>
              <w:spacing w:line="240" w:lineRule="auto"/>
              <w:rPr>
                <w:rFonts w:ascii="宋体" w:hAnsi="宋体"/>
                <w:sz w:val="18"/>
                <w:szCs w:val="18"/>
              </w:rPr>
            </w:pPr>
            <w:r>
              <w:rPr>
                <w:rFonts w:hint="eastAsia" w:ascii="宋体" w:hAnsi="宋体"/>
                <w:sz w:val="18"/>
                <w:szCs w:val="18"/>
              </w:rPr>
              <w:t>设备前后具有高亮LED运行状态显示功能，可实时远处观察设备运行状态，设备待机、运行、故障等状态一目了然。提供产品状态运行图片并加盖鲜章。</w:t>
            </w:r>
          </w:p>
        </w:tc>
      </w:tr>
      <w:tr w14:paraId="53B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2263253">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36</w:t>
            </w:r>
          </w:p>
        </w:tc>
        <w:tc>
          <w:tcPr>
            <w:tcW w:w="1276" w:type="dxa"/>
            <w:vAlign w:val="center"/>
          </w:tcPr>
          <w:p w14:paraId="7E656022">
            <w:pPr>
              <w:jc w:val="center"/>
              <w:rPr>
                <w:rFonts w:ascii="宋体" w:hAnsi="宋体" w:cs="宋体"/>
                <w:sz w:val="18"/>
                <w:szCs w:val="18"/>
              </w:rPr>
            </w:pPr>
            <w:r>
              <w:rPr>
                <w:rFonts w:hint="eastAsia" w:ascii="宋体" w:hAnsi="宋体" w:cs="宋体"/>
                <w:sz w:val="18"/>
                <w:szCs w:val="18"/>
              </w:rPr>
              <w:t>清洗效果</w:t>
            </w:r>
          </w:p>
        </w:tc>
        <w:tc>
          <w:tcPr>
            <w:tcW w:w="7229" w:type="dxa"/>
            <w:vAlign w:val="center"/>
          </w:tcPr>
          <w:p w14:paraId="1225EB38">
            <w:pPr>
              <w:spacing w:line="240" w:lineRule="auto"/>
              <w:rPr>
                <w:rFonts w:ascii="宋体" w:hAnsi="宋体"/>
                <w:sz w:val="18"/>
                <w:szCs w:val="18"/>
              </w:rPr>
            </w:pPr>
            <w:r>
              <w:rPr>
                <w:rFonts w:hint="eastAsia" w:ascii="宋体" w:hAnsi="宋体"/>
                <w:sz w:val="18"/>
                <w:szCs w:val="18"/>
              </w:rPr>
              <w:t>设备清洗效果符合YY/T 0734.1-2018中附录E中E1.4条款的要求，并能提供相关检测证明。</w:t>
            </w:r>
          </w:p>
        </w:tc>
      </w:tr>
      <w:tr w14:paraId="34E9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1EE4076">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37</w:t>
            </w:r>
          </w:p>
        </w:tc>
        <w:tc>
          <w:tcPr>
            <w:tcW w:w="1276" w:type="dxa"/>
            <w:vAlign w:val="center"/>
          </w:tcPr>
          <w:p w14:paraId="7C2BB239">
            <w:pPr>
              <w:jc w:val="center"/>
              <w:rPr>
                <w:rFonts w:ascii="宋体" w:hAnsi="宋体" w:cs="宋体"/>
                <w:sz w:val="18"/>
                <w:szCs w:val="18"/>
              </w:rPr>
            </w:pPr>
            <w:r>
              <w:rPr>
                <w:rFonts w:hint="eastAsia" w:ascii="宋体" w:hAnsi="宋体" w:cs="宋体"/>
                <w:sz w:val="18"/>
                <w:szCs w:val="18"/>
              </w:rPr>
              <w:t>漂洗效果</w:t>
            </w:r>
          </w:p>
        </w:tc>
        <w:tc>
          <w:tcPr>
            <w:tcW w:w="7229" w:type="dxa"/>
            <w:vAlign w:val="center"/>
          </w:tcPr>
          <w:p w14:paraId="3361403A">
            <w:pPr>
              <w:spacing w:line="240" w:lineRule="auto"/>
              <w:rPr>
                <w:rFonts w:ascii="宋体" w:hAnsi="宋体"/>
                <w:sz w:val="18"/>
                <w:szCs w:val="18"/>
              </w:rPr>
            </w:pPr>
            <w:r>
              <w:rPr>
                <w:rFonts w:hint="eastAsia" w:ascii="宋体" w:hAnsi="宋体"/>
                <w:sz w:val="18"/>
                <w:szCs w:val="18"/>
              </w:rPr>
              <w:t>器械在经设备漂洗后，漂洗水中无有害物质残留，试验对特定元素甲醛、总砷、铅及荧光剂指标进行检测，结果应符合相关标准的要求。提供有害物质残留量检测报告。</w:t>
            </w:r>
          </w:p>
        </w:tc>
      </w:tr>
      <w:tr w14:paraId="4E84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ECC56D2">
            <w:pPr>
              <w:spacing w:line="240" w:lineRule="auto"/>
              <w:jc w:val="center"/>
              <w:rPr>
                <w:rFonts w:ascii="宋体" w:hAnsi="宋体"/>
                <w:sz w:val="18"/>
                <w:szCs w:val="18"/>
              </w:rPr>
            </w:pPr>
            <w:r>
              <w:rPr>
                <w:rStyle w:val="17"/>
                <w:rFonts w:hint="eastAsia" w:ascii="宋体" w:hAnsi="宋体"/>
                <w:sz w:val="18"/>
                <w:szCs w:val="18"/>
              </w:rPr>
              <w:t>▲</w:t>
            </w:r>
            <w:r>
              <w:rPr>
                <w:rFonts w:ascii="宋体" w:hAnsi="宋体"/>
                <w:sz w:val="18"/>
                <w:szCs w:val="18"/>
              </w:rPr>
              <w:t>38</w:t>
            </w:r>
          </w:p>
        </w:tc>
        <w:tc>
          <w:tcPr>
            <w:tcW w:w="1276" w:type="dxa"/>
            <w:vAlign w:val="center"/>
          </w:tcPr>
          <w:p w14:paraId="102B9C1F">
            <w:pPr>
              <w:jc w:val="center"/>
              <w:rPr>
                <w:rFonts w:ascii="宋体" w:hAnsi="宋体" w:cs="宋体"/>
                <w:sz w:val="18"/>
                <w:szCs w:val="18"/>
              </w:rPr>
            </w:pPr>
            <w:r>
              <w:rPr>
                <w:rFonts w:hint="eastAsia" w:cs="宋体"/>
                <w:sz w:val="18"/>
                <w:szCs w:val="18"/>
              </w:rPr>
              <w:t>消毒效果</w:t>
            </w:r>
          </w:p>
        </w:tc>
        <w:tc>
          <w:tcPr>
            <w:tcW w:w="7229" w:type="dxa"/>
            <w:vAlign w:val="center"/>
          </w:tcPr>
          <w:p w14:paraId="741115F8">
            <w:pPr>
              <w:spacing w:line="240" w:lineRule="auto"/>
              <w:rPr>
                <w:rFonts w:ascii="宋体" w:hAnsi="宋体"/>
                <w:sz w:val="18"/>
                <w:szCs w:val="18"/>
              </w:rPr>
            </w:pPr>
            <w:r>
              <w:rPr>
                <w:rFonts w:hint="eastAsia" w:ascii="宋体" w:hAnsi="宋体"/>
                <w:sz w:val="18"/>
                <w:szCs w:val="18"/>
              </w:rPr>
              <w:t>产品通过了第三方检测机构对染于不锈钢载体上的染枯草杆菌黑色变种芽胞的杀灭情况的检测，灭杀对数值均＞3.00，达到消毒合格要求，提供第三方检测机构的检测报告。</w:t>
            </w:r>
          </w:p>
        </w:tc>
      </w:tr>
      <w:tr w14:paraId="5017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F3503ED">
            <w:pPr>
              <w:spacing w:line="240" w:lineRule="auto"/>
              <w:jc w:val="center"/>
              <w:rPr>
                <w:rFonts w:ascii="宋体" w:hAnsi="宋体"/>
                <w:sz w:val="18"/>
                <w:szCs w:val="18"/>
              </w:rPr>
            </w:pPr>
            <w:r>
              <w:rPr>
                <w:rFonts w:ascii="宋体" w:hAnsi="宋体"/>
                <w:sz w:val="18"/>
                <w:szCs w:val="18"/>
              </w:rPr>
              <w:t>39</w:t>
            </w:r>
          </w:p>
        </w:tc>
        <w:tc>
          <w:tcPr>
            <w:tcW w:w="1276" w:type="dxa"/>
          </w:tcPr>
          <w:p w14:paraId="7FE46772">
            <w:pPr>
              <w:jc w:val="center"/>
              <w:rPr>
                <w:rFonts w:ascii="宋体" w:hAnsi="宋体" w:cs="宋体"/>
                <w:sz w:val="18"/>
                <w:szCs w:val="18"/>
              </w:rPr>
            </w:pPr>
            <w:r>
              <w:rPr>
                <w:rFonts w:hint="eastAsia" w:ascii="宋体" w:hAnsi="宋体" w:cs="宋体"/>
                <w:sz w:val="18"/>
                <w:szCs w:val="18"/>
              </w:rPr>
              <w:t>加热方式</w:t>
            </w:r>
          </w:p>
        </w:tc>
        <w:tc>
          <w:tcPr>
            <w:tcW w:w="7229" w:type="dxa"/>
            <w:vAlign w:val="center"/>
          </w:tcPr>
          <w:p w14:paraId="78618423">
            <w:pPr>
              <w:spacing w:line="240" w:lineRule="auto"/>
              <w:rPr>
                <w:rFonts w:ascii="宋体" w:hAnsi="宋体"/>
                <w:sz w:val="18"/>
                <w:szCs w:val="18"/>
              </w:rPr>
            </w:pPr>
            <w:r>
              <w:rPr>
                <w:rFonts w:hint="eastAsia" w:ascii="宋体" w:hAnsi="宋体"/>
                <w:sz w:val="18"/>
                <w:szCs w:val="18"/>
              </w:rPr>
              <w:t>蒸汽加热</w:t>
            </w:r>
          </w:p>
        </w:tc>
      </w:tr>
      <w:tr w14:paraId="4A8A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6F775FD">
            <w:pPr>
              <w:spacing w:line="240" w:lineRule="auto"/>
              <w:jc w:val="center"/>
              <w:rPr>
                <w:rFonts w:ascii="宋体" w:hAnsi="宋体"/>
                <w:sz w:val="18"/>
                <w:szCs w:val="18"/>
              </w:rPr>
            </w:pPr>
            <w:r>
              <w:rPr>
                <w:rFonts w:ascii="宋体" w:hAnsi="宋体"/>
                <w:sz w:val="18"/>
                <w:szCs w:val="18"/>
              </w:rPr>
              <w:t>40</w:t>
            </w:r>
          </w:p>
        </w:tc>
        <w:tc>
          <w:tcPr>
            <w:tcW w:w="1276" w:type="dxa"/>
          </w:tcPr>
          <w:p w14:paraId="0E76741B">
            <w:pPr>
              <w:jc w:val="center"/>
              <w:rPr>
                <w:rFonts w:ascii="宋体" w:hAnsi="宋体" w:cs="宋体"/>
                <w:sz w:val="18"/>
                <w:szCs w:val="18"/>
              </w:rPr>
            </w:pPr>
            <w:r>
              <w:rPr>
                <w:rFonts w:hint="eastAsia" w:ascii="宋体" w:hAnsi="宋体" w:cs="宋体"/>
                <w:sz w:val="18"/>
                <w:szCs w:val="18"/>
              </w:rPr>
              <w:t>运行时间</w:t>
            </w:r>
          </w:p>
        </w:tc>
        <w:tc>
          <w:tcPr>
            <w:tcW w:w="7229" w:type="dxa"/>
            <w:vAlign w:val="center"/>
          </w:tcPr>
          <w:p w14:paraId="7150F9C3">
            <w:pPr>
              <w:spacing w:line="240" w:lineRule="auto"/>
              <w:rPr>
                <w:rFonts w:ascii="宋体" w:hAnsi="宋体"/>
                <w:sz w:val="18"/>
                <w:szCs w:val="18"/>
              </w:rPr>
            </w:pPr>
            <w:r>
              <w:rPr>
                <w:rFonts w:hint="eastAsia" w:ascii="宋体" w:hAnsi="宋体"/>
                <w:sz w:val="18"/>
                <w:szCs w:val="18"/>
              </w:rPr>
              <w:t>标准循环运行时间≤</w:t>
            </w:r>
            <w:r>
              <w:rPr>
                <w:rFonts w:ascii="宋体" w:hAnsi="宋体"/>
                <w:sz w:val="18"/>
                <w:szCs w:val="18"/>
              </w:rPr>
              <w:t>35</w:t>
            </w:r>
            <w:r>
              <w:rPr>
                <w:rFonts w:hint="eastAsia" w:ascii="宋体" w:hAnsi="宋体"/>
                <w:sz w:val="18"/>
                <w:szCs w:val="18"/>
              </w:rPr>
              <w:t>分钟。</w:t>
            </w:r>
          </w:p>
        </w:tc>
      </w:tr>
      <w:tr w14:paraId="3AA4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096DA92">
            <w:pPr>
              <w:spacing w:line="240" w:lineRule="auto"/>
              <w:jc w:val="center"/>
              <w:rPr>
                <w:rFonts w:ascii="宋体" w:hAnsi="宋体"/>
                <w:sz w:val="18"/>
                <w:szCs w:val="18"/>
              </w:rPr>
            </w:pPr>
            <w:r>
              <w:rPr>
                <w:rFonts w:ascii="宋体" w:hAnsi="宋体"/>
                <w:sz w:val="18"/>
                <w:szCs w:val="18"/>
              </w:rPr>
              <w:t>41</w:t>
            </w:r>
          </w:p>
        </w:tc>
        <w:tc>
          <w:tcPr>
            <w:tcW w:w="1276" w:type="dxa"/>
          </w:tcPr>
          <w:p w14:paraId="164C09E1">
            <w:pPr>
              <w:jc w:val="center"/>
              <w:rPr>
                <w:rFonts w:ascii="宋体" w:hAnsi="宋体" w:cs="宋体"/>
                <w:sz w:val="18"/>
                <w:szCs w:val="18"/>
              </w:rPr>
            </w:pPr>
            <w:r>
              <w:rPr>
                <w:rFonts w:hint="eastAsia" w:ascii="宋体" w:hAnsi="宋体" w:cs="宋体"/>
                <w:sz w:val="18"/>
                <w:szCs w:val="18"/>
              </w:rPr>
              <w:t>耗水量</w:t>
            </w:r>
          </w:p>
        </w:tc>
        <w:tc>
          <w:tcPr>
            <w:tcW w:w="7229" w:type="dxa"/>
            <w:vAlign w:val="center"/>
          </w:tcPr>
          <w:p w14:paraId="7E23B35C">
            <w:pPr>
              <w:spacing w:line="240" w:lineRule="auto"/>
              <w:rPr>
                <w:rFonts w:ascii="宋体" w:hAnsi="宋体"/>
                <w:sz w:val="18"/>
                <w:szCs w:val="18"/>
              </w:rPr>
            </w:pPr>
            <w:r>
              <w:rPr>
                <w:rFonts w:hint="eastAsia" w:ascii="宋体" w:hAnsi="宋体"/>
                <w:sz w:val="18"/>
                <w:szCs w:val="18"/>
              </w:rPr>
              <w:t>≤</w:t>
            </w:r>
            <w:r>
              <w:rPr>
                <w:rFonts w:ascii="宋体" w:hAnsi="宋体"/>
                <w:sz w:val="18"/>
                <w:szCs w:val="18"/>
              </w:rPr>
              <w:t>35L/</w:t>
            </w:r>
            <w:r>
              <w:rPr>
                <w:rFonts w:hint="eastAsia" w:ascii="宋体" w:hAnsi="宋体"/>
                <w:sz w:val="18"/>
                <w:szCs w:val="18"/>
              </w:rPr>
              <w:t>步，标准循环耗水量≤1</w:t>
            </w:r>
            <w:r>
              <w:rPr>
                <w:rFonts w:ascii="宋体" w:hAnsi="宋体"/>
                <w:sz w:val="18"/>
                <w:szCs w:val="18"/>
              </w:rPr>
              <w:t>75L</w:t>
            </w:r>
            <w:r>
              <w:rPr>
                <w:rFonts w:hint="eastAsia" w:ascii="宋体" w:hAnsi="宋体"/>
                <w:sz w:val="18"/>
                <w:szCs w:val="18"/>
              </w:rPr>
              <w:t>。</w:t>
            </w:r>
          </w:p>
        </w:tc>
      </w:tr>
      <w:tr w14:paraId="34F0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5E0CA1C">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2</w:t>
            </w:r>
          </w:p>
        </w:tc>
        <w:tc>
          <w:tcPr>
            <w:tcW w:w="1276" w:type="dxa"/>
          </w:tcPr>
          <w:p w14:paraId="6BB6610C">
            <w:pPr>
              <w:jc w:val="center"/>
              <w:rPr>
                <w:rFonts w:ascii="宋体" w:hAnsi="宋体" w:cs="宋体"/>
                <w:sz w:val="18"/>
                <w:szCs w:val="18"/>
              </w:rPr>
            </w:pPr>
            <w:r>
              <w:rPr>
                <w:rFonts w:hint="eastAsia" w:ascii="宋体" w:hAnsi="宋体" w:cs="宋体"/>
                <w:sz w:val="18"/>
                <w:szCs w:val="18"/>
              </w:rPr>
              <w:t>外形尺寸</w:t>
            </w:r>
          </w:p>
        </w:tc>
        <w:tc>
          <w:tcPr>
            <w:tcW w:w="7229" w:type="dxa"/>
            <w:vAlign w:val="center"/>
          </w:tcPr>
          <w:p w14:paraId="4EB5F122">
            <w:pPr>
              <w:spacing w:line="240" w:lineRule="auto"/>
              <w:rPr>
                <w:rFonts w:ascii="宋体" w:hAnsi="宋体"/>
                <w:sz w:val="18"/>
                <w:szCs w:val="18"/>
              </w:rPr>
            </w:pPr>
            <w:r>
              <w:rPr>
                <w:rFonts w:hint="eastAsia" w:ascii="宋体" w:hAnsi="宋体"/>
                <w:sz w:val="18"/>
                <w:szCs w:val="18"/>
              </w:rPr>
              <w:t>≤</w:t>
            </w:r>
            <w:r>
              <w:rPr>
                <w:rFonts w:ascii="宋体" w:hAnsi="宋体"/>
                <w:sz w:val="18"/>
                <w:szCs w:val="18"/>
              </w:rPr>
              <w:t>1350</w:t>
            </w:r>
            <w:r>
              <w:rPr>
                <w:rFonts w:hint="eastAsia" w:ascii="宋体" w:hAnsi="宋体"/>
                <w:sz w:val="18"/>
                <w:szCs w:val="18"/>
              </w:rPr>
              <w:t>×</w:t>
            </w:r>
            <w:r>
              <w:rPr>
                <w:rFonts w:ascii="宋体" w:hAnsi="宋体"/>
                <w:sz w:val="18"/>
                <w:szCs w:val="18"/>
              </w:rPr>
              <w:t>1915</w:t>
            </w:r>
            <w:r>
              <w:rPr>
                <w:rFonts w:hint="eastAsia" w:ascii="宋体" w:hAnsi="宋体"/>
                <w:sz w:val="18"/>
                <w:szCs w:val="18"/>
              </w:rPr>
              <w:t>×</w:t>
            </w:r>
            <w:r>
              <w:rPr>
                <w:rFonts w:ascii="宋体" w:hAnsi="宋体"/>
                <w:sz w:val="18"/>
                <w:szCs w:val="18"/>
              </w:rPr>
              <w:t>1000mm</w:t>
            </w:r>
            <w:r>
              <w:rPr>
                <w:rFonts w:hint="eastAsia" w:ascii="宋体" w:hAnsi="宋体"/>
                <w:sz w:val="18"/>
                <w:szCs w:val="18"/>
              </w:rPr>
              <w:t>（宽高深）</w:t>
            </w:r>
          </w:p>
        </w:tc>
      </w:tr>
      <w:tr w14:paraId="6430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D1642C2">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3</w:t>
            </w:r>
          </w:p>
        </w:tc>
        <w:tc>
          <w:tcPr>
            <w:tcW w:w="1276" w:type="dxa"/>
          </w:tcPr>
          <w:p w14:paraId="1A0BE079">
            <w:pPr>
              <w:jc w:val="center"/>
              <w:rPr>
                <w:rFonts w:ascii="宋体" w:hAnsi="宋体" w:cs="宋体"/>
                <w:sz w:val="18"/>
                <w:szCs w:val="18"/>
              </w:rPr>
            </w:pPr>
            <w:r>
              <w:rPr>
                <w:rFonts w:hint="eastAsia" w:ascii="宋体" w:hAnsi="宋体" w:cs="宋体"/>
                <w:sz w:val="18"/>
                <w:szCs w:val="18"/>
              </w:rPr>
              <w:t>设备净重</w:t>
            </w:r>
          </w:p>
        </w:tc>
        <w:tc>
          <w:tcPr>
            <w:tcW w:w="7229" w:type="dxa"/>
            <w:vAlign w:val="center"/>
          </w:tcPr>
          <w:p w14:paraId="54AF4D2F">
            <w:pPr>
              <w:spacing w:line="240" w:lineRule="auto"/>
              <w:rPr>
                <w:rFonts w:ascii="宋体" w:hAnsi="宋体"/>
                <w:sz w:val="18"/>
                <w:szCs w:val="18"/>
              </w:rPr>
            </w:pPr>
            <w:r>
              <w:rPr>
                <w:rFonts w:hint="eastAsia" w:ascii="宋体" w:hAnsi="宋体"/>
                <w:sz w:val="18"/>
                <w:szCs w:val="18"/>
              </w:rPr>
              <w:t>≤6</w:t>
            </w:r>
            <w:r>
              <w:rPr>
                <w:rFonts w:ascii="宋体" w:hAnsi="宋体"/>
                <w:sz w:val="18"/>
                <w:szCs w:val="18"/>
              </w:rPr>
              <w:t>00k</w:t>
            </w:r>
            <w:r>
              <w:rPr>
                <w:rFonts w:hint="eastAsia" w:ascii="宋体" w:hAnsi="宋体"/>
                <w:sz w:val="18"/>
                <w:szCs w:val="18"/>
              </w:rPr>
              <w:t>g</w:t>
            </w:r>
          </w:p>
        </w:tc>
      </w:tr>
      <w:tr w14:paraId="0BD8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A40E017">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4</w:t>
            </w:r>
          </w:p>
        </w:tc>
        <w:tc>
          <w:tcPr>
            <w:tcW w:w="1276" w:type="dxa"/>
          </w:tcPr>
          <w:p w14:paraId="15E1A168">
            <w:pPr>
              <w:jc w:val="center"/>
              <w:rPr>
                <w:rFonts w:ascii="宋体" w:hAnsi="宋体" w:cs="宋体"/>
                <w:sz w:val="18"/>
                <w:szCs w:val="18"/>
              </w:rPr>
            </w:pPr>
            <w:r>
              <w:rPr>
                <w:rFonts w:hint="eastAsia" w:ascii="宋体" w:hAnsi="宋体" w:cs="宋体"/>
                <w:sz w:val="18"/>
                <w:szCs w:val="18"/>
              </w:rPr>
              <w:t>运行重量</w:t>
            </w:r>
          </w:p>
        </w:tc>
        <w:tc>
          <w:tcPr>
            <w:tcW w:w="7229" w:type="dxa"/>
            <w:vAlign w:val="center"/>
          </w:tcPr>
          <w:p w14:paraId="0BF9DE76">
            <w:pPr>
              <w:spacing w:line="240" w:lineRule="auto"/>
              <w:rPr>
                <w:rFonts w:ascii="宋体" w:hAnsi="宋体"/>
                <w:sz w:val="18"/>
                <w:szCs w:val="18"/>
              </w:rPr>
            </w:pPr>
            <w:r>
              <w:rPr>
                <w:rFonts w:hint="eastAsia" w:ascii="宋体" w:hAnsi="宋体"/>
                <w:sz w:val="18"/>
                <w:szCs w:val="18"/>
              </w:rPr>
              <w:t>≤</w:t>
            </w:r>
            <w:r>
              <w:rPr>
                <w:rFonts w:ascii="宋体" w:hAnsi="宋体"/>
                <w:sz w:val="18"/>
                <w:szCs w:val="18"/>
              </w:rPr>
              <w:t>750k</w:t>
            </w:r>
            <w:r>
              <w:rPr>
                <w:rFonts w:hint="eastAsia" w:ascii="宋体" w:hAnsi="宋体"/>
                <w:sz w:val="18"/>
                <w:szCs w:val="18"/>
              </w:rPr>
              <w:t>g</w:t>
            </w:r>
          </w:p>
        </w:tc>
      </w:tr>
      <w:tr w14:paraId="3909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781EBB9">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5</w:t>
            </w:r>
          </w:p>
        </w:tc>
        <w:tc>
          <w:tcPr>
            <w:tcW w:w="1276" w:type="dxa"/>
          </w:tcPr>
          <w:p w14:paraId="3E3CD414">
            <w:pPr>
              <w:jc w:val="center"/>
              <w:rPr>
                <w:rFonts w:ascii="宋体" w:hAnsi="宋体" w:cs="宋体"/>
                <w:sz w:val="18"/>
                <w:szCs w:val="18"/>
              </w:rPr>
            </w:pPr>
            <w:r>
              <w:rPr>
                <w:rFonts w:hint="eastAsia" w:ascii="宋体" w:hAnsi="宋体" w:cs="宋体"/>
                <w:sz w:val="18"/>
                <w:szCs w:val="18"/>
              </w:rPr>
              <w:t>清洗温度</w:t>
            </w:r>
          </w:p>
        </w:tc>
        <w:tc>
          <w:tcPr>
            <w:tcW w:w="7229" w:type="dxa"/>
            <w:vAlign w:val="center"/>
          </w:tcPr>
          <w:p w14:paraId="3EA0C743">
            <w:pPr>
              <w:spacing w:line="240" w:lineRule="auto"/>
              <w:rPr>
                <w:rFonts w:ascii="宋体" w:hAnsi="宋体"/>
                <w:sz w:val="18"/>
                <w:szCs w:val="18"/>
              </w:rPr>
            </w:pPr>
            <w:r>
              <w:rPr>
                <w:rFonts w:hint="eastAsia" w:ascii="宋体" w:hAnsi="宋体"/>
                <w:sz w:val="18"/>
                <w:szCs w:val="18"/>
              </w:rPr>
              <w:t>4</w:t>
            </w:r>
            <w:r>
              <w:rPr>
                <w:rFonts w:ascii="宋体" w:hAnsi="宋体"/>
                <w:sz w:val="18"/>
                <w:szCs w:val="18"/>
              </w:rPr>
              <w:t>0</w:t>
            </w:r>
            <w:r>
              <w:rPr>
                <w:rFonts w:hint="eastAsia" w:ascii="宋体" w:hAnsi="宋体"/>
                <w:sz w:val="18"/>
                <w:szCs w:val="18"/>
              </w:rPr>
              <w:t>℃，在室温～70℃范围内可设置。</w:t>
            </w:r>
          </w:p>
        </w:tc>
      </w:tr>
      <w:tr w14:paraId="0B8F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7EA6BFF">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6</w:t>
            </w:r>
          </w:p>
        </w:tc>
        <w:tc>
          <w:tcPr>
            <w:tcW w:w="1276" w:type="dxa"/>
          </w:tcPr>
          <w:p w14:paraId="573DEF8D">
            <w:pPr>
              <w:jc w:val="center"/>
              <w:rPr>
                <w:rFonts w:ascii="宋体" w:hAnsi="宋体" w:cs="宋体"/>
                <w:sz w:val="18"/>
                <w:szCs w:val="18"/>
              </w:rPr>
            </w:pPr>
            <w:r>
              <w:rPr>
                <w:rFonts w:hint="eastAsia" w:ascii="宋体" w:hAnsi="宋体" w:cs="宋体"/>
                <w:sz w:val="18"/>
                <w:szCs w:val="18"/>
              </w:rPr>
              <w:t>消毒温度</w:t>
            </w:r>
          </w:p>
        </w:tc>
        <w:tc>
          <w:tcPr>
            <w:tcW w:w="7229" w:type="dxa"/>
            <w:vAlign w:val="center"/>
          </w:tcPr>
          <w:p w14:paraId="7E1BCCDC">
            <w:pPr>
              <w:spacing w:line="240" w:lineRule="auto"/>
              <w:rPr>
                <w:rFonts w:ascii="宋体" w:hAnsi="宋体"/>
                <w:sz w:val="18"/>
                <w:szCs w:val="18"/>
              </w:rPr>
            </w:pPr>
            <w:r>
              <w:rPr>
                <w:rFonts w:hint="eastAsia" w:ascii="宋体" w:hAnsi="宋体"/>
                <w:sz w:val="18"/>
                <w:szCs w:val="18"/>
              </w:rPr>
              <w:t>9</w:t>
            </w:r>
            <w:r>
              <w:rPr>
                <w:rFonts w:ascii="宋体" w:hAnsi="宋体"/>
                <w:sz w:val="18"/>
                <w:szCs w:val="18"/>
              </w:rPr>
              <w:t>3</w:t>
            </w:r>
            <w:r>
              <w:rPr>
                <w:rFonts w:hint="eastAsia" w:ascii="宋体" w:hAnsi="宋体"/>
                <w:sz w:val="18"/>
                <w:szCs w:val="18"/>
              </w:rPr>
              <w:t>℃，80℃～9</w:t>
            </w:r>
            <w:r>
              <w:rPr>
                <w:rFonts w:ascii="宋体" w:hAnsi="宋体"/>
                <w:sz w:val="18"/>
                <w:szCs w:val="18"/>
              </w:rPr>
              <w:t>9</w:t>
            </w:r>
            <w:r>
              <w:rPr>
                <w:rFonts w:hint="eastAsia" w:ascii="宋体" w:hAnsi="宋体"/>
                <w:sz w:val="18"/>
                <w:szCs w:val="18"/>
              </w:rPr>
              <w:t>℃范围内可设置。</w:t>
            </w:r>
          </w:p>
        </w:tc>
      </w:tr>
      <w:tr w14:paraId="1C42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6740A26">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7</w:t>
            </w:r>
          </w:p>
        </w:tc>
        <w:tc>
          <w:tcPr>
            <w:tcW w:w="1276" w:type="dxa"/>
          </w:tcPr>
          <w:p w14:paraId="1CB61D76">
            <w:pPr>
              <w:jc w:val="center"/>
              <w:rPr>
                <w:rFonts w:ascii="宋体" w:hAnsi="宋体" w:cs="宋体"/>
                <w:sz w:val="18"/>
                <w:szCs w:val="18"/>
              </w:rPr>
            </w:pPr>
            <w:r>
              <w:rPr>
                <w:rFonts w:hint="eastAsia" w:ascii="宋体" w:hAnsi="宋体" w:cs="宋体"/>
                <w:sz w:val="18"/>
                <w:szCs w:val="18"/>
              </w:rPr>
              <w:t>干燥温度</w:t>
            </w:r>
          </w:p>
        </w:tc>
        <w:tc>
          <w:tcPr>
            <w:tcW w:w="7229" w:type="dxa"/>
            <w:vAlign w:val="center"/>
          </w:tcPr>
          <w:p w14:paraId="1195008D">
            <w:pPr>
              <w:spacing w:line="240" w:lineRule="auto"/>
              <w:rPr>
                <w:rFonts w:ascii="宋体" w:hAnsi="宋体"/>
                <w:sz w:val="18"/>
                <w:szCs w:val="18"/>
              </w:rPr>
            </w:pPr>
            <w:r>
              <w:rPr>
                <w:rFonts w:hint="eastAsia" w:ascii="宋体" w:hAnsi="宋体"/>
                <w:sz w:val="18"/>
                <w:szCs w:val="18"/>
              </w:rPr>
              <w:t>9</w:t>
            </w:r>
            <w:r>
              <w:rPr>
                <w:rFonts w:ascii="宋体" w:hAnsi="宋体"/>
                <w:sz w:val="18"/>
                <w:szCs w:val="18"/>
              </w:rPr>
              <w:t>0</w:t>
            </w:r>
            <w:r>
              <w:rPr>
                <w:rFonts w:hint="eastAsia" w:ascii="宋体" w:hAnsi="宋体"/>
                <w:sz w:val="18"/>
                <w:szCs w:val="18"/>
              </w:rPr>
              <w:t>℃，70～120℃范围内可设置。</w:t>
            </w:r>
          </w:p>
        </w:tc>
      </w:tr>
      <w:tr w14:paraId="7C00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B726C50">
            <w:pPr>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8</w:t>
            </w:r>
          </w:p>
        </w:tc>
        <w:tc>
          <w:tcPr>
            <w:tcW w:w="1276" w:type="dxa"/>
          </w:tcPr>
          <w:p w14:paraId="2FB1FE7C">
            <w:pPr>
              <w:jc w:val="center"/>
              <w:rPr>
                <w:rFonts w:ascii="宋体" w:hAnsi="宋体" w:cs="宋体"/>
                <w:sz w:val="18"/>
                <w:szCs w:val="18"/>
              </w:rPr>
            </w:pPr>
            <w:r>
              <w:rPr>
                <w:rFonts w:hint="eastAsia" w:ascii="宋体" w:hAnsi="宋体" w:cs="宋体"/>
                <w:sz w:val="18"/>
                <w:szCs w:val="18"/>
              </w:rPr>
              <w:t>耗电量</w:t>
            </w:r>
          </w:p>
        </w:tc>
        <w:tc>
          <w:tcPr>
            <w:tcW w:w="7229" w:type="dxa"/>
            <w:vAlign w:val="center"/>
          </w:tcPr>
          <w:p w14:paraId="5A7CACDE">
            <w:pPr>
              <w:spacing w:line="240" w:lineRule="auto"/>
              <w:rPr>
                <w:rFonts w:ascii="宋体" w:hAnsi="宋体"/>
                <w:sz w:val="18"/>
                <w:szCs w:val="18"/>
              </w:rPr>
            </w:pPr>
            <w:r>
              <w:rPr>
                <w:rFonts w:hint="eastAsia" w:ascii="宋体" w:hAnsi="宋体"/>
                <w:sz w:val="18"/>
                <w:szCs w:val="18"/>
              </w:rPr>
              <w:t>3</w:t>
            </w:r>
            <w:r>
              <w:rPr>
                <w:rFonts w:ascii="宋体" w:hAnsi="宋体"/>
                <w:sz w:val="18"/>
                <w:szCs w:val="18"/>
              </w:rPr>
              <w:t>80V</w:t>
            </w:r>
            <w:r>
              <w:rPr>
                <w:rFonts w:hint="eastAsia" w:ascii="宋体" w:hAnsi="宋体"/>
                <w:sz w:val="18"/>
                <w:szCs w:val="18"/>
              </w:rPr>
              <w:t>±3</w:t>
            </w:r>
            <w:r>
              <w:rPr>
                <w:rFonts w:ascii="宋体" w:hAnsi="宋体"/>
                <w:sz w:val="18"/>
                <w:szCs w:val="18"/>
              </w:rPr>
              <w:t>8V</w:t>
            </w:r>
            <w:r>
              <w:rPr>
                <w:rFonts w:hint="eastAsia" w:ascii="宋体" w:hAnsi="宋体"/>
                <w:sz w:val="18"/>
                <w:szCs w:val="18"/>
              </w:rPr>
              <w:t>，5</w:t>
            </w:r>
            <w:r>
              <w:rPr>
                <w:rFonts w:ascii="宋体" w:hAnsi="宋体"/>
                <w:sz w:val="18"/>
                <w:szCs w:val="18"/>
              </w:rPr>
              <w:t>0H</w:t>
            </w:r>
            <w:r>
              <w:rPr>
                <w:rFonts w:hint="eastAsia" w:ascii="宋体" w:hAnsi="宋体"/>
                <w:sz w:val="18"/>
                <w:szCs w:val="18"/>
              </w:rPr>
              <w:t>z±</w:t>
            </w:r>
            <w:r>
              <w:rPr>
                <w:rFonts w:ascii="宋体" w:hAnsi="宋体"/>
                <w:sz w:val="18"/>
                <w:szCs w:val="18"/>
              </w:rPr>
              <w:t>1Hz</w:t>
            </w:r>
            <w:r>
              <w:rPr>
                <w:rFonts w:hint="eastAsia" w:ascii="宋体" w:hAnsi="宋体"/>
                <w:sz w:val="18"/>
                <w:szCs w:val="18"/>
              </w:rPr>
              <w:t>，≤</w:t>
            </w:r>
            <w:r>
              <w:rPr>
                <w:rFonts w:ascii="宋体" w:hAnsi="宋体"/>
                <w:sz w:val="18"/>
                <w:szCs w:val="18"/>
              </w:rPr>
              <w:t>18Kw</w:t>
            </w:r>
          </w:p>
        </w:tc>
      </w:tr>
      <w:tr w14:paraId="6F4E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9B2E584">
            <w:pPr>
              <w:spacing w:line="240" w:lineRule="auto"/>
              <w:jc w:val="center"/>
              <w:rPr>
                <w:rFonts w:ascii="宋体" w:hAnsi="宋体"/>
                <w:sz w:val="18"/>
                <w:szCs w:val="18"/>
              </w:rPr>
            </w:pPr>
          </w:p>
        </w:tc>
        <w:tc>
          <w:tcPr>
            <w:tcW w:w="1276" w:type="dxa"/>
            <w:vAlign w:val="center"/>
          </w:tcPr>
          <w:p w14:paraId="2F1BAFCD">
            <w:pPr>
              <w:jc w:val="center"/>
              <w:rPr>
                <w:rFonts w:ascii="宋体" w:hAnsi="宋体" w:cs="宋体"/>
                <w:sz w:val="18"/>
                <w:szCs w:val="18"/>
              </w:rPr>
            </w:pPr>
            <w:r>
              <w:rPr>
                <w:rFonts w:hint="eastAsia" w:ascii="宋体" w:hAnsi="宋体" w:cs="宋体"/>
                <w:sz w:val="18"/>
                <w:szCs w:val="18"/>
              </w:rPr>
              <w:t>基础配置</w:t>
            </w:r>
          </w:p>
        </w:tc>
        <w:tc>
          <w:tcPr>
            <w:tcW w:w="7229" w:type="dxa"/>
            <w:vAlign w:val="center"/>
          </w:tcPr>
          <w:p w14:paraId="543423D0">
            <w:pPr>
              <w:spacing w:line="240" w:lineRule="auto"/>
              <w:rPr>
                <w:rFonts w:ascii="宋体" w:hAnsi="宋体" w:cs="宋体"/>
                <w:sz w:val="18"/>
                <w:szCs w:val="18"/>
              </w:rPr>
            </w:pPr>
            <w:r>
              <w:rPr>
                <w:rFonts w:hint="eastAsia" w:ascii="宋体" w:hAnsi="宋体" w:cs="宋体"/>
                <w:sz w:val="18"/>
                <w:szCs w:val="18"/>
              </w:rPr>
              <w:t>主机 1台、标准负载架 1个、推车 2个、标准器械托盘1</w:t>
            </w:r>
            <w:r>
              <w:rPr>
                <w:rFonts w:ascii="宋体" w:hAnsi="宋体" w:cs="宋体"/>
                <w:sz w:val="18"/>
                <w:szCs w:val="18"/>
              </w:rPr>
              <w:t>8</w:t>
            </w:r>
            <w:r>
              <w:rPr>
                <w:rFonts w:hint="eastAsia" w:ascii="宋体" w:hAnsi="宋体" w:cs="宋体"/>
                <w:sz w:val="18"/>
                <w:szCs w:val="18"/>
              </w:rPr>
              <w:t>个、合格证1份、说明书 2份、操作指南  1份、验收单2份、装箱单1份；</w:t>
            </w:r>
          </w:p>
        </w:tc>
      </w:tr>
    </w:tbl>
    <w:p w14:paraId="01E4BBA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38141F9"/>
    <w:rsid w:val="05C83698"/>
    <w:rsid w:val="0A8A6F01"/>
    <w:rsid w:val="0BB574E9"/>
    <w:rsid w:val="0DF72211"/>
    <w:rsid w:val="0F227162"/>
    <w:rsid w:val="10A62A18"/>
    <w:rsid w:val="11FF749C"/>
    <w:rsid w:val="16373051"/>
    <w:rsid w:val="165E7E7E"/>
    <w:rsid w:val="1A120022"/>
    <w:rsid w:val="1AE22727"/>
    <w:rsid w:val="1C042A1F"/>
    <w:rsid w:val="20784C33"/>
    <w:rsid w:val="24D2209E"/>
    <w:rsid w:val="26B72AA4"/>
    <w:rsid w:val="2B202C91"/>
    <w:rsid w:val="2D7D23EE"/>
    <w:rsid w:val="2DF60F5E"/>
    <w:rsid w:val="2F257DA7"/>
    <w:rsid w:val="2F80457E"/>
    <w:rsid w:val="349E5471"/>
    <w:rsid w:val="38D526E1"/>
    <w:rsid w:val="394B75AF"/>
    <w:rsid w:val="3C2B5111"/>
    <w:rsid w:val="3CC51821"/>
    <w:rsid w:val="3D0A64E9"/>
    <w:rsid w:val="3D626373"/>
    <w:rsid w:val="3DA7680A"/>
    <w:rsid w:val="461E3079"/>
    <w:rsid w:val="46A139FD"/>
    <w:rsid w:val="481007AD"/>
    <w:rsid w:val="49E17296"/>
    <w:rsid w:val="4AC86916"/>
    <w:rsid w:val="4D8E366A"/>
    <w:rsid w:val="4E8C54B1"/>
    <w:rsid w:val="4EC10F8B"/>
    <w:rsid w:val="4EDA651C"/>
    <w:rsid w:val="4FDE15A9"/>
    <w:rsid w:val="503C735D"/>
    <w:rsid w:val="51051655"/>
    <w:rsid w:val="51277097"/>
    <w:rsid w:val="51983E64"/>
    <w:rsid w:val="52816664"/>
    <w:rsid w:val="52A05BEE"/>
    <w:rsid w:val="52A13E2E"/>
    <w:rsid w:val="54D97240"/>
    <w:rsid w:val="59017396"/>
    <w:rsid w:val="63B25E95"/>
    <w:rsid w:val="6604073B"/>
    <w:rsid w:val="66102866"/>
    <w:rsid w:val="66D31996"/>
    <w:rsid w:val="688F3EA6"/>
    <w:rsid w:val="69887333"/>
    <w:rsid w:val="6A454942"/>
    <w:rsid w:val="6CFB554B"/>
    <w:rsid w:val="6EFE6B64"/>
    <w:rsid w:val="6FF941E7"/>
    <w:rsid w:val="70B2124A"/>
    <w:rsid w:val="735E1713"/>
    <w:rsid w:val="782E6441"/>
    <w:rsid w:val="7D3B1B2A"/>
    <w:rsid w:val="7F2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3"/>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6">
    <w:name w:val="Normal Indent"/>
    <w:basedOn w:val="1"/>
    <w:qFormat/>
    <w:uiPriority w:val="0"/>
    <w:pPr>
      <w:ind w:firstLine="420"/>
    </w:pPr>
  </w:style>
  <w:style w:type="paragraph" w:styleId="7">
    <w:name w:val="Body Text"/>
    <w:basedOn w:val="1"/>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styleId="8">
    <w:name w:val="Body Text Indent"/>
    <w:basedOn w:val="1"/>
    <w:autoRedefine/>
    <w:qFormat/>
    <w:uiPriority w:val="0"/>
    <w:pPr>
      <w:spacing w:after="120" w:afterLines="0"/>
      <w:ind w:left="420" w:leftChars="200"/>
    </w:p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footer"/>
    <w:basedOn w:val="1"/>
    <w:link w:val="24"/>
    <w:autoRedefine/>
    <w:qFormat/>
    <w:uiPriority w:val="0"/>
    <w:pPr>
      <w:tabs>
        <w:tab w:val="center" w:pos="4513"/>
        <w:tab w:val="right" w:pos="9026"/>
      </w:tabs>
      <w:snapToGrid w:val="0"/>
      <w:jc w:val="left"/>
    </w:pPr>
    <w:rPr>
      <w:sz w:val="18"/>
      <w:szCs w:val="18"/>
    </w:rPr>
  </w:style>
  <w:style w:type="paragraph" w:styleId="11">
    <w:name w:val="header"/>
    <w:basedOn w:val="1"/>
    <w:link w:val="23"/>
    <w:autoRedefine/>
    <w:qFormat/>
    <w:uiPriority w:val="0"/>
    <w:pPr>
      <w:tabs>
        <w:tab w:val="center" w:pos="4513"/>
        <w:tab w:val="right" w:pos="902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3">
    <w:name w:val="Title"/>
    <w:basedOn w:val="1"/>
    <w:autoRedefine/>
    <w:qFormat/>
    <w:uiPriority w:val="0"/>
    <w:pPr>
      <w:spacing w:before="240" w:after="60"/>
      <w:jc w:val="center"/>
      <w:outlineLvl w:val="0"/>
    </w:pPr>
    <w:rPr>
      <w:rFonts w:ascii="Arial" w:hAnsi="Arial" w:cs="Times New Roman"/>
      <w:b/>
      <w:sz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paragraph" w:customStyle="1" w:styleId="18">
    <w:name w:val="1"/>
    <w:basedOn w:val="1"/>
    <w:next w:val="8"/>
    <w:autoRedefine/>
    <w:qFormat/>
    <w:uiPriority w:val="0"/>
    <w:pPr>
      <w:widowControl w:val="0"/>
      <w:jc w:val="both"/>
    </w:pPr>
    <w:rPr>
      <w:rFonts w:ascii="宋体" w:hAnsi="Courier New"/>
      <w:kern w:val="2"/>
    </w:rPr>
  </w:style>
  <w:style w:type="paragraph" w:customStyle="1" w:styleId="19">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customStyle="1" w:styleId="20">
    <w:name w:val="表格文字"/>
    <w:basedOn w:val="1"/>
    <w:autoRedefine/>
    <w:qFormat/>
    <w:uiPriority w:val="0"/>
    <w:pPr>
      <w:spacing w:before="25" w:after="25"/>
    </w:pPr>
    <w:rPr>
      <w:bCs/>
      <w:spacing w:val="10"/>
      <w:kern w:val="0"/>
    </w:rPr>
  </w:style>
  <w:style w:type="paragraph" w:customStyle="1" w:styleId="21">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2">
    <w:name w:val="No Spacing"/>
    <w:autoRedefine/>
    <w:qFormat/>
    <w:uiPriority w:val="1"/>
    <w:rPr>
      <w:rFonts w:ascii="Calibri" w:hAnsi="Calibri" w:eastAsia="宋体" w:cs="Times New Roman"/>
      <w:sz w:val="22"/>
      <w:szCs w:val="22"/>
      <w:lang w:val="en-US" w:eastAsia="zh-CN" w:bidi="ar-SA"/>
    </w:rPr>
  </w:style>
  <w:style w:type="character" w:customStyle="1" w:styleId="23">
    <w:name w:val="页眉 字符"/>
    <w:basedOn w:val="16"/>
    <w:link w:val="11"/>
    <w:autoRedefine/>
    <w:qFormat/>
    <w:uiPriority w:val="0"/>
    <w:rPr>
      <w:rFonts w:ascii="Calibri" w:hAnsi="Calibri" w:eastAsia="宋体" w:cs="Times New Roman"/>
      <w:kern w:val="2"/>
      <w:sz w:val="18"/>
      <w:szCs w:val="18"/>
    </w:rPr>
  </w:style>
  <w:style w:type="character" w:customStyle="1" w:styleId="24">
    <w:name w:val="页脚 字符"/>
    <w:basedOn w:val="16"/>
    <w:link w:val="10"/>
    <w:autoRedefine/>
    <w:qFormat/>
    <w:uiPriority w:val="0"/>
    <w:rPr>
      <w:rFonts w:ascii="Calibri" w:hAnsi="Calibri" w:eastAsia="宋体" w:cs="Times New Roman"/>
      <w:kern w:val="2"/>
      <w:sz w:val="18"/>
      <w:szCs w:val="18"/>
    </w:rPr>
  </w:style>
  <w:style w:type="paragraph" w:customStyle="1" w:styleId="25">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6">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7">
    <w:name w:val="List Paragraph"/>
    <w:basedOn w:val="1"/>
    <w:autoRedefine/>
    <w:qFormat/>
    <w:uiPriority w:val="34"/>
    <w:pPr>
      <w:ind w:firstLine="420" w:firstLineChars="200"/>
    </w:pPr>
  </w:style>
  <w:style w:type="paragraph" w:customStyle="1" w:styleId="28">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9">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30">
    <w:name w:val="Plain Text"/>
    <w:basedOn w:val="1"/>
    <w:qFormat/>
    <w:uiPriority w:val="0"/>
    <w:rPr>
      <w:rFonts w:ascii="宋体" w:hAnsi="Courier New"/>
      <w:sz w:val="24"/>
      <w:szCs w:val="20"/>
    </w:rPr>
  </w:style>
  <w:style w:type="paragraph" w:customStyle="1" w:styleId="31">
    <w:name w:val="Date"/>
    <w:basedOn w:val="1"/>
    <w:next w:val="1"/>
    <w:qFormat/>
    <w:uiPriority w:val="0"/>
    <w:rPr>
      <w:rFonts w:ascii="Arial" w:hAnsi="Arial" w:eastAsia="KaiTi_GB2312"/>
      <w:sz w:val="28"/>
      <w:szCs w:val="20"/>
    </w:rPr>
  </w:style>
  <w:style w:type="paragraph" w:customStyle="1" w:styleId="32">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3">
    <w:name w:val="标题 2 Char"/>
    <w:basedOn w:val="16"/>
    <w:link w:val="3"/>
    <w:autoRedefine/>
    <w:qFormat/>
    <w:uiPriority w:val="9"/>
    <w:rPr>
      <w:rFonts w:ascii="Arial" w:hAnsi="Arial" w:eastAsia="黑体"/>
      <w:b/>
      <w:bCs/>
      <w:sz w:val="32"/>
      <w:szCs w:val="32"/>
    </w:rPr>
  </w:style>
  <w:style w:type="paragraph" w:customStyle="1" w:styleId="34">
    <w:name w:val="p15"/>
    <w:basedOn w:val="1"/>
    <w:qFormat/>
    <w:uiPriority w:val="0"/>
    <w:pPr>
      <w:adjustRightInd w:val="0"/>
    </w:pPr>
    <w:rPr>
      <w:rFonts w:ascii="Arial Unicode MS" w:hAnsi="Arial Unicode MS" w:cs="宋体"/>
      <w:color w:val="000000"/>
      <w:szCs w:val="24"/>
    </w:rPr>
  </w:style>
  <w:style w:type="paragraph" w:customStyle="1" w:styleId="35">
    <w:name w:val="产品相关信息"/>
    <w:basedOn w:val="1"/>
    <w:qFormat/>
    <w:uiPriority w:val="0"/>
    <w:rPr>
      <w:rFonts w:ascii="宋体" w:hAnsi="宋体" w:eastAsia="宋体" w:cs="宋体"/>
      <w:lang w:val="en-US" w:eastAsia="uk-U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962</Words>
  <Characters>1013</Characters>
  <Lines>8</Lines>
  <Paragraphs>2</Paragraphs>
  <TotalTime>1</TotalTime>
  <ScaleCrop>false</ScaleCrop>
  <LinksUpToDate>false</LinksUpToDate>
  <CharactersWithSpaces>1111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农人</cp:lastModifiedBy>
  <dcterms:modified xsi:type="dcterms:W3CDTF">2025-10-15T08:01:46Z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DC617C4BFE0F489AAF805447EB9AA209_13</vt:lpwstr>
  </property>
  <property fmtid="{D5CDD505-2E9C-101B-9397-08002B2CF9AE}" pid="4" name="KSOTemplateDocerSaveRecord">
    <vt:lpwstr>eyJoZGlkIjoiZTYyMDczZGRhZjNiZjg5MTJhMWY4ZmJkZjE0ODlhZjQiLCJ1c2VySWQiOiIyNzE2NTk1MjcifQ==</vt:lpwstr>
  </property>
</Properties>
</file>