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血管甲乳外科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脉硬化检测仪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1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脉硬化检测仪1台，评分方法见附件2、详细参数要求见附件3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8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58"/>
        <w:gridCol w:w="3120"/>
        <w:gridCol w:w="1365"/>
        <w:gridCol w:w="1425"/>
        <w:gridCol w:w="153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321D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34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血管甲乳外科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脉硬化检测仪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</w:tbl>
    <w:p w14:paraId="30B97DB1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410ED00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7A02ECD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EE5475E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23FF1490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5ACF176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393BAE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F49C809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5F3A38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37DF0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51A14F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897C14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0C09E2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CF684B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870CAB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FA9816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F58DFD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8C8244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DE4EADC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5BB6D6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03DCD44">
      <w:pPr>
        <w:pStyle w:val="2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9719A81">
      <w:pPr>
        <w:pStyle w:val="2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53465FE">
      <w:pPr>
        <w:pStyle w:val="2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7754D48">
      <w:pPr>
        <w:pStyle w:val="2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2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page" w:tblpX="1904" w:tblpY="2055"/>
        <w:tblOverlap w:val="never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2025"/>
        <w:gridCol w:w="1926"/>
        <w:gridCol w:w="1873"/>
        <w:gridCol w:w="2606"/>
      </w:tblGrid>
      <w:tr w14:paraId="4D9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40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44FA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投标单位</w:t>
            </w:r>
          </w:p>
          <w:p w14:paraId="0A32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92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B34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1873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581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260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ABC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</w:tr>
      <w:tr w14:paraId="1E7A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40" w:type="dxa"/>
            <w:gridSpan w:val="2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top"/>
          </w:tcPr>
          <w:p w14:paraId="72BC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代理品牌或型号</w:t>
            </w:r>
          </w:p>
        </w:tc>
        <w:tc>
          <w:tcPr>
            <w:tcW w:w="192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543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98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2CC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00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315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03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4BA3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</w:t>
            </w:r>
          </w:p>
          <w:p w14:paraId="7084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分15分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6AE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公司业绩（满分3分)</w:t>
            </w:r>
          </w:p>
          <w:p w14:paraId="1365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每提供一条相同产品业绩得一分，满分3分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3B3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F7A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628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CA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3D4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761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保修时效（满分12分)</w:t>
            </w:r>
          </w:p>
          <w:p w14:paraId="711D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10A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09B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117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20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315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522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</w:t>
            </w:r>
          </w:p>
          <w:p w14:paraId="4FDB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</w:t>
            </w:r>
          </w:p>
          <w:p w14:paraId="2152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分35分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C25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产品报价（满分35分)</w:t>
            </w:r>
          </w:p>
          <w:p w14:paraId="45F2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A74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71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032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8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AA6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2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315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9D3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设备性能</w:t>
            </w:r>
          </w:p>
          <w:p w14:paraId="1169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满意度</w:t>
            </w:r>
          </w:p>
          <w:p w14:paraId="17F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C5C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满足技术参数（满分40分)每一条参数不满足扣2分扣完为止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53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945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671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58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820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467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0E5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1E1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C6F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2F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8D6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402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EE8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F9C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58F8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632C813">
      <w:pPr>
        <w:pStyle w:val="3"/>
        <w:bidi w:val="0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68EC0CC7">
      <w:pPr>
        <w:widowControl/>
        <w:shd w:val="clear" w:color="auto" w:fill="FFFFFF"/>
        <w:spacing w:line="360" w:lineRule="auto"/>
        <w:ind w:firstLine="412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</w:rPr>
        <w:t>动脉硬化检测仪技术参数</w:t>
      </w:r>
    </w:p>
    <w:p w14:paraId="42B32128">
      <w:pPr>
        <w:widowControl/>
        <w:spacing w:line="360" w:lineRule="auto"/>
        <w:ind w:left="210" w:left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1、产品用途：用于人体动脉血管结构和功能病变的早期筛查。</w:t>
      </w:r>
    </w:p>
    <w:p w14:paraId="7CA3310C">
      <w:pPr>
        <w:widowControl/>
        <w:shd w:val="clear" w:color="auto" w:fill="FFFFFF"/>
        <w:spacing w:line="360" w:lineRule="auto"/>
        <w:ind w:left="240" w:hanging="240" w:hangingChars="100"/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2、检测参数：SYS（收缩压）、DIA（舒张压）、PP（脉压差）、%MAP（平均动脉压）、STI（收缩时间间隔）、ABI（踝臂指数）、HR（心率）、ET/PEP（射血指数）、ET（射血时间）、PEP（射血前期）、BAI（臂踝指数）、UT（脉搏波上行时间）、PVR（脉搏体积记录）、AI（反射波增强指数）、baPWV（踝臂脉搏波传导速度）等</w:t>
      </w:r>
    </w:p>
    <w:p w14:paraId="7E39E13F">
      <w:pPr>
        <w:widowControl/>
        <w:spacing w:line="360" w:lineRule="auto"/>
        <w:ind w:left="210" w:left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3、示波法测量血压：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收缩压60-255（mmHg）；舒张压30-220（mmHg）；平均压40-235（mmHg）。</w:t>
      </w:r>
    </w:p>
    <w:p w14:paraId="0D831A16">
      <w:pPr>
        <w:pStyle w:val="2"/>
        <w:spacing w:line="360" w:lineRule="auto"/>
        <w:ind w:left="210" w:left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4、充气目标值设置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可根据受检者情况调整充气目标值至最佳状态，提升结果准确性。</w:t>
      </w:r>
    </w:p>
    <w:p w14:paraId="798C7C8E">
      <w:pPr>
        <w:widowControl/>
        <w:shd w:val="clear" w:color="auto" w:fill="FFFFFF"/>
        <w:spacing w:line="360" w:lineRule="auto"/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5、气泵自动加压并通过算法自动控制实现线性放气。</w:t>
      </w:r>
    </w:p>
    <w:p w14:paraId="1D934721">
      <w:pPr>
        <w:pStyle w:val="2"/>
        <w:spacing w:line="360" w:lineRule="auto"/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6、检测模式：四肢同步、单侧、单肢体。</w:t>
      </w:r>
    </w:p>
    <w:p w14:paraId="361C7410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7、数据检索与输入</w:t>
      </w:r>
    </w:p>
    <w:p w14:paraId="1D8C5B92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7.1数据检索包含：日期、类型、位置、多种条件混合情况。</w:t>
      </w:r>
    </w:p>
    <w:p w14:paraId="3A2D900F">
      <w:pPr>
        <w:widowControl/>
        <w:spacing w:line="360" w:lineRule="auto"/>
        <w:ind w:left="210" w:left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7.2数据输入包含：序列号、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扫描号、年龄、身高、体重、联系电话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、民族、性别、出生日期、工作部门、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既往病史、危险因素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、备注。</w:t>
      </w:r>
    </w:p>
    <w:p w14:paraId="00FC6FBC">
      <w:pPr>
        <w:widowControl/>
        <w:shd w:val="clear" w:color="auto" w:fill="FFFFFF"/>
        <w:spacing w:line="360" w:lineRule="auto"/>
        <w:ind w:left="210" w:left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8、标配心率变异功能，包含：R-R间隔均值、R-R间隔标准差、R-R间隔平均值、R-R直方图、R-R趋势图、HR平均值、CVRR、心电图判断心血管自主神经功能。</w:t>
      </w:r>
    </w:p>
    <w:p w14:paraId="6F57426E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9、标配运动负荷试验模式软件</w:t>
      </w:r>
    </w:p>
    <w:p w14:paraId="5F5C5965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sz w:val="24"/>
          <w:szCs w:val="24"/>
        </w:rPr>
        <w:t>10、报告格式≥4种。具有同一病例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历史数据对照报告单，包含：病历信息、历史数据列表、ABI和PWV历史数据曲线图、STI分析、动脉硬化程度分析图、动脉阻塞程度分析图。</w:t>
      </w:r>
    </w:p>
    <w:p w14:paraId="74DE6D53">
      <w:pPr>
        <w:pStyle w:val="2"/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11、核心性能指标（提供检验报告证明）：</w:t>
      </w:r>
    </w:p>
    <w:p w14:paraId="1415101A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11.1心率测量范围：30-300</w:t>
      </w:r>
      <w:r>
        <w:t xml:space="preserve"> </w:t>
      </w:r>
      <w:r>
        <w:rPr>
          <w:rFonts w:hint="eastAsia"/>
        </w:rPr>
        <w:t>（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>bpm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）；精度：±1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>%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或±1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>bpm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取大值</w:t>
      </w:r>
    </w:p>
    <w:p w14:paraId="07176E2B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★11.2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 xml:space="preserve"> PCG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频率响应：43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>.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>-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300（Hz）</w:t>
      </w:r>
    </w:p>
    <w:p w14:paraId="28EA2E5B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11.3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  <w:t xml:space="preserve"> NIBP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分辨率：1mmHg（0.133KPa）</w:t>
      </w:r>
    </w:p>
    <w:p w14:paraId="3B011E85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11.4可重复性：≤4mmHg（0.533KPa）</w:t>
      </w:r>
    </w:p>
    <w:p w14:paraId="34FC9667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11.5压力传感器准确性：±3mmHg（±0.4KPa）</w:t>
      </w:r>
    </w:p>
    <w:p w14:paraId="5922CF33">
      <w:pPr>
        <w:widowControl/>
        <w:spacing w:line="360" w:lineRule="auto"/>
        <w:ind w:firstLine="240" w:firstLineChars="100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11.6泄气：压力从260mmHg降到15mmHg的时间≤10S，实测1.34S</w:t>
      </w:r>
    </w:p>
    <w:p w14:paraId="1F73F1E1">
      <w:pPr>
        <w:pStyle w:val="2"/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bidi="ar"/>
        </w:rPr>
        <w:t>★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1</w:t>
      </w:r>
      <w:r>
        <w:rPr>
          <w:rFonts w:asciiTheme="minorEastAsia" w:hAnsiTheme="minorEastAsia" w:cstheme="minorEastAsia"/>
          <w:color w:val="00000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、参考数据库需＞9100例病例（提供检验报告证明）</w:t>
      </w:r>
    </w:p>
    <w:p w14:paraId="7085E561">
      <w:pPr>
        <w:pStyle w:val="2"/>
        <w:spacing w:line="360" w:lineRule="auto"/>
        <w:ind w:firstLine="240" w:firstLineChars="100"/>
        <w:rPr>
          <w:rFonts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cstheme="minorEastAsia"/>
          <w:sz w:val="24"/>
          <w:szCs w:val="24"/>
        </w:rPr>
        <w:t>1</w:t>
      </w:r>
      <w:r>
        <w:rPr>
          <w:rFonts w:asciiTheme="minorEastAsia" w:hAnsi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</w:rPr>
        <w:t>、检查所见、医生意见：</w:t>
      </w:r>
      <w:r>
        <w:rPr>
          <w:rFonts w:hint="eastAsia" w:hAnsi="宋体" w:eastAsia="宋体" w:cs="宋体"/>
          <w:color w:val="000000"/>
          <w:kern w:val="0"/>
          <w:sz w:val="24"/>
          <w:szCs w:val="24"/>
          <w:lang w:bidi="ar"/>
        </w:rPr>
        <w:t>根据检查结果系统自动生成内容，医生可手动修改。</w:t>
      </w:r>
    </w:p>
    <w:p w14:paraId="5BBDB6B1">
      <w:pPr>
        <w:pStyle w:val="2"/>
        <w:spacing w:line="360" w:lineRule="auto"/>
        <w:ind w:left="210" w:left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</w:t>
      </w:r>
      <w:r>
        <w:rPr>
          <w:rFonts w:asciiTheme="minorEastAsia" w:hAnsi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cstheme="minorEastAsia"/>
          <w:sz w:val="24"/>
          <w:szCs w:val="24"/>
        </w:rPr>
        <w:t>、病例回放功能：回放采集的心电、心音、左臂、右臂、左踝、右踝六个通道的波形图。</w:t>
      </w:r>
    </w:p>
    <w:p w14:paraId="4C4AABD5">
      <w:pPr>
        <w:spacing w:line="360" w:lineRule="auto"/>
        <w:ind w:firstLine="240" w:firstLineChars="100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、支持对接医院HIS系统，多数据接口支持。</w:t>
      </w:r>
    </w:p>
    <w:p w14:paraId="18169944">
      <w:pPr>
        <w:widowControl/>
        <w:shd w:val="clear" w:color="auto" w:fill="FFFFFF"/>
        <w:spacing w:line="360" w:lineRule="auto"/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16、配备2个心电夹，心音探头和心音加重物。</w:t>
      </w:r>
    </w:p>
    <w:p w14:paraId="36028DEF">
      <w:pPr>
        <w:widowControl/>
        <w:shd w:val="clear" w:color="auto" w:fill="FFFFFF"/>
        <w:spacing w:line="360" w:lineRule="auto"/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17、配备4只双层硬质袖带，可同步或异步进行信号采集。</w:t>
      </w:r>
    </w:p>
    <w:p w14:paraId="32BF3BB5">
      <w:pPr>
        <w:spacing w:line="360" w:lineRule="auto"/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18、独立的系统维护软件：用户可进行气路静态气密性、心电、心音功能检测。</w:t>
      </w:r>
    </w:p>
    <w:p w14:paraId="1F253558">
      <w:pPr>
        <w:pStyle w:val="2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配置：</w:t>
      </w:r>
    </w:p>
    <w:p w14:paraId="13FCA32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1A496A"/>
    <w:rsid w:val="038141F9"/>
    <w:rsid w:val="05C83698"/>
    <w:rsid w:val="0A8A6F01"/>
    <w:rsid w:val="0BB574E9"/>
    <w:rsid w:val="0BC67500"/>
    <w:rsid w:val="0DF72211"/>
    <w:rsid w:val="0F227162"/>
    <w:rsid w:val="0F5C08A7"/>
    <w:rsid w:val="10A62A18"/>
    <w:rsid w:val="11FF749C"/>
    <w:rsid w:val="16373051"/>
    <w:rsid w:val="165E7E7E"/>
    <w:rsid w:val="174F484D"/>
    <w:rsid w:val="179A4019"/>
    <w:rsid w:val="17E814B3"/>
    <w:rsid w:val="19520625"/>
    <w:rsid w:val="1A120022"/>
    <w:rsid w:val="1AD24378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5E036B"/>
    <w:rsid w:val="2F80457E"/>
    <w:rsid w:val="349E5471"/>
    <w:rsid w:val="38474F05"/>
    <w:rsid w:val="38D526E1"/>
    <w:rsid w:val="394B75AF"/>
    <w:rsid w:val="3C2B5111"/>
    <w:rsid w:val="3D626373"/>
    <w:rsid w:val="3DA7680A"/>
    <w:rsid w:val="442903CC"/>
    <w:rsid w:val="455467A5"/>
    <w:rsid w:val="45CF7E44"/>
    <w:rsid w:val="461E3079"/>
    <w:rsid w:val="46A139FD"/>
    <w:rsid w:val="47877BAA"/>
    <w:rsid w:val="481007AD"/>
    <w:rsid w:val="49E17296"/>
    <w:rsid w:val="4AC86916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5C126BAF"/>
    <w:rsid w:val="63B25E95"/>
    <w:rsid w:val="63C062BB"/>
    <w:rsid w:val="63D74F7B"/>
    <w:rsid w:val="64BE1FE7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5A633E6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footer"/>
    <w:basedOn w:val="1"/>
    <w:link w:val="24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paragraph" w:customStyle="1" w:styleId="18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9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1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2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1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2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3">
    <w:name w:val="标题 2 Char"/>
    <w:basedOn w:val="16"/>
    <w:link w:val="4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4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character" w:customStyle="1" w:styleId="35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3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1623</Words>
  <Characters>1854</Characters>
  <Lines>8</Lines>
  <Paragraphs>2</Paragraphs>
  <TotalTime>0</TotalTime>
  <ScaleCrop>false</ScaleCrop>
  <LinksUpToDate>false</LinksUpToDate>
  <CharactersWithSpaces>1954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味精</cp:lastModifiedBy>
  <dcterms:modified xsi:type="dcterms:W3CDTF">2025-10-21T00:54:24Z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3C19B82AF8584EB7871150DB8A67F309_13</vt:lpwstr>
  </property>
  <property fmtid="{D5CDD505-2E9C-101B-9397-08002B2CF9AE}" pid="4" name="KSOTemplateDocerSaveRecord">
    <vt:lpwstr>eyJoZGlkIjoiNWNmM2E5ZDI2ODBiYmQzMDZhMWJjMjMxNDE1NDc3MzkiLCJ1c2VySWQiOiI0MDE5NzQ2NzQifQ==</vt:lpwstr>
  </property>
</Properties>
</file>