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消化内科医疗设备一批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9万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9万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消化内科内镜专用吊塔2台、纯水机1台，评分方法见附件2、设备参数要求见附件3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8691BCC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D4FB76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附件1：采购设备名称及数量</w:t>
      </w:r>
    </w:p>
    <w:tbl>
      <w:tblPr>
        <w:tblStyle w:val="14"/>
        <w:tblW w:w="10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2145"/>
        <w:gridCol w:w="1400"/>
        <w:gridCol w:w="2837"/>
        <w:gridCol w:w="969"/>
        <w:gridCol w:w="1444"/>
        <w:gridCol w:w="1280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4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E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4BC42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(万元）</w:t>
            </w:r>
          </w:p>
        </w:tc>
      </w:tr>
      <w:tr w14:paraId="7F5B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61" w:hRule="atLeast"/>
          <w:jc w:val="center"/>
        </w:trPr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BAD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5E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内镜吊塔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38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单臂机械腔镜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9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9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5F2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</w:tr>
      <w:tr w14:paraId="2168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61" w:hRule="atLeast"/>
          <w:jc w:val="center"/>
        </w:trPr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FD9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C71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90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双臂机械腔镜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19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BF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232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 w14:paraId="2428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93" w:hRule="atLeast"/>
          <w:jc w:val="center"/>
        </w:trPr>
        <w:tc>
          <w:tcPr>
            <w:tcW w:w="21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70595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25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纯水机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5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A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1C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011CEF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F246E4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ACDA416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E3BBA6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77AB57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6B77FB8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2B7522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2CA8502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78EBB2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88F1A8F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950E81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52A5A7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2097C8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61239D1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B9717E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7BB6E82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6E9405C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B511CCC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7E245E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A43EE60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95B675C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35252FD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A537969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9EA083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50E1B5">
      <w:pPr>
        <w:pStyle w:val="9"/>
        <w:spacing w:before="0" w:beforeAutospacing="0" w:after="0" w:afterAutospacing="0" w:line="440" w:lineRule="exact"/>
        <w:jc w:val="left"/>
        <w:rPr>
          <w:rFonts w:hint="default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p w14:paraId="13DEA860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1D42CF0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一、内镜吊塔参数</w:t>
      </w:r>
    </w:p>
    <w:p w14:paraId="185BD5BB">
      <w:pPr>
        <w:spacing w:line="48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1、吊塔主体应采用高强度合金型材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（提供证明材料）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0F7A63B">
      <w:pPr>
        <w:spacing w:line="48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、气电分离、箱体多边组合。</w:t>
      </w:r>
    </w:p>
    <w:p w14:paraId="6CE6963A">
      <w:pPr>
        <w:spacing w:line="48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、吊塔箱体可旋转。</w:t>
      </w:r>
    </w:p>
    <w:p w14:paraId="1E546138">
      <w:pPr>
        <w:spacing w:line="48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、气体终端通过CE认证，插拔次数100，000次以上，气体出口均要以国际标准色标予以区别，并有防止不同气体误插的装置或结构。</w:t>
      </w:r>
      <w:r>
        <w:rPr>
          <w:rFonts w:hint="eastAsia" w:ascii="仿宋" w:hAnsi="仿宋" w:eastAsia="仿宋"/>
          <w:b/>
          <w:bCs/>
          <w:sz w:val="28"/>
          <w:szCs w:val="28"/>
        </w:rPr>
        <w:t>（提供气体终端CE认证）</w:t>
      </w:r>
    </w:p>
    <w:p w14:paraId="531A46B6">
      <w:pPr>
        <w:spacing w:line="48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、仪器平台：边缘防撞设计。</w:t>
      </w:r>
    </w:p>
    <w:p w14:paraId="44E2FB56">
      <w:pPr>
        <w:spacing w:line="48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、抽屉：带阻尼式静音自动吸附功能。</w:t>
      </w:r>
    </w:p>
    <w:p w14:paraId="2BA9C29B">
      <w:pPr>
        <w:widowControl/>
        <w:spacing w:line="480" w:lineRule="auto"/>
        <w:ind w:firstLine="281" w:firstLineChars="1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7FE0EB67">
      <w:pPr>
        <w:widowControl/>
        <w:spacing w:line="480" w:lineRule="auto"/>
        <w:ind w:firstLine="281" w:firstLineChars="1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吊塔（单臂机械腔镜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1台</w:t>
      </w:r>
      <w:r>
        <w:rPr>
          <w:rFonts w:hint="eastAsia" w:ascii="仿宋" w:hAnsi="仿宋" w:eastAsia="仿宋" w:cs="仿宋"/>
          <w:b/>
          <w:sz w:val="28"/>
          <w:szCs w:val="28"/>
        </w:rPr>
        <w:t>）配置要求</w:t>
      </w:r>
    </w:p>
    <w:p w14:paraId="6CA43398">
      <w:pPr>
        <w:numPr>
          <w:ilvl w:val="0"/>
          <w:numId w:val="1"/>
        </w:numPr>
        <w:spacing w:line="480" w:lineRule="auto"/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旋转臂1个，</w:t>
      </w:r>
      <w:r>
        <w:rPr>
          <w:rFonts w:hint="eastAsia" w:ascii="仿宋" w:hAnsi="仿宋" w:eastAsia="仿宋"/>
          <w:sz w:val="28"/>
          <w:szCs w:val="28"/>
          <w:lang w:eastAsia="zh-CN"/>
        </w:rPr>
        <w:t>≥</w:t>
      </w:r>
      <w:r>
        <w:rPr>
          <w:rFonts w:hint="eastAsia" w:ascii="仿宋" w:hAnsi="仿宋" w:eastAsia="仿宋"/>
          <w:sz w:val="28"/>
          <w:szCs w:val="28"/>
        </w:rPr>
        <w:t>900mm；</w:t>
      </w:r>
    </w:p>
    <w:p w14:paraId="0C04DDAE">
      <w:pPr>
        <w:numPr>
          <w:ilvl w:val="0"/>
          <w:numId w:val="1"/>
        </w:numPr>
        <w:spacing w:line="480" w:lineRule="auto"/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箱体1个，</w:t>
      </w:r>
      <w:r>
        <w:rPr>
          <w:rFonts w:hint="eastAsia" w:ascii="仿宋" w:hAnsi="仿宋" w:eastAsia="仿宋"/>
          <w:sz w:val="28"/>
          <w:szCs w:val="28"/>
          <w:lang w:eastAsia="zh-CN"/>
        </w:rPr>
        <w:t>≥</w:t>
      </w:r>
      <w:r>
        <w:rPr>
          <w:rFonts w:hint="eastAsia" w:ascii="仿宋" w:hAnsi="仿宋" w:eastAsia="仿宋"/>
          <w:sz w:val="28"/>
          <w:szCs w:val="28"/>
        </w:rPr>
        <w:t>1000mm；</w:t>
      </w:r>
    </w:p>
    <w:p w14:paraId="2B9C0844">
      <w:pPr>
        <w:numPr>
          <w:ilvl w:val="0"/>
          <w:numId w:val="1"/>
        </w:numPr>
        <w:spacing w:line="480" w:lineRule="auto"/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顶部平台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1个</w:t>
      </w:r>
    </w:p>
    <w:p w14:paraId="72E12403">
      <w:pPr>
        <w:numPr>
          <w:ilvl w:val="0"/>
          <w:numId w:val="1"/>
        </w:numPr>
        <w:spacing w:line="480" w:lineRule="auto"/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箱体仪器平台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3-4</w:t>
      </w:r>
      <w:r>
        <w:rPr>
          <w:rFonts w:hint="eastAsia" w:ascii="仿宋" w:hAnsi="仿宋" w:eastAsia="仿宋"/>
          <w:sz w:val="28"/>
          <w:szCs w:val="28"/>
        </w:rPr>
        <w:t>层</w:t>
      </w:r>
      <w:r>
        <w:rPr>
          <w:rFonts w:hint="eastAsia" w:ascii="仿宋" w:hAnsi="仿宋" w:eastAsia="仿宋"/>
          <w:sz w:val="28"/>
          <w:szCs w:val="28"/>
          <w:lang w:eastAsia="zh-CN"/>
        </w:rPr>
        <w:t>皆可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1F1988EB">
      <w:pPr>
        <w:numPr>
          <w:ilvl w:val="0"/>
          <w:numId w:val="1"/>
        </w:numPr>
        <w:spacing w:line="480" w:lineRule="auto"/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抽屉1个；</w:t>
      </w:r>
    </w:p>
    <w:p w14:paraId="22E4CDE0">
      <w:pPr>
        <w:numPr>
          <w:ilvl w:val="0"/>
          <w:numId w:val="1"/>
        </w:numPr>
        <w:spacing w:line="480" w:lineRule="auto"/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国标气体终端6个：氧气2个、空气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个、负压吸引2个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二氧化碳1个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6C7572E">
      <w:pPr>
        <w:numPr>
          <w:ilvl w:val="0"/>
          <w:numId w:val="1"/>
        </w:numPr>
        <w:spacing w:line="480" w:lineRule="auto"/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十孔电源插座</w:t>
      </w:r>
      <w:r>
        <w:rPr>
          <w:rFonts w:hint="eastAsia" w:ascii="仿宋" w:hAnsi="仿宋" w:eastAsia="仿宋"/>
          <w:sz w:val="28"/>
          <w:szCs w:val="28"/>
          <w:lang w:eastAsia="zh-CN"/>
        </w:rPr>
        <w:t>≥</w:t>
      </w:r>
      <w:r>
        <w:rPr>
          <w:rFonts w:hint="eastAsia" w:ascii="仿宋" w:hAnsi="仿宋" w:eastAsia="仿宋"/>
          <w:sz w:val="28"/>
          <w:szCs w:val="28"/>
        </w:rPr>
        <w:t>4个，</w:t>
      </w:r>
    </w:p>
    <w:p w14:paraId="02CFF596">
      <w:pPr>
        <w:numPr>
          <w:ilvl w:val="0"/>
          <w:numId w:val="1"/>
        </w:numPr>
        <w:spacing w:line="480" w:lineRule="auto"/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RJ45网络接口</w:t>
      </w:r>
      <w:r>
        <w:rPr>
          <w:rFonts w:hint="eastAsia" w:ascii="仿宋" w:hAnsi="仿宋" w:eastAsia="仿宋"/>
          <w:sz w:val="28"/>
          <w:szCs w:val="28"/>
          <w:lang w:eastAsia="zh-CN"/>
        </w:rPr>
        <w:t>≥</w:t>
      </w:r>
      <w:r>
        <w:rPr>
          <w:rFonts w:hint="eastAsia" w:ascii="仿宋" w:hAnsi="仿宋" w:eastAsia="仿宋"/>
          <w:sz w:val="28"/>
          <w:szCs w:val="28"/>
        </w:rPr>
        <w:t>1个，</w:t>
      </w:r>
    </w:p>
    <w:p w14:paraId="3CEB9D90">
      <w:pPr>
        <w:numPr>
          <w:ilvl w:val="0"/>
          <w:numId w:val="1"/>
        </w:numPr>
        <w:spacing w:line="480" w:lineRule="auto"/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等电位端子</w:t>
      </w:r>
      <w:r>
        <w:rPr>
          <w:rFonts w:hint="eastAsia" w:ascii="仿宋" w:hAnsi="仿宋" w:eastAsia="仿宋"/>
          <w:sz w:val="28"/>
          <w:szCs w:val="28"/>
          <w:lang w:eastAsia="zh-CN"/>
        </w:rPr>
        <w:t>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个，</w:t>
      </w:r>
    </w:p>
    <w:p w14:paraId="50AA9ADF">
      <w:pPr>
        <w:numPr>
          <w:ilvl w:val="0"/>
          <w:numId w:val="1"/>
        </w:numPr>
        <w:spacing w:line="480" w:lineRule="auto"/>
        <w:ind w:left="0" w:leftChars="0"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双关节旋转不锈钢可调输液架1个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输液管直径≥25mm</w:t>
      </w:r>
    </w:p>
    <w:p w14:paraId="106E4590">
      <w:pPr>
        <w:numPr>
          <w:ilvl w:val="0"/>
          <w:numId w:val="1"/>
        </w:numPr>
        <w:spacing w:line="480" w:lineRule="auto"/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集线器：1个</w:t>
      </w:r>
    </w:p>
    <w:p w14:paraId="7FB1FE4F">
      <w:pPr>
        <w:numPr>
          <w:ilvl w:val="0"/>
          <w:numId w:val="1"/>
        </w:numPr>
        <w:spacing w:line="480" w:lineRule="auto"/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显示</w:t>
      </w:r>
      <w:r>
        <w:rPr>
          <w:rFonts w:hint="eastAsia" w:ascii="仿宋" w:hAnsi="仿宋" w:eastAsia="仿宋"/>
          <w:sz w:val="28"/>
          <w:szCs w:val="28"/>
        </w:rPr>
        <w:t>器支架一个</w:t>
      </w:r>
    </w:p>
    <w:p w14:paraId="284C8FAC">
      <w:pPr>
        <w:numPr>
          <w:ilvl w:val="0"/>
          <w:numId w:val="1"/>
        </w:numPr>
        <w:spacing w:line="480" w:lineRule="auto"/>
        <w:ind w:firstLine="565" w:firstLineChars="202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内镜支架1套</w:t>
      </w:r>
    </w:p>
    <w:p w14:paraId="16A4F6C1">
      <w:pPr>
        <w:spacing w:line="48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4CDCCA7">
      <w:pPr>
        <w:widowControl/>
        <w:spacing w:line="480" w:lineRule="auto"/>
        <w:ind w:firstLine="568" w:firstLineChars="202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吊塔（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双</w:t>
      </w:r>
      <w:r>
        <w:rPr>
          <w:rFonts w:hint="eastAsia" w:ascii="仿宋" w:hAnsi="仿宋" w:eastAsia="仿宋" w:cs="仿宋"/>
          <w:b/>
          <w:sz w:val="28"/>
          <w:szCs w:val="28"/>
        </w:rPr>
        <w:t>臂机械腔镜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,1台</w:t>
      </w:r>
      <w:r>
        <w:rPr>
          <w:rFonts w:hint="eastAsia" w:ascii="仿宋" w:hAnsi="仿宋" w:eastAsia="仿宋" w:cs="仿宋"/>
          <w:b/>
          <w:sz w:val="28"/>
          <w:szCs w:val="28"/>
        </w:rPr>
        <w:t>）配置要求</w:t>
      </w:r>
    </w:p>
    <w:p w14:paraId="5119560A">
      <w:pPr>
        <w:numPr>
          <w:ilvl w:val="0"/>
          <w:numId w:val="2"/>
        </w:numPr>
        <w:spacing w:line="480" w:lineRule="auto"/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旋转臂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个，</w:t>
      </w:r>
      <w:r>
        <w:rPr>
          <w:rFonts w:hint="eastAsia" w:ascii="仿宋" w:hAnsi="仿宋" w:eastAsia="仿宋"/>
          <w:sz w:val="28"/>
          <w:szCs w:val="28"/>
          <w:lang w:eastAsia="zh-CN"/>
        </w:rPr>
        <w:t>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00mm；</w:t>
      </w:r>
    </w:p>
    <w:p w14:paraId="6FF6BD3D">
      <w:pPr>
        <w:numPr>
          <w:ilvl w:val="0"/>
          <w:numId w:val="2"/>
        </w:numPr>
        <w:spacing w:line="480" w:lineRule="auto"/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箱体1个，</w:t>
      </w:r>
      <w:r>
        <w:rPr>
          <w:rFonts w:hint="eastAsia" w:ascii="仿宋" w:hAnsi="仿宋" w:eastAsia="仿宋"/>
          <w:sz w:val="28"/>
          <w:szCs w:val="28"/>
          <w:lang w:eastAsia="zh-CN"/>
        </w:rPr>
        <w:t>≥</w:t>
      </w:r>
      <w:r>
        <w:rPr>
          <w:rFonts w:hint="eastAsia" w:ascii="仿宋" w:hAnsi="仿宋" w:eastAsia="仿宋"/>
          <w:sz w:val="28"/>
          <w:szCs w:val="28"/>
        </w:rPr>
        <w:t>1000mm；</w:t>
      </w:r>
    </w:p>
    <w:p w14:paraId="736A5810">
      <w:pPr>
        <w:numPr>
          <w:ilvl w:val="0"/>
          <w:numId w:val="2"/>
        </w:numPr>
        <w:spacing w:line="480" w:lineRule="auto"/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顶部平台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1个</w:t>
      </w:r>
    </w:p>
    <w:p w14:paraId="05AB8882">
      <w:pPr>
        <w:numPr>
          <w:ilvl w:val="0"/>
          <w:numId w:val="2"/>
        </w:numPr>
        <w:spacing w:line="480" w:lineRule="auto"/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箱体仪器平台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层</w:t>
      </w:r>
      <w:r>
        <w:rPr>
          <w:rFonts w:hint="eastAsia" w:ascii="仿宋" w:hAnsi="仿宋" w:eastAsia="仿宋"/>
          <w:sz w:val="28"/>
          <w:szCs w:val="28"/>
          <w:lang w:eastAsia="zh-CN"/>
        </w:rPr>
        <w:t>皆可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5A807779">
      <w:pPr>
        <w:numPr>
          <w:ilvl w:val="0"/>
          <w:numId w:val="2"/>
        </w:numPr>
        <w:spacing w:line="480" w:lineRule="auto"/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抽屉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个；</w:t>
      </w:r>
    </w:p>
    <w:p w14:paraId="0D2868FC">
      <w:pPr>
        <w:numPr>
          <w:ilvl w:val="0"/>
          <w:numId w:val="2"/>
        </w:numPr>
        <w:spacing w:line="480" w:lineRule="auto"/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国标气体终端6个：氧气2个、空气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个、负压吸引2个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二氧化碳1个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40F4A68">
      <w:pPr>
        <w:numPr>
          <w:ilvl w:val="0"/>
          <w:numId w:val="2"/>
        </w:numPr>
        <w:spacing w:line="480" w:lineRule="auto"/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十孔电源插座</w:t>
      </w:r>
      <w:r>
        <w:rPr>
          <w:rFonts w:hint="eastAsia" w:ascii="仿宋" w:hAnsi="仿宋" w:eastAsia="仿宋"/>
          <w:sz w:val="28"/>
          <w:szCs w:val="28"/>
          <w:lang w:eastAsia="zh-CN"/>
        </w:rPr>
        <w:t>≥</w:t>
      </w:r>
      <w:r>
        <w:rPr>
          <w:rFonts w:hint="eastAsia" w:ascii="仿宋" w:hAnsi="仿宋" w:eastAsia="仿宋"/>
          <w:sz w:val="28"/>
          <w:szCs w:val="28"/>
        </w:rPr>
        <w:t>4个，</w:t>
      </w:r>
    </w:p>
    <w:p w14:paraId="5C9803A3">
      <w:pPr>
        <w:numPr>
          <w:ilvl w:val="0"/>
          <w:numId w:val="2"/>
        </w:numPr>
        <w:spacing w:line="480" w:lineRule="auto"/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RJ45网络接口</w:t>
      </w:r>
      <w:r>
        <w:rPr>
          <w:rFonts w:hint="eastAsia" w:ascii="仿宋" w:hAnsi="仿宋" w:eastAsia="仿宋"/>
          <w:sz w:val="28"/>
          <w:szCs w:val="28"/>
          <w:lang w:eastAsia="zh-CN"/>
        </w:rPr>
        <w:t>≥</w:t>
      </w:r>
      <w:r>
        <w:rPr>
          <w:rFonts w:hint="eastAsia" w:ascii="仿宋" w:hAnsi="仿宋" w:eastAsia="仿宋"/>
          <w:sz w:val="28"/>
          <w:szCs w:val="28"/>
        </w:rPr>
        <w:t>1个，</w:t>
      </w:r>
    </w:p>
    <w:p w14:paraId="4F2490A6">
      <w:pPr>
        <w:numPr>
          <w:ilvl w:val="0"/>
          <w:numId w:val="2"/>
        </w:numPr>
        <w:spacing w:line="480" w:lineRule="auto"/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等电位端子</w:t>
      </w:r>
      <w:r>
        <w:rPr>
          <w:rFonts w:hint="eastAsia" w:ascii="仿宋" w:hAnsi="仿宋" w:eastAsia="仿宋"/>
          <w:sz w:val="28"/>
          <w:szCs w:val="28"/>
          <w:lang w:eastAsia="zh-CN"/>
        </w:rPr>
        <w:t>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个，</w:t>
      </w:r>
    </w:p>
    <w:p w14:paraId="79015A17">
      <w:pPr>
        <w:spacing w:line="48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、双关节旋转不锈钢可调输液架1个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输液管直径≥25mm</w:t>
      </w:r>
    </w:p>
    <w:p w14:paraId="7BFD097D">
      <w:pPr>
        <w:spacing w:line="48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、集线器：1个</w:t>
      </w:r>
    </w:p>
    <w:p w14:paraId="74840F25">
      <w:pPr>
        <w:spacing w:line="48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显示</w:t>
      </w:r>
      <w:r>
        <w:rPr>
          <w:rFonts w:hint="eastAsia" w:ascii="仿宋" w:hAnsi="仿宋" w:eastAsia="仿宋"/>
          <w:sz w:val="28"/>
          <w:szCs w:val="28"/>
        </w:rPr>
        <w:t>器支架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个</w:t>
      </w:r>
    </w:p>
    <w:p w14:paraId="1B585BD8">
      <w:pPr>
        <w:spacing w:line="48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13、内镜支架1套</w:t>
      </w:r>
    </w:p>
    <w:p w14:paraId="3A4B2A22"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售后服务：中标方承担设备到院安装的一切费用，整机质保≥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1年。</w:t>
      </w:r>
    </w:p>
    <w:p w14:paraId="79385FCD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二、医用全自动纯水机技术参数</w:t>
      </w:r>
    </w:p>
    <w:p w14:paraId="4FDA306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.纯水用途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：满足胃肠镜内镜清洗标准。</w:t>
      </w:r>
    </w:p>
    <w:p w14:paraId="44B8BDB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2.全自动控制，每小时纯水处理量：≥300L，</w:t>
      </w:r>
    </w:p>
    <w:p w14:paraId="7AE52D14">
      <w:pPr>
        <w:ind w:firstLine="840" w:firstLineChars="3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自动显示电导率，≤15us/cm。</w:t>
      </w:r>
    </w:p>
    <w:p w14:paraId="58EC013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具有预处理、一级反渗透系统、终端供水系统。</w:t>
      </w:r>
    </w:p>
    <w:p w14:paraId="3F5C9BF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储水量：≥500L</w:t>
      </w:r>
    </w:p>
    <w:p w14:paraId="322D73E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.离子去除率：≥96%～99%。</w:t>
      </w:r>
    </w:p>
    <w:p w14:paraId="56460B6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.原水部分：配备自动增压系统，机械过滤器，活性炭过滤器，软化器，精密过滤器。</w:t>
      </w:r>
    </w:p>
    <w:p w14:paraId="6B173DA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.反渗透系统：具有运行冲洗、定时冲洗、手动冲洗等功能。</w:t>
      </w:r>
    </w:p>
    <w:p w14:paraId="185AA51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.检测方式：全自动在线检测。</w:t>
      </w:r>
    </w:p>
    <w:p w14:paraId="46E32D8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.系统设计：无死腔、死角。</w:t>
      </w:r>
    </w:p>
    <w:p w14:paraId="22829E0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.保护功能：电源缺相、换相保护，无水及高水压保护等功能。</w:t>
      </w:r>
    </w:p>
    <w:p w14:paraId="75D45B3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售后服务：中标方承担设备到院安装的一切费用，整机质保≥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1年。</w:t>
      </w:r>
    </w:p>
    <w:p w14:paraId="0D235E1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注：报价需含后续所需耗材单价。</w:t>
      </w:r>
    </w:p>
    <w:p w14:paraId="197D215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CC65FB"/>
    <w:multiLevelType w:val="singleLevel"/>
    <w:tmpl w:val="B6CC65F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E616B7A"/>
    <w:multiLevelType w:val="singleLevel"/>
    <w:tmpl w:val="BE616B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5C83698"/>
    <w:rsid w:val="065D710A"/>
    <w:rsid w:val="06AF4E14"/>
    <w:rsid w:val="070E48A8"/>
    <w:rsid w:val="07A34FF1"/>
    <w:rsid w:val="07BC5A28"/>
    <w:rsid w:val="0A8A6F01"/>
    <w:rsid w:val="0BB574E9"/>
    <w:rsid w:val="0BC67500"/>
    <w:rsid w:val="0DF72211"/>
    <w:rsid w:val="0F227162"/>
    <w:rsid w:val="0F5C08A7"/>
    <w:rsid w:val="10A62A18"/>
    <w:rsid w:val="11C97D4A"/>
    <w:rsid w:val="11FF749C"/>
    <w:rsid w:val="149A59CD"/>
    <w:rsid w:val="16373051"/>
    <w:rsid w:val="165E7E7E"/>
    <w:rsid w:val="174F484D"/>
    <w:rsid w:val="179A4019"/>
    <w:rsid w:val="189212F3"/>
    <w:rsid w:val="18AD5A80"/>
    <w:rsid w:val="19520625"/>
    <w:rsid w:val="1A120022"/>
    <w:rsid w:val="1AE22727"/>
    <w:rsid w:val="1C042A1F"/>
    <w:rsid w:val="1C183DA8"/>
    <w:rsid w:val="1ED0096A"/>
    <w:rsid w:val="1F7F413E"/>
    <w:rsid w:val="20784C33"/>
    <w:rsid w:val="22E542B8"/>
    <w:rsid w:val="24D2209E"/>
    <w:rsid w:val="26B72AA4"/>
    <w:rsid w:val="2B202C91"/>
    <w:rsid w:val="2CCB451E"/>
    <w:rsid w:val="2D7D23EE"/>
    <w:rsid w:val="2DF60F5E"/>
    <w:rsid w:val="2F257DA7"/>
    <w:rsid w:val="2F80457E"/>
    <w:rsid w:val="30E31B6F"/>
    <w:rsid w:val="322C3CB1"/>
    <w:rsid w:val="33E466A1"/>
    <w:rsid w:val="349E5471"/>
    <w:rsid w:val="38474F05"/>
    <w:rsid w:val="385C2246"/>
    <w:rsid w:val="38D526E1"/>
    <w:rsid w:val="394B75AF"/>
    <w:rsid w:val="3C2B5111"/>
    <w:rsid w:val="3CC009C2"/>
    <w:rsid w:val="3D626373"/>
    <w:rsid w:val="3DA7680A"/>
    <w:rsid w:val="40E90FBF"/>
    <w:rsid w:val="415648A7"/>
    <w:rsid w:val="455467A5"/>
    <w:rsid w:val="461E3079"/>
    <w:rsid w:val="46A139FD"/>
    <w:rsid w:val="481007AD"/>
    <w:rsid w:val="49E17296"/>
    <w:rsid w:val="4AC86916"/>
    <w:rsid w:val="4C895DD1"/>
    <w:rsid w:val="4D8E366A"/>
    <w:rsid w:val="4DD454D1"/>
    <w:rsid w:val="4E8C54B1"/>
    <w:rsid w:val="4EA36437"/>
    <w:rsid w:val="4EC10F8B"/>
    <w:rsid w:val="4EDA651C"/>
    <w:rsid w:val="4FDE15A9"/>
    <w:rsid w:val="50131BB5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9017396"/>
    <w:rsid w:val="60402093"/>
    <w:rsid w:val="63B25E95"/>
    <w:rsid w:val="63D74F7B"/>
    <w:rsid w:val="6604073B"/>
    <w:rsid w:val="66102866"/>
    <w:rsid w:val="66D31996"/>
    <w:rsid w:val="688F3EA6"/>
    <w:rsid w:val="68BD3E0A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881A8D"/>
    <w:rsid w:val="782E6441"/>
    <w:rsid w:val="78C338C8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2087</Words>
  <Characters>2298</Characters>
  <Lines>8</Lines>
  <Paragraphs>2</Paragraphs>
  <TotalTime>11</TotalTime>
  <ScaleCrop>false</ScaleCrop>
  <LinksUpToDate>false</LinksUpToDate>
  <CharactersWithSpaces>2386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2025-10-22T01:58:02Z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D9F6B8D083BF47218BB4F15038EBEA3A_13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