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4"/>
        <w:tblW w:w="5000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3024E6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1B3C5C">
            <w:pPr>
              <w:widowControl/>
              <w:jc w:val="center"/>
              <w:textAlignment w:val="center"/>
              <w:rPr>
                <w:rFonts w:ascii="FangSong_GB2312" w:hAnsi="FangSong_GB2312" w:eastAsia="FangSong_GB2312" w:cs="FangSong_GB2312"/>
                <w:b/>
                <w:bCs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贵州航天医院竞争性磋商公告</w:t>
            </w:r>
          </w:p>
        </w:tc>
      </w:tr>
      <w:tr w14:paraId="08F37D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7C146FB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bCs/>
                <w:color w:val="000000"/>
                <w:kern w:val="0"/>
                <w:sz w:val="24"/>
                <w:lang w:bidi="ar"/>
              </w:rPr>
              <w:t>一、项目基本情况：</w:t>
            </w:r>
          </w:p>
        </w:tc>
      </w:tr>
      <w:tr w14:paraId="261E4D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728600">
            <w:pPr>
              <w:keepNext w:val="0"/>
              <w:keepLines w:val="0"/>
              <w:widowControl/>
              <w:suppressLineNumbers w:val="0"/>
              <w:jc w:val="left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项目名称：贵州航天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eastAsia="zh-CN" w:bidi="ar"/>
              </w:rPr>
              <w:t>医院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肝胆外科医疗设备一批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eastAsia="zh-CN" w:bidi="ar"/>
              </w:rPr>
              <w:t>采购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>项目</w:t>
            </w:r>
          </w:p>
        </w:tc>
      </w:tr>
      <w:tr w14:paraId="4746C0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619D9C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采购方式：竞争性磋商</w:t>
            </w:r>
          </w:p>
        </w:tc>
      </w:tr>
      <w:tr w14:paraId="21FB5D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3588DEB">
            <w:pPr>
              <w:widowControl/>
              <w:jc w:val="left"/>
              <w:textAlignment w:val="center"/>
              <w:rPr>
                <w:rFonts w:hint="default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预算金额：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见附件1</w:t>
            </w:r>
          </w:p>
        </w:tc>
      </w:tr>
      <w:tr w14:paraId="02D50D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ADB5180">
            <w:pPr>
              <w:widowControl/>
              <w:jc w:val="left"/>
              <w:textAlignment w:val="center"/>
              <w:rPr>
                <w:rFonts w:hint="default" w:ascii="FangSong_GB2312" w:hAnsi="FangSong_GB2312" w:eastAsia="FangSong_GB2312" w:cs="FangSong_GB2312"/>
                <w:color w:val="000000"/>
                <w:kern w:val="0"/>
                <w:sz w:val="24"/>
                <w:lang w:val="en-US" w:bidi="ar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最高限价：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见附件1</w:t>
            </w:r>
          </w:p>
        </w:tc>
      </w:tr>
      <w:tr w14:paraId="07E585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320AE93">
            <w:pPr>
              <w:pStyle w:val="20"/>
              <w:ind w:firstLine="480" w:firstLineChars="200"/>
              <w:rPr>
                <w:rFonts w:hint="default"/>
                <w:lang w:val="en-US" w:eastAsia="zh-CN"/>
              </w:rPr>
            </w:pPr>
            <w:r>
              <w:rPr>
                <w:rFonts w:eastAsia="FangSong_GB2312" w:asciiTheme="minorHAnsi" w:hAnsiTheme="minorHAnsi" w:cstheme="minorHAnsi"/>
                <w:lang w:bidi="ar"/>
              </w:rPr>
              <w:t>采购需求：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肝胆外科高频电刀1台、内镜高清影像工作站1台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（该项目为分项投标）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，评分方法见附件2、设备参数要求见附件3</w:t>
            </w:r>
          </w:p>
        </w:tc>
      </w:tr>
      <w:tr w14:paraId="38B15F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0CE5F6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合同履行期限：合同签订之日起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15个工作日内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>履行</w:t>
            </w:r>
          </w:p>
        </w:tc>
      </w:tr>
      <w:tr w14:paraId="3DF574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F2E49AF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交货地点或服务地点：贵州航天医院</w:t>
            </w:r>
          </w:p>
        </w:tc>
      </w:tr>
      <w:tr w14:paraId="7791B7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4552DE4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bCs/>
                <w:color w:val="000000"/>
                <w:kern w:val="0"/>
                <w:sz w:val="24"/>
                <w:lang w:bidi="ar"/>
              </w:rPr>
              <w:t>二、投标人资格要求：</w:t>
            </w:r>
          </w:p>
        </w:tc>
      </w:tr>
      <w:tr w14:paraId="62D49F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6EFC28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提供独立承担民事责任的能力，如营业执照、自然人身份证明等</w:t>
            </w:r>
          </w:p>
        </w:tc>
      </w:tr>
      <w:tr w14:paraId="2846FA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E8F3B1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具有良好的商业信誉和健全的财务制度，具体要求（如财务报表等）</w:t>
            </w:r>
          </w:p>
        </w:tc>
      </w:tr>
      <w:tr w14:paraId="355B24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E89276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具有履行合同所必须的设备和专业技术能力（资料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及产品授权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>）</w:t>
            </w:r>
          </w:p>
        </w:tc>
      </w:tr>
      <w:tr w14:paraId="34FBCF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C0C5B6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具有依法缴纳税收和社会保障金的良好记录</w:t>
            </w:r>
          </w:p>
        </w:tc>
      </w:tr>
      <w:tr w14:paraId="477D50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680F10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参加政府采购活动前三年内，在经营活动中没有重大违法记录（书面证明）</w:t>
            </w:r>
          </w:p>
        </w:tc>
      </w:tr>
      <w:tr w14:paraId="1E3B87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4BD93F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不是失信被执行人、重大税收违法案件当事人、政府采购严重违法失信行为人等的承诺或资料</w:t>
            </w:r>
          </w:p>
        </w:tc>
      </w:tr>
      <w:tr w14:paraId="449316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0933E8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是否接受联合体投标：否</w:t>
            </w:r>
          </w:p>
        </w:tc>
      </w:tr>
      <w:tr w14:paraId="735CB4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014EA4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bCs/>
                <w:color w:val="000000"/>
                <w:kern w:val="0"/>
                <w:sz w:val="24"/>
                <w:lang w:bidi="ar"/>
              </w:rPr>
              <w:t>三、获取采购文件</w:t>
            </w:r>
          </w:p>
        </w:tc>
      </w:tr>
      <w:tr w14:paraId="088151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1510A2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时间：自本公告发布之日起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5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>个工作日内</w:t>
            </w:r>
          </w:p>
        </w:tc>
      </w:tr>
      <w:tr w14:paraId="522698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5E3479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获取采购文件的地点或方式：挂网公告</w:t>
            </w:r>
          </w:p>
        </w:tc>
      </w:tr>
      <w:tr w14:paraId="2C950E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316E57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是否交纳投标保证金（交纳方式）：否</w:t>
            </w:r>
          </w:p>
        </w:tc>
      </w:tr>
      <w:tr w14:paraId="2F1A2F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4A3AC5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bCs/>
                <w:color w:val="000000"/>
                <w:kern w:val="0"/>
                <w:sz w:val="24"/>
                <w:lang w:bidi="ar"/>
              </w:rPr>
              <w:t>四、响应文件提交</w:t>
            </w:r>
          </w:p>
        </w:tc>
      </w:tr>
      <w:tr w14:paraId="6C2AE8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8B92BC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截止时间：自本公告发布之日起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5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>个工作日内</w:t>
            </w:r>
          </w:p>
        </w:tc>
      </w:tr>
      <w:tr w14:paraId="5929AD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07F185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地点：贵州航天医院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eastAsia="zh-CN" w:bidi="ar"/>
              </w:rPr>
              <w:t>外科综合楼一楼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>医学装备部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赵老师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>收，联系电话：0851-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lang w:bidi="ar"/>
              </w:rPr>
              <w:t>27677989</w:t>
            </w:r>
          </w:p>
        </w:tc>
      </w:tr>
      <w:tr w14:paraId="5AA8DD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F2E34E">
            <w:pPr>
              <w:widowControl/>
              <w:jc w:val="left"/>
              <w:textAlignment w:val="center"/>
              <w:rPr>
                <w:rFonts w:hint="eastAsia" w:ascii="FangSong_GB2312" w:hAnsi="FangSong_GB2312" w:eastAsia="FangSong_GB2312" w:cs="FangSong_GB2312"/>
                <w:color w:val="000000"/>
                <w:sz w:val="24"/>
                <w:lang w:eastAsia="zh-CN"/>
              </w:rPr>
            </w:pP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 xml:space="preserve">    开启：（是否见面、纸质或电子）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eastAsia="zh-CN" w:bidi="ar"/>
              </w:rPr>
              <w:t>纸质版密封</w:t>
            </w:r>
          </w:p>
        </w:tc>
      </w:tr>
      <w:tr w14:paraId="176FD3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3F8554">
            <w:pPr>
              <w:widowControl/>
              <w:jc w:val="left"/>
              <w:textAlignment w:val="center"/>
              <w:rPr>
                <w:rFonts w:ascii="FangSong_GB2312" w:hAnsi="FangSong_GB2312" w:eastAsia="FangSong_GB2312" w:cs="FangSong_GB2312"/>
                <w:color w:val="000000"/>
                <w:sz w:val="24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bCs/>
                <w:color w:val="000000"/>
                <w:kern w:val="0"/>
                <w:sz w:val="24"/>
                <w:lang w:bidi="ar"/>
              </w:rPr>
              <w:t>五、联系人及联系方式：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采购办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eastAsia="zh-CN" w:bidi="ar"/>
              </w:rPr>
              <w:t>陈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val="en-US" w:eastAsia="zh-CN" w:bidi="ar"/>
              </w:rPr>
              <w:t>老师</w:t>
            </w:r>
            <w:r>
              <w:rPr>
                <w:rFonts w:hint="eastAsia" w:ascii="FangSong_GB2312" w:hAnsi="FangSong_GB2312" w:eastAsia="FangSong_GB2312" w:cs="FangSong_GB2312"/>
                <w:color w:val="000000"/>
                <w:kern w:val="0"/>
                <w:sz w:val="24"/>
                <w:lang w:bidi="ar"/>
              </w:rPr>
              <w:t>，联系电话：0851-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lang w:bidi="ar"/>
              </w:rPr>
              <w:t>27677989</w:t>
            </w:r>
          </w:p>
        </w:tc>
      </w:tr>
    </w:tbl>
    <w:p w14:paraId="7CC65435">
      <w:pPr>
        <w:jc w:val="left"/>
        <w:rPr>
          <w:rFonts w:hint="eastAsia"/>
          <w:b/>
          <w:bCs/>
          <w:sz w:val="30"/>
          <w:szCs w:val="30"/>
          <w:lang w:eastAsia="zh-CN"/>
        </w:rPr>
      </w:pPr>
    </w:p>
    <w:p w14:paraId="26A7AE86">
      <w:pPr>
        <w:jc w:val="left"/>
        <w:rPr>
          <w:rFonts w:hint="eastAsia"/>
          <w:b/>
          <w:bCs/>
          <w:sz w:val="30"/>
          <w:szCs w:val="30"/>
          <w:lang w:eastAsia="zh-CN"/>
        </w:rPr>
      </w:pPr>
    </w:p>
    <w:p w14:paraId="08691BCC">
      <w:pPr>
        <w:jc w:val="left"/>
        <w:rPr>
          <w:rFonts w:hint="eastAsia"/>
          <w:b/>
          <w:bCs/>
          <w:sz w:val="30"/>
          <w:szCs w:val="30"/>
          <w:lang w:eastAsia="zh-CN"/>
        </w:rPr>
      </w:pPr>
    </w:p>
    <w:p w14:paraId="0D4FB766">
      <w:pPr>
        <w:jc w:val="left"/>
        <w:rPr>
          <w:rFonts w:hint="default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附件1：采购设备名称及数量</w:t>
      </w:r>
    </w:p>
    <w:tbl>
      <w:tblPr>
        <w:tblStyle w:val="14"/>
        <w:tblW w:w="1007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40" w:type="dxa"/>
          <w:left w:w="64" w:type="dxa"/>
          <w:bottom w:w="40" w:type="dxa"/>
          <w:right w:w="64" w:type="dxa"/>
        </w:tblCellMar>
      </w:tblPr>
      <w:tblGrid>
        <w:gridCol w:w="2145"/>
        <w:gridCol w:w="1400"/>
        <w:gridCol w:w="2837"/>
        <w:gridCol w:w="969"/>
        <w:gridCol w:w="1444"/>
        <w:gridCol w:w="1280"/>
      </w:tblGrid>
      <w:tr w14:paraId="225DCB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0" w:hRule="atLeast"/>
          <w:tblHeader/>
          <w:jc w:val="center"/>
        </w:trPr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4516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科室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3EEE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6033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申请设备名称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9675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2229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申请数量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9E76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拦标价</w:t>
            </w:r>
          </w:p>
          <w:p w14:paraId="4BC4263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(万元）</w:t>
            </w:r>
          </w:p>
        </w:tc>
      </w:tr>
      <w:tr w14:paraId="7F5B8D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961" w:hRule="atLeast"/>
          <w:jc w:val="center"/>
        </w:trPr>
        <w:tc>
          <w:tcPr>
            <w:tcW w:w="214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34A2CF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肝胆外科</w:t>
            </w:r>
          </w:p>
          <w:p w14:paraId="317FBAD1">
            <w:pPr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（分项投标）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145E9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83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A38C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高频电刀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09D7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台</w:t>
            </w:r>
          </w:p>
        </w:tc>
        <w:tc>
          <w:tcPr>
            <w:tcW w:w="144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8916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65F21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</w:tr>
      <w:tr w14:paraId="242806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993" w:hRule="atLeast"/>
          <w:jc w:val="center"/>
        </w:trPr>
        <w:tc>
          <w:tcPr>
            <w:tcW w:w="214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0D152F">
            <w:pPr>
              <w:snapToGrid w:val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509F4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6253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内镜高清影像工作站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A55D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台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AA64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A1CF8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4.5</w:t>
            </w:r>
          </w:p>
        </w:tc>
      </w:tr>
    </w:tbl>
    <w:p w14:paraId="7011CEFA">
      <w:pPr>
        <w:pStyle w:val="9"/>
        <w:spacing w:before="0" w:beforeAutospacing="0" w:after="0" w:afterAutospacing="0" w:line="440" w:lineRule="exact"/>
        <w:jc w:val="left"/>
        <w:rPr>
          <w:rFonts w:hint="eastAsia" w:cs="宋体"/>
          <w:b/>
          <w:bCs/>
          <w:sz w:val="30"/>
          <w:szCs w:val="30"/>
          <w:lang w:val="en-US" w:eastAsia="zh-CN"/>
        </w:rPr>
      </w:pPr>
    </w:p>
    <w:p w14:paraId="3F246E47">
      <w:pPr>
        <w:pStyle w:val="9"/>
        <w:spacing w:before="0" w:beforeAutospacing="0" w:after="0" w:afterAutospacing="0" w:line="440" w:lineRule="exact"/>
        <w:jc w:val="left"/>
        <w:rPr>
          <w:rFonts w:hint="eastAsia" w:cs="宋体"/>
          <w:b/>
          <w:bCs/>
          <w:sz w:val="30"/>
          <w:szCs w:val="30"/>
          <w:lang w:val="en-US" w:eastAsia="zh-CN"/>
        </w:rPr>
      </w:pPr>
    </w:p>
    <w:p w14:paraId="7ACDA416">
      <w:pPr>
        <w:pStyle w:val="9"/>
        <w:spacing w:before="0" w:beforeAutospacing="0" w:after="0" w:afterAutospacing="0" w:line="440" w:lineRule="exact"/>
        <w:jc w:val="left"/>
        <w:rPr>
          <w:rFonts w:hint="eastAsia" w:cs="宋体"/>
          <w:b/>
          <w:bCs/>
          <w:sz w:val="30"/>
          <w:szCs w:val="30"/>
          <w:lang w:val="en-US" w:eastAsia="zh-CN"/>
        </w:rPr>
      </w:pPr>
    </w:p>
    <w:p w14:paraId="5E3BBA6B">
      <w:pPr>
        <w:pStyle w:val="9"/>
        <w:spacing w:before="0" w:beforeAutospacing="0" w:after="0" w:afterAutospacing="0" w:line="440" w:lineRule="exact"/>
        <w:jc w:val="left"/>
        <w:rPr>
          <w:rFonts w:hint="eastAsia" w:cs="宋体"/>
          <w:b/>
          <w:bCs/>
          <w:sz w:val="30"/>
          <w:szCs w:val="30"/>
          <w:lang w:val="en-US" w:eastAsia="zh-CN"/>
        </w:rPr>
      </w:pPr>
    </w:p>
    <w:p w14:paraId="377AB574">
      <w:pPr>
        <w:pStyle w:val="9"/>
        <w:spacing w:before="0" w:beforeAutospacing="0" w:after="0" w:afterAutospacing="0" w:line="440" w:lineRule="exact"/>
        <w:jc w:val="left"/>
        <w:rPr>
          <w:rFonts w:hint="eastAsia" w:cs="宋体"/>
          <w:b/>
          <w:bCs/>
          <w:sz w:val="30"/>
          <w:szCs w:val="30"/>
          <w:lang w:val="en-US" w:eastAsia="zh-CN"/>
        </w:rPr>
      </w:pPr>
    </w:p>
    <w:p w14:paraId="56B77FB8">
      <w:pPr>
        <w:pStyle w:val="9"/>
        <w:spacing w:before="0" w:beforeAutospacing="0" w:after="0" w:afterAutospacing="0" w:line="440" w:lineRule="exact"/>
        <w:jc w:val="left"/>
        <w:rPr>
          <w:rFonts w:hint="eastAsia" w:cs="宋体"/>
          <w:b/>
          <w:bCs/>
          <w:sz w:val="30"/>
          <w:szCs w:val="30"/>
          <w:lang w:val="en-US" w:eastAsia="zh-CN"/>
        </w:rPr>
      </w:pPr>
    </w:p>
    <w:p w14:paraId="62B7522A">
      <w:pPr>
        <w:pStyle w:val="9"/>
        <w:spacing w:before="0" w:beforeAutospacing="0" w:after="0" w:afterAutospacing="0" w:line="440" w:lineRule="exact"/>
        <w:jc w:val="left"/>
        <w:rPr>
          <w:rFonts w:hint="eastAsia" w:cs="宋体"/>
          <w:b/>
          <w:bCs/>
          <w:sz w:val="30"/>
          <w:szCs w:val="30"/>
          <w:lang w:val="en-US" w:eastAsia="zh-CN"/>
        </w:rPr>
      </w:pPr>
    </w:p>
    <w:p w14:paraId="62CA8502">
      <w:pPr>
        <w:pStyle w:val="9"/>
        <w:spacing w:before="0" w:beforeAutospacing="0" w:after="0" w:afterAutospacing="0" w:line="440" w:lineRule="exact"/>
        <w:jc w:val="left"/>
        <w:rPr>
          <w:rFonts w:hint="eastAsia" w:cs="宋体"/>
          <w:b/>
          <w:bCs/>
          <w:sz w:val="30"/>
          <w:szCs w:val="30"/>
          <w:lang w:val="en-US" w:eastAsia="zh-CN"/>
        </w:rPr>
      </w:pPr>
    </w:p>
    <w:p w14:paraId="278EBB2B">
      <w:pPr>
        <w:pStyle w:val="9"/>
        <w:spacing w:before="0" w:beforeAutospacing="0" w:after="0" w:afterAutospacing="0" w:line="440" w:lineRule="exact"/>
        <w:jc w:val="left"/>
        <w:rPr>
          <w:rFonts w:hint="eastAsia" w:cs="宋体"/>
          <w:b/>
          <w:bCs/>
          <w:sz w:val="30"/>
          <w:szCs w:val="30"/>
          <w:lang w:val="en-US" w:eastAsia="zh-CN"/>
        </w:rPr>
      </w:pPr>
    </w:p>
    <w:p w14:paraId="688F1A8F">
      <w:pPr>
        <w:pStyle w:val="9"/>
        <w:spacing w:before="0" w:beforeAutospacing="0" w:after="0" w:afterAutospacing="0" w:line="440" w:lineRule="exact"/>
        <w:jc w:val="left"/>
        <w:rPr>
          <w:rFonts w:hint="eastAsia" w:cs="宋体"/>
          <w:b/>
          <w:bCs/>
          <w:sz w:val="30"/>
          <w:szCs w:val="30"/>
          <w:lang w:val="en-US" w:eastAsia="zh-CN"/>
        </w:rPr>
      </w:pPr>
    </w:p>
    <w:p w14:paraId="7950E814">
      <w:pPr>
        <w:pStyle w:val="9"/>
        <w:spacing w:before="0" w:beforeAutospacing="0" w:after="0" w:afterAutospacing="0" w:line="440" w:lineRule="exact"/>
        <w:jc w:val="left"/>
        <w:rPr>
          <w:rFonts w:hint="eastAsia" w:cs="宋体"/>
          <w:b/>
          <w:bCs/>
          <w:sz w:val="30"/>
          <w:szCs w:val="30"/>
          <w:lang w:val="en-US" w:eastAsia="zh-CN"/>
        </w:rPr>
      </w:pPr>
    </w:p>
    <w:p w14:paraId="052A5A7A">
      <w:pPr>
        <w:pStyle w:val="9"/>
        <w:spacing w:before="0" w:beforeAutospacing="0" w:after="0" w:afterAutospacing="0" w:line="440" w:lineRule="exact"/>
        <w:jc w:val="left"/>
        <w:rPr>
          <w:rFonts w:hint="eastAsia" w:cs="宋体"/>
          <w:b/>
          <w:bCs/>
          <w:sz w:val="30"/>
          <w:szCs w:val="30"/>
          <w:lang w:val="en-US" w:eastAsia="zh-CN"/>
        </w:rPr>
      </w:pPr>
    </w:p>
    <w:p w14:paraId="22097C8A">
      <w:pPr>
        <w:pStyle w:val="9"/>
        <w:spacing w:before="0" w:beforeAutospacing="0" w:after="0" w:afterAutospacing="0" w:line="440" w:lineRule="exact"/>
        <w:jc w:val="left"/>
        <w:rPr>
          <w:rFonts w:hint="eastAsia" w:cs="宋体"/>
          <w:b/>
          <w:bCs/>
          <w:sz w:val="30"/>
          <w:szCs w:val="30"/>
          <w:lang w:val="en-US" w:eastAsia="zh-CN"/>
        </w:rPr>
      </w:pPr>
    </w:p>
    <w:p w14:paraId="161239D1">
      <w:pPr>
        <w:pStyle w:val="9"/>
        <w:spacing w:before="0" w:beforeAutospacing="0" w:after="0" w:afterAutospacing="0" w:line="440" w:lineRule="exact"/>
        <w:jc w:val="left"/>
        <w:rPr>
          <w:rFonts w:hint="eastAsia" w:cs="宋体"/>
          <w:b/>
          <w:bCs/>
          <w:sz w:val="30"/>
          <w:szCs w:val="30"/>
          <w:lang w:val="en-US" w:eastAsia="zh-CN"/>
        </w:rPr>
      </w:pPr>
    </w:p>
    <w:p w14:paraId="2B9717E7">
      <w:pPr>
        <w:pStyle w:val="9"/>
        <w:spacing w:before="0" w:beforeAutospacing="0" w:after="0" w:afterAutospacing="0" w:line="440" w:lineRule="exact"/>
        <w:jc w:val="left"/>
        <w:rPr>
          <w:rFonts w:hint="eastAsia" w:cs="宋体"/>
          <w:b/>
          <w:bCs/>
          <w:sz w:val="30"/>
          <w:szCs w:val="30"/>
          <w:lang w:val="en-US" w:eastAsia="zh-CN"/>
        </w:rPr>
      </w:pPr>
    </w:p>
    <w:p w14:paraId="17BB6E82">
      <w:pPr>
        <w:pStyle w:val="9"/>
        <w:spacing w:before="0" w:beforeAutospacing="0" w:after="0" w:afterAutospacing="0" w:line="440" w:lineRule="exact"/>
        <w:jc w:val="left"/>
        <w:rPr>
          <w:rFonts w:hint="eastAsia" w:cs="宋体"/>
          <w:b/>
          <w:bCs/>
          <w:sz w:val="30"/>
          <w:szCs w:val="30"/>
          <w:lang w:val="en-US" w:eastAsia="zh-CN"/>
        </w:rPr>
      </w:pPr>
    </w:p>
    <w:p w14:paraId="26E9405C">
      <w:pPr>
        <w:pStyle w:val="9"/>
        <w:spacing w:before="0" w:beforeAutospacing="0" w:after="0" w:afterAutospacing="0" w:line="440" w:lineRule="exact"/>
        <w:jc w:val="left"/>
        <w:rPr>
          <w:rFonts w:hint="eastAsia" w:cs="宋体"/>
          <w:b/>
          <w:bCs/>
          <w:sz w:val="30"/>
          <w:szCs w:val="30"/>
          <w:lang w:val="en-US" w:eastAsia="zh-CN"/>
        </w:rPr>
      </w:pPr>
    </w:p>
    <w:p w14:paraId="4B511CCC">
      <w:pPr>
        <w:pStyle w:val="9"/>
        <w:spacing w:before="0" w:beforeAutospacing="0" w:after="0" w:afterAutospacing="0" w:line="440" w:lineRule="exact"/>
        <w:jc w:val="left"/>
        <w:rPr>
          <w:rFonts w:hint="eastAsia" w:cs="宋体"/>
          <w:b/>
          <w:bCs/>
          <w:sz w:val="30"/>
          <w:szCs w:val="30"/>
          <w:lang w:val="en-US" w:eastAsia="zh-CN"/>
        </w:rPr>
      </w:pPr>
    </w:p>
    <w:p w14:paraId="2C4EB4BE">
      <w:pPr>
        <w:pStyle w:val="9"/>
        <w:spacing w:before="0" w:beforeAutospacing="0" w:after="0" w:afterAutospacing="0" w:line="440" w:lineRule="exact"/>
        <w:jc w:val="left"/>
        <w:rPr>
          <w:rFonts w:hint="eastAsia" w:cs="宋体"/>
          <w:b/>
          <w:bCs/>
          <w:sz w:val="30"/>
          <w:szCs w:val="30"/>
          <w:lang w:val="en-US" w:eastAsia="zh-CN"/>
        </w:rPr>
      </w:pPr>
    </w:p>
    <w:p w14:paraId="67E245EE">
      <w:pPr>
        <w:pStyle w:val="9"/>
        <w:spacing w:before="0" w:beforeAutospacing="0" w:after="0" w:afterAutospacing="0" w:line="440" w:lineRule="exact"/>
        <w:jc w:val="left"/>
        <w:rPr>
          <w:rFonts w:hint="eastAsia" w:cs="宋体"/>
          <w:b/>
          <w:bCs/>
          <w:sz w:val="30"/>
          <w:szCs w:val="30"/>
          <w:lang w:val="en-US" w:eastAsia="zh-CN"/>
        </w:rPr>
      </w:pPr>
    </w:p>
    <w:p w14:paraId="4A43EE60">
      <w:pPr>
        <w:pStyle w:val="9"/>
        <w:spacing w:before="0" w:beforeAutospacing="0" w:after="0" w:afterAutospacing="0" w:line="440" w:lineRule="exact"/>
        <w:jc w:val="left"/>
        <w:rPr>
          <w:rFonts w:hint="eastAsia" w:cs="宋体"/>
          <w:b/>
          <w:bCs/>
          <w:sz w:val="30"/>
          <w:szCs w:val="30"/>
          <w:lang w:val="en-US" w:eastAsia="zh-CN"/>
        </w:rPr>
      </w:pPr>
    </w:p>
    <w:p w14:paraId="795B675C">
      <w:pPr>
        <w:pStyle w:val="9"/>
        <w:spacing w:before="0" w:beforeAutospacing="0" w:after="0" w:afterAutospacing="0" w:line="440" w:lineRule="exact"/>
        <w:jc w:val="left"/>
        <w:rPr>
          <w:rFonts w:hint="eastAsia" w:cs="宋体"/>
          <w:b/>
          <w:bCs/>
          <w:sz w:val="30"/>
          <w:szCs w:val="30"/>
          <w:lang w:val="en-US" w:eastAsia="zh-CN"/>
        </w:rPr>
      </w:pPr>
    </w:p>
    <w:p w14:paraId="535252FD">
      <w:pPr>
        <w:pStyle w:val="9"/>
        <w:spacing w:before="0" w:beforeAutospacing="0" w:after="0" w:afterAutospacing="0" w:line="440" w:lineRule="exact"/>
        <w:jc w:val="left"/>
        <w:rPr>
          <w:rFonts w:hint="eastAsia" w:cs="宋体"/>
          <w:b/>
          <w:bCs/>
          <w:sz w:val="30"/>
          <w:szCs w:val="30"/>
          <w:lang w:val="en-US" w:eastAsia="zh-CN"/>
        </w:rPr>
      </w:pPr>
    </w:p>
    <w:p w14:paraId="4A537969">
      <w:pPr>
        <w:pStyle w:val="9"/>
        <w:spacing w:before="0" w:beforeAutospacing="0" w:after="0" w:afterAutospacing="0" w:line="440" w:lineRule="exact"/>
        <w:jc w:val="left"/>
        <w:rPr>
          <w:rFonts w:hint="default" w:cs="宋体"/>
          <w:b/>
          <w:bCs/>
          <w:sz w:val="30"/>
          <w:szCs w:val="30"/>
          <w:lang w:val="en-US" w:eastAsia="zh-CN"/>
        </w:rPr>
      </w:pPr>
      <w:r>
        <w:rPr>
          <w:rFonts w:hint="eastAsia" w:cs="宋体"/>
          <w:b/>
          <w:bCs/>
          <w:sz w:val="30"/>
          <w:szCs w:val="30"/>
          <w:lang w:val="en-US" w:eastAsia="zh-CN"/>
        </w:rPr>
        <w:t>附件2：评分方法</w:t>
      </w:r>
    </w:p>
    <w:tbl>
      <w:tblPr>
        <w:tblStyle w:val="14"/>
        <w:tblpPr w:leftFromText="180" w:rightFromText="180" w:vertAnchor="page" w:horzAnchor="margin" w:tblpX="-472" w:tblpY="2533"/>
        <w:tblOverlap w:val="never"/>
        <w:tblW w:w="93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9"/>
        <w:gridCol w:w="2298"/>
        <w:gridCol w:w="1642"/>
        <w:gridCol w:w="1740"/>
        <w:gridCol w:w="1545"/>
        <w:gridCol w:w="1770"/>
      </w:tblGrid>
      <w:tr w14:paraId="079F55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1" w:hRule="atLeast"/>
        </w:trPr>
        <w:tc>
          <w:tcPr>
            <w:tcW w:w="2657" w:type="dxa"/>
            <w:gridSpan w:val="2"/>
            <w:tcBorders>
              <w:top w:val="single" w:color="ED7F13" w:sz="12" w:space="0"/>
              <w:left w:val="single" w:color="auto" w:sz="4" w:space="0"/>
              <w:bottom w:val="single" w:color="ED7F13" w:sz="4" w:space="0"/>
              <w:right w:val="single" w:color="auto" w:sz="4" w:space="0"/>
              <w:tl2br w:val="single" w:color="000000" w:sz="4" w:space="0"/>
            </w:tcBorders>
            <w:shd w:val="clear" w:color="auto" w:fill="FFFFFF"/>
            <w:noWrap w:val="0"/>
            <w:vAlign w:val="top"/>
          </w:tcPr>
          <w:p w14:paraId="66398B72">
            <w:pPr>
              <w:ind w:right="630"/>
              <w:jc w:val="right"/>
              <w:rPr>
                <w:rFonts w:ascii="宋体"/>
                <w:color w:val="000000"/>
                <w:szCs w:val="20"/>
              </w:rPr>
            </w:pPr>
            <w:r>
              <w:rPr>
                <w:rFonts w:hint="eastAsia" w:ascii="宋体"/>
                <w:color w:val="000000"/>
                <w:szCs w:val="20"/>
              </w:rPr>
              <w:t>投标单位</w:t>
            </w:r>
          </w:p>
          <w:p w14:paraId="235324E1">
            <w:pPr>
              <w:rPr>
                <w:rFonts w:ascii="宋体"/>
                <w:color w:val="000000"/>
                <w:szCs w:val="20"/>
              </w:rPr>
            </w:pPr>
            <w:r>
              <w:rPr>
                <w:rFonts w:hint="eastAsia" w:ascii="宋体"/>
                <w:color w:val="000000"/>
                <w:szCs w:val="20"/>
              </w:rPr>
              <w:t>分值</w:t>
            </w:r>
          </w:p>
        </w:tc>
        <w:tc>
          <w:tcPr>
            <w:tcW w:w="1642" w:type="dxa"/>
            <w:tcBorders>
              <w:top w:val="single" w:color="ED7F13" w:sz="12" w:space="0"/>
              <w:left w:val="single" w:color="auto" w:sz="4" w:space="0"/>
              <w:bottom w:val="single" w:color="ED7F13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D0A6B05">
            <w:pPr>
              <w:jc w:val="center"/>
              <w:rPr>
                <w:rFonts w:hint="default" w:ascii="宋体" w:eastAsia="宋体"/>
                <w:b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/>
                <w:b/>
                <w:bCs/>
                <w:color w:val="000000"/>
                <w:sz w:val="18"/>
                <w:szCs w:val="18"/>
                <w:lang w:val="en-US" w:eastAsia="zh-CN"/>
              </w:rPr>
              <w:t>XXX公司</w:t>
            </w:r>
          </w:p>
        </w:tc>
        <w:tc>
          <w:tcPr>
            <w:tcW w:w="1740" w:type="dxa"/>
            <w:tcBorders>
              <w:top w:val="single" w:color="ED7F13" w:sz="12" w:space="0"/>
              <w:left w:val="single" w:color="auto" w:sz="4" w:space="0"/>
              <w:bottom w:val="single" w:color="ED7F13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B892EB2">
            <w:pPr>
              <w:jc w:val="center"/>
              <w:rPr>
                <w:rFonts w:hint="default" w:ascii="宋体"/>
                <w:b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/>
                <w:b/>
                <w:bCs/>
                <w:color w:val="000000"/>
                <w:sz w:val="18"/>
                <w:szCs w:val="18"/>
                <w:lang w:val="en-US" w:eastAsia="zh-CN"/>
              </w:rPr>
              <w:t>XXX公司</w:t>
            </w:r>
          </w:p>
        </w:tc>
        <w:tc>
          <w:tcPr>
            <w:tcW w:w="1545" w:type="dxa"/>
            <w:tcBorders>
              <w:top w:val="single" w:color="ED7F13" w:sz="12" w:space="0"/>
              <w:left w:val="single" w:color="auto" w:sz="4" w:space="0"/>
              <w:bottom w:val="single" w:color="ED7F13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82DBCB2">
            <w:pPr>
              <w:jc w:val="center"/>
              <w:rPr>
                <w:rFonts w:hint="default" w:ascii="宋体"/>
                <w:b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/>
                <w:b/>
                <w:bCs/>
                <w:color w:val="000000"/>
                <w:sz w:val="18"/>
                <w:szCs w:val="18"/>
                <w:lang w:val="en-US" w:eastAsia="zh-CN"/>
              </w:rPr>
              <w:t>XXX公司</w:t>
            </w:r>
          </w:p>
        </w:tc>
        <w:tc>
          <w:tcPr>
            <w:tcW w:w="1770" w:type="dxa"/>
            <w:tcBorders>
              <w:top w:val="single" w:color="ED7F13" w:sz="12" w:space="0"/>
              <w:left w:val="single" w:color="auto" w:sz="4" w:space="0"/>
              <w:bottom w:val="single" w:color="ED7F13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DBA393B">
            <w:pPr>
              <w:jc w:val="center"/>
              <w:rPr>
                <w:rFonts w:hint="default" w:ascii="宋体"/>
                <w:b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/>
                <w:b/>
                <w:bCs/>
                <w:color w:val="000000"/>
                <w:sz w:val="18"/>
                <w:szCs w:val="18"/>
                <w:lang w:val="en-US" w:eastAsia="zh-CN"/>
              </w:rPr>
              <w:t>XXX公司</w:t>
            </w:r>
          </w:p>
        </w:tc>
      </w:tr>
      <w:tr w14:paraId="564CEE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6" w:hRule="atLeast"/>
        </w:trPr>
        <w:tc>
          <w:tcPr>
            <w:tcW w:w="2657" w:type="dxa"/>
            <w:gridSpan w:val="2"/>
            <w:tcBorders>
              <w:top w:val="single" w:color="ED7F13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27AFD12F">
            <w:pPr>
              <w:jc w:val="center"/>
              <w:rPr>
                <w:rFonts w:hint="eastAsia"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>代理品牌或型号</w:t>
            </w:r>
          </w:p>
        </w:tc>
        <w:tc>
          <w:tcPr>
            <w:tcW w:w="1642" w:type="dxa"/>
            <w:tcBorders>
              <w:top w:val="single" w:color="ED7F13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45036548">
            <w:pPr>
              <w:jc w:val="center"/>
              <w:rPr>
                <w:rFonts w:hint="default" w:ascii="宋体" w:eastAsia="宋体"/>
                <w:b/>
                <w:bCs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740" w:type="dxa"/>
            <w:tcBorders>
              <w:top w:val="single" w:color="ED7F13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63714734">
            <w:pPr>
              <w:jc w:val="center"/>
              <w:rPr>
                <w:rFonts w:hint="default" w:ascii="宋体"/>
                <w:b/>
                <w:bCs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545" w:type="dxa"/>
            <w:tcBorders>
              <w:top w:val="single" w:color="ED7F13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79F112FA">
            <w:pPr>
              <w:jc w:val="center"/>
              <w:rPr>
                <w:rFonts w:hint="default" w:ascii="宋体"/>
                <w:b/>
                <w:bCs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770" w:type="dxa"/>
            <w:tcBorders>
              <w:top w:val="single" w:color="ED7F13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4BB78E2B">
            <w:pPr>
              <w:jc w:val="center"/>
              <w:rPr>
                <w:rFonts w:hint="default" w:ascii="宋体"/>
                <w:b/>
                <w:bCs/>
                <w:color w:val="000000"/>
                <w:sz w:val="21"/>
                <w:szCs w:val="21"/>
                <w:lang w:val="en-US" w:eastAsia="zh-CN"/>
              </w:rPr>
            </w:pPr>
          </w:p>
        </w:tc>
      </w:tr>
      <w:tr w14:paraId="7E6EF5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48" w:hRule="atLeast"/>
        </w:trPr>
        <w:tc>
          <w:tcPr>
            <w:tcW w:w="3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87AF568">
            <w:pPr>
              <w:rPr>
                <w:rFonts w:hint="eastAsia" w:asci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>商</w:t>
            </w:r>
          </w:p>
          <w:p w14:paraId="4C5887A8">
            <w:pPr>
              <w:rPr>
                <w:rFonts w:hint="eastAsia" w:asci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>务</w:t>
            </w:r>
          </w:p>
          <w:p w14:paraId="6B0B810C">
            <w:pPr>
              <w:rPr>
                <w:rFonts w:hint="eastAsia"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>分15分</w:t>
            </w:r>
          </w:p>
        </w:tc>
        <w:tc>
          <w:tcPr>
            <w:tcW w:w="2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BCCBF60">
            <w:pPr>
              <w:rPr>
                <w:rFonts w:hint="eastAsia" w:asci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>公司业绩（满分3分)</w:t>
            </w:r>
          </w:p>
          <w:p w14:paraId="5C16C4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sz w:val="15"/>
                <w:szCs w:val="15"/>
                <w:lang w:val="en-US" w:eastAsia="zh-CN"/>
              </w:rPr>
              <w:t>每提供一条相同产品业绩得一分，满分3分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AB85F0C">
            <w:pPr>
              <w:spacing w:line="40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73357C1">
            <w:pPr>
              <w:spacing w:line="400" w:lineRule="exact"/>
              <w:jc w:val="center"/>
              <w:rPr>
                <w:rFonts w:hint="default" w:ascii="宋体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 xml:space="preserve">  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1E23D6A">
            <w:pPr>
              <w:spacing w:line="400" w:lineRule="exact"/>
              <w:jc w:val="center"/>
              <w:rPr>
                <w:rFonts w:hint="eastAsia" w:ascii="宋体"/>
                <w:color w:val="000000"/>
                <w:szCs w:val="21"/>
                <w:lang w:val="en-US" w:eastAsia="zh-CN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64BA5BC">
            <w:pPr>
              <w:spacing w:line="400" w:lineRule="exact"/>
              <w:jc w:val="center"/>
              <w:rPr>
                <w:rFonts w:hint="eastAsia" w:ascii="宋体"/>
                <w:color w:val="000000"/>
                <w:szCs w:val="21"/>
                <w:lang w:val="en-US" w:eastAsia="zh-CN"/>
              </w:rPr>
            </w:pPr>
          </w:p>
        </w:tc>
      </w:tr>
      <w:tr w14:paraId="52497D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7" w:hRule="atLeast"/>
        </w:trPr>
        <w:tc>
          <w:tcPr>
            <w:tcW w:w="3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4832409C">
            <w:pPr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2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48561763">
            <w:pPr>
              <w:rPr>
                <w:rFonts w:hint="eastAsia" w:asci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>保修时效（满分12分)</w:t>
            </w:r>
          </w:p>
          <w:p w14:paraId="4C73E9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sz w:val="15"/>
                <w:szCs w:val="15"/>
                <w:lang w:val="en-US" w:eastAsia="zh-CN"/>
              </w:rPr>
              <w:t>在基础保修一年的基础上每增加一年得3分，满分12分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34F56DB5">
            <w:pPr>
              <w:spacing w:line="40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292A3D6C">
            <w:pPr>
              <w:spacing w:line="40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29D7D0D4">
            <w:pPr>
              <w:spacing w:line="40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55BB03AA">
            <w:pPr>
              <w:spacing w:line="40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</w:tr>
      <w:tr w14:paraId="2BFFEB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21" w:hRule="atLeast"/>
        </w:trPr>
        <w:tc>
          <w:tcPr>
            <w:tcW w:w="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AEFC14B">
            <w:pPr>
              <w:rPr>
                <w:rFonts w:hint="eastAsia" w:asci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>价</w:t>
            </w:r>
          </w:p>
          <w:p w14:paraId="3F1A23BC">
            <w:pPr>
              <w:rPr>
                <w:rFonts w:hint="eastAsia" w:asci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>格</w:t>
            </w:r>
          </w:p>
          <w:p w14:paraId="5B45F54E">
            <w:pPr>
              <w:rPr>
                <w:rFonts w:hint="eastAsia"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>分35分</w:t>
            </w:r>
          </w:p>
        </w:tc>
        <w:tc>
          <w:tcPr>
            <w:tcW w:w="2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823B54E">
            <w:pPr>
              <w:rPr>
                <w:rFonts w:hint="eastAsia" w:asci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>产品报价（满分35分)</w:t>
            </w:r>
          </w:p>
          <w:p w14:paraId="39A829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sz w:val="15"/>
                <w:szCs w:val="15"/>
                <w:lang w:val="en-US" w:eastAsia="zh-CN"/>
              </w:rPr>
              <w:t>报价最低得满分35分，按报价高低依次递减3分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86737AC">
            <w:pPr>
              <w:spacing w:line="400" w:lineRule="exact"/>
              <w:jc w:val="left"/>
              <w:rPr>
                <w:rFonts w:hint="eastAsia" w:ascii="宋体"/>
                <w:color w:val="000000"/>
                <w:sz w:val="15"/>
                <w:szCs w:val="15"/>
                <w:lang w:val="en-US" w:eastAsia="zh-CN"/>
              </w:rPr>
            </w:pPr>
          </w:p>
          <w:p w14:paraId="50FA0598">
            <w:pPr>
              <w:spacing w:line="400" w:lineRule="exact"/>
              <w:jc w:val="left"/>
              <w:rPr>
                <w:rFonts w:hint="default" w:ascii="宋体"/>
                <w:color w:val="000000"/>
                <w:szCs w:val="21"/>
                <w:lang w:val="en-US" w:eastAsia="zh-CN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2EF9366">
            <w:pPr>
              <w:spacing w:line="400" w:lineRule="exact"/>
              <w:jc w:val="left"/>
              <w:rPr>
                <w:rFonts w:hint="eastAsia" w:ascii="宋体"/>
                <w:color w:val="000000"/>
                <w:sz w:val="15"/>
                <w:szCs w:val="15"/>
                <w:lang w:val="en-US" w:eastAsia="zh-CN"/>
              </w:rPr>
            </w:pPr>
          </w:p>
          <w:p w14:paraId="796A10FE">
            <w:pPr>
              <w:spacing w:line="40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B566F0F">
            <w:pPr>
              <w:spacing w:line="40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AB5E368">
            <w:pPr>
              <w:spacing w:line="40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</w:tr>
      <w:tr w14:paraId="38F9CA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7" w:hRule="atLeast"/>
        </w:trPr>
        <w:tc>
          <w:tcPr>
            <w:tcW w:w="3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0DBB9D55">
            <w:pPr>
              <w:rPr>
                <w:rFonts w:hint="eastAsia" w:asci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>设备性能</w:t>
            </w:r>
          </w:p>
          <w:p w14:paraId="01B52665">
            <w:pPr>
              <w:rPr>
                <w:rFonts w:hint="eastAsia" w:asci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>满意度</w:t>
            </w:r>
          </w:p>
          <w:p w14:paraId="5BFBA88B">
            <w:pPr>
              <w:rPr>
                <w:rFonts w:hint="default" w:ascii="宋体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>50分</w:t>
            </w:r>
          </w:p>
        </w:tc>
        <w:tc>
          <w:tcPr>
            <w:tcW w:w="2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6EB2FA0A">
            <w:pPr>
              <w:widowControl/>
              <w:spacing w:line="240" w:lineRule="exact"/>
              <w:rPr>
                <w:rFonts w:hint="default" w:ascii="宋体"/>
                <w:color w:val="000000"/>
                <w:szCs w:val="20"/>
                <w:lang w:val="en-US"/>
              </w:rPr>
            </w:pP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>满足技术参数（满分40分)</w:t>
            </w:r>
            <w:r>
              <w:rPr>
                <w:rFonts w:hint="eastAsia" w:ascii="宋体"/>
                <w:color w:val="000000"/>
                <w:sz w:val="15"/>
                <w:szCs w:val="15"/>
                <w:lang w:val="en-US" w:eastAsia="zh-CN"/>
              </w:rPr>
              <w:t>每一条参数不满足扣2分扣完为止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4A53B4DB">
            <w:pPr>
              <w:spacing w:line="400" w:lineRule="exact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3F8D7104">
            <w:pPr>
              <w:spacing w:line="400" w:lineRule="exact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7EE34141">
            <w:pPr>
              <w:spacing w:line="400" w:lineRule="exact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65A625A4">
            <w:pPr>
              <w:spacing w:line="400" w:lineRule="exact"/>
              <w:rPr>
                <w:rFonts w:ascii="宋体"/>
                <w:color w:val="000000"/>
                <w:szCs w:val="21"/>
              </w:rPr>
            </w:pPr>
          </w:p>
        </w:tc>
      </w:tr>
      <w:tr w14:paraId="002BF4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37" w:hRule="atLeast"/>
        </w:trPr>
        <w:tc>
          <w:tcPr>
            <w:tcW w:w="3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66B2794">
            <w:pPr>
              <w:widowControl/>
              <w:jc w:val="left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2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77654A1">
            <w:pPr>
              <w:rPr>
                <w:rFonts w:hint="default" w:ascii="宋体" w:eastAsia="宋体"/>
                <w:color w:val="000000"/>
                <w:szCs w:val="20"/>
                <w:lang w:val="en-US" w:eastAsia="zh-CN"/>
              </w:rPr>
            </w:pP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>服务方案满意度（满分10分)</w:t>
            </w:r>
            <w:r>
              <w:rPr>
                <w:rFonts w:hint="eastAsia" w:ascii="宋体"/>
                <w:color w:val="000000"/>
                <w:sz w:val="15"/>
                <w:szCs w:val="15"/>
                <w:lang w:val="en-US" w:eastAsia="zh-CN"/>
              </w:rPr>
              <w:t>优10~7分、良6~4分、一般3~0分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CBCD2A8">
            <w:pPr>
              <w:spacing w:line="400" w:lineRule="exact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993F4A8">
            <w:pPr>
              <w:spacing w:line="400" w:lineRule="exact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9900046">
            <w:pPr>
              <w:spacing w:line="400" w:lineRule="exact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7704A4F">
            <w:pPr>
              <w:spacing w:line="400" w:lineRule="exact"/>
              <w:rPr>
                <w:rFonts w:ascii="宋体"/>
                <w:color w:val="000000"/>
                <w:szCs w:val="21"/>
              </w:rPr>
            </w:pPr>
          </w:p>
        </w:tc>
      </w:tr>
      <w:tr w14:paraId="3ED2C5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3" w:hRule="atLeast"/>
        </w:trPr>
        <w:tc>
          <w:tcPr>
            <w:tcW w:w="26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5C2643D4">
            <w:pPr>
              <w:spacing w:line="400" w:lineRule="exact"/>
              <w:jc w:val="center"/>
              <w:rPr>
                <w:rFonts w:hint="eastAsia" w:ascii="宋体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>备注：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759E92F7">
            <w:pPr>
              <w:spacing w:line="400" w:lineRule="exact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3DDF580E">
            <w:pPr>
              <w:spacing w:line="400" w:lineRule="exact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5C95AE6E">
            <w:pPr>
              <w:spacing w:line="400" w:lineRule="exact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5B488219">
            <w:pPr>
              <w:spacing w:line="400" w:lineRule="exact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</w:tr>
      <w:tr w14:paraId="344250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4" w:hRule="atLeast"/>
        </w:trPr>
        <w:tc>
          <w:tcPr>
            <w:tcW w:w="26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3779613E">
            <w:pPr>
              <w:spacing w:line="400" w:lineRule="exact"/>
              <w:jc w:val="center"/>
              <w:rPr>
                <w:rFonts w:hint="eastAsia"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>得</w:t>
            </w:r>
            <w:r>
              <w:rPr>
                <w:rFonts w:hint="eastAsia" w:ascii="宋体"/>
                <w:color w:val="000000"/>
                <w:szCs w:val="21"/>
              </w:rPr>
              <w:t>分：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31736B77">
            <w:pPr>
              <w:spacing w:line="400" w:lineRule="exact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00E8F928">
            <w:pPr>
              <w:spacing w:line="400" w:lineRule="exact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665AD0A7">
            <w:pPr>
              <w:spacing w:line="400" w:lineRule="exact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2E7"/>
            <w:noWrap w:val="0"/>
            <w:vAlign w:val="center"/>
          </w:tcPr>
          <w:p w14:paraId="200A416C">
            <w:pPr>
              <w:spacing w:line="400" w:lineRule="exact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</w:tr>
    </w:tbl>
    <w:p w14:paraId="19EA0839">
      <w:pPr>
        <w:rPr>
          <w:rFonts w:hint="eastAsia" w:cs="宋体"/>
          <w:b/>
          <w:bCs/>
          <w:sz w:val="30"/>
          <w:szCs w:val="30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1750E1B5">
      <w:pPr>
        <w:pStyle w:val="9"/>
        <w:spacing w:before="0" w:beforeAutospacing="0" w:after="0" w:afterAutospacing="0" w:line="440" w:lineRule="exact"/>
        <w:jc w:val="left"/>
        <w:rPr>
          <w:rFonts w:hint="default" w:eastAsia="宋体" w:cs="宋体"/>
          <w:b/>
          <w:bCs/>
          <w:sz w:val="30"/>
          <w:szCs w:val="30"/>
          <w:lang w:val="en-US" w:eastAsia="zh-CN"/>
        </w:rPr>
      </w:pPr>
      <w:r>
        <w:rPr>
          <w:rFonts w:hint="eastAsia" w:cs="宋体"/>
          <w:b/>
          <w:bCs/>
          <w:sz w:val="30"/>
          <w:szCs w:val="30"/>
          <w:lang w:val="en-US" w:eastAsia="zh-CN"/>
        </w:rPr>
        <w:t>附件3：采购</w:t>
      </w:r>
      <w:r>
        <w:rPr>
          <w:rFonts w:hint="eastAsia" w:ascii="宋体" w:hAnsi="宋体" w:eastAsia="宋体" w:cs="宋体"/>
          <w:b/>
          <w:bCs/>
          <w:sz w:val="30"/>
          <w:szCs w:val="30"/>
        </w:rPr>
        <w:t>技术参数</w:t>
      </w:r>
      <w:r>
        <w:rPr>
          <w:rFonts w:hint="eastAsia" w:cs="宋体"/>
          <w:b/>
          <w:bCs/>
          <w:sz w:val="30"/>
          <w:szCs w:val="30"/>
          <w:lang w:eastAsia="zh-CN"/>
        </w:rPr>
        <w:t>（</w:t>
      </w:r>
      <w:r>
        <w:rPr>
          <w:rFonts w:hint="eastAsia" w:cs="宋体"/>
          <w:b/>
          <w:bCs/>
          <w:sz w:val="30"/>
          <w:szCs w:val="30"/>
          <w:lang w:val="en-US" w:eastAsia="zh-CN"/>
        </w:rPr>
        <w:t>需提供技术参数偏离表）</w:t>
      </w:r>
    </w:p>
    <w:p w14:paraId="13DEA860">
      <w:pPr>
        <w:keepNext w:val="0"/>
        <w:keepLines w:val="0"/>
        <w:widowControl/>
        <w:suppressLineNumbers w:val="0"/>
        <w:spacing w:line="240" w:lineRule="auto"/>
        <w:jc w:val="left"/>
        <w:rPr>
          <w:rFonts w:hint="eastAsia" w:ascii="宋体" w:hAnsi="宋体" w:cs="宋体"/>
          <w:b/>
          <w:bCs/>
          <w:color w:val="000000"/>
          <w:kern w:val="0"/>
          <w:sz w:val="28"/>
          <w:szCs w:val="28"/>
          <w:lang w:val="en-US" w:eastAsia="zh-CN" w:bidi="ar"/>
        </w:rPr>
      </w:pPr>
    </w:p>
    <w:p w14:paraId="61D42CF0">
      <w:pPr>
        <w:keepNext w:val="0"/>
        <w:keepLines w:val="0"/>
        <w:widowControl/>
        <w:suppressLineNumbers w:val="0"/>
        <w:spacing w:line="240" w:lineRule="auto"/>
        <w:jc w:val="left"/>
        <w:rPr>
          <w:rFonts w:hint="eastAsia" w:ascii="宋体" w:hAnsi="宋体" w:cs="宋体"/>
          <w:b/>
          <w:bCs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一、高频电刀技术参数</w:t>
      </w:r>
    </w:p>
    <w:p w14:paraId="6E440C0B">
      <w:pPr>
        <w:keepNext w:val="0"/>
        <w:keepLines w:val="0"/>
        <w:widowControl/>
        <w:suppressLineNumbers w:val="0"/>
        <w:spacing w:line="240" w:lineRule="auto"/>
        <w:jc w:val="left"/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 w:bidi="ar"/>
        </w:rPr>
        <w:t>（一）设备基本参数：</w:t>
      </w:r>
    </w:p>
    <w:p w14:paraId="6FA9A591">
      <w:pPr>
        <w:keepNext w:val="0"/>
        <w:keepLines w:val="0"/>
        <w:widowControl/>
        <w:suppressLineNumbers w:val="0"/>
        <w:spacing w:line="240" w:lineRule="auto"/>
        <w:jc w:val="left"/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 w:bidi="ar"/>
        </w:rPr>
        <w:t xml:space="preserve">1.设备可与所有软镜，硬镜完好匹配。具备FDA/CE认证。 </w:t>
      </w:r>
    </w:p>
    <w:p w14:paraId="4835A251">
      <w:pPr>
        <w:keepNext w:val="0"/>
        <w:keepLines w:val="0"/>
        <w:widowControl/>
        <w:suppressLineNumbers w:val="0"/>
        <w:spacing w:line="240" w:lineRule="auto"/>
        <w:jc w:val="left"/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 w:bidi="ar"/>
        </w:rPr>
        <w:t>2. 设备CQM安全报警范围为10-150欧姆/30%以内，确保手术安全。单双回路自动识别，无需人工确认。</w:t>
      </w:r>
    </w:p>
    <w:p w14:paraId="2CB9EAA5">
      <w:pPr>
        <w:keepNext w:val="0"/>
        <w:keepLines w:val="0"/>
        <w:widowControl/>
        <w:suppressLineNumbers w:val="0"/>
        <w:spacing w:line="240" w:lineRule="auto"/>
        <w:jc w:val="left"/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 w:bidi="ar"/>
        </w:rPr>
        <w:t>3.具备电子散热系统，可避免风扇散热产生的空气对流，确保无菌操作.</w:t>
      </w:r>
    </w:p>
    <w:p w14:paraId="4FA29408">
      <w:pPr>
        <w:keepNext w:val="0"/>
        <w:keepLines w:val="0"/>
        <w:widowControl/>
        <w:suppressLineNumbers w:val="0"/>
        <w:spacing w:line="240" w:lineRule="auto"/>
        <w:jc w:val="left"/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 w:bidi="ar"/>
        </w:rPr>
        <w:t>4.具备生产厂家需提供的产品保函，如设备使用中出现烧烫伤意外厂家承担一切后果</w:t>
      </w:r>
    </w:p>
    <w:p w14:paraId="4E39C06B">
      <w:pPr>
        <w:keepNext w:val="0"/>
        <w:keepLines w:val="0"/>
        <w:widowControl/>
        <w:suppressLineNumbers w:val="0"/>
        <w:spacing w:line="240" w:lineRule="auto"/>
        <w:jc w:val="left"/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 w:bidi="ar"/>
        </w:rPr>
        <w:t>5.设备需具备脉冲切割和脉冲混合切割功能，确保内镜下ERCP、ESD、EMR等手术的安全性。</w:t>
      </w:r>
    </w:p>
    <w:p w14:paraId="49BF6D0E">
      <w:pPr>
        <w:keepNext w:val="0"/>
        <w:keepLines w:val="0"/>
        <w:widowControl/>
        <w:suppressLineNumbers w:val="0"/>
        <w:spacing w:line="240" w:lineRule="auto"/>
        <w:jc w:val="left"/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 w:bidi="ar"/>
        </w:rPr>
        <w:t>6.设备脉冲纯切或脉冲混切工作方式需为600毫秒开启70毫秒。</w:t>
      </w:r>
    </w:p>
    <w:p w14:paraId="1ED7111E">
      <w:pPr>
        <w:keepNext w:val="0"/>
        <w:keepLines w:val="0"/>
        <w:widowControl/>
        <w:suppressLineNumbers w:val="0"/>
        <w:spacing w:line="240" w:lineRule="auto"/>
        <w:jc w:val="left"/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 w:bidi="ar"/>
        </w:rPr>
        <w:t>7.单、双极脚控开关需独立分开连接，避免切换繁琐和误踩踏。</w:t>
      </w:r>
    </w:p>
    <w:p w14:paraId="10E74CD7">
      <w:pPr>
        <w:keepNext w:val="0"/>
        <w:keepLines w:val="0"/>
        <w:widowControl/>
        <w:suppressLineNumbers w:val="0"/>
        <w:spacing w:line="240" w:lineRule="auto"/>
        <w:jc w:val="left"/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 w:bidi="ar"/>
        </w:rPr>
        <w:t>8.设备功率需采用LED数字显示，避免液晶屏出现触摸不敏感或死机现象发生。</w:t>
      </w:r>
    </w:p>
    <w:p w14:paraId="55DF40ED">
      <w:pPr>
        <w:keepNext w:val="0"/>
        <w:keepLines w:val="0"/>
        <w:widowControl/>
        <w:suppressLineNumbers w:val="0"/>
        <w:spacing w:line="240" w:lineRule="auto"/>
        <w:jc w:val="left"/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 w:bidi="ar"/>
        </w:rPr>
        <w:t>9.设备可升级连接，氩气模块、手术机器人、排烟系统、水刀、双极超刀系统。</w:t>
      </w:r>
    </w:p>
    <w:p w14:paraId="68535092">
      <w:pPr>
        <w:keepNext w:val="0"/>
        <w:keepLines w:val="0"/>
        <w:widowControl/>
        <w:suppressLineNumbers w:val="0"/>
        <w:spacing w:line="240" w:lineRule="auto"/>
        <w:jc w:val="left"/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 w:bidi="ar"/>
        </w:rPr>
        <w:t>10.设备具备电子散热功能。</w:t>
      </w:r>
    </w:p>
    <w:p w14:paraId="0C1ECC5A">
      <w:pPr>
        <w:keepNext w:val="0"/>
        <w:keepLines w:val="0"/>
        <w:widowControl/>
        <w:suppressLineNumbers w:val="0"/>
        <w:spacing w:line="240" w:lineRule="auto"/>
        <w:jc w:val="left"/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 w:bidi="ar"/>
        </w:rPr>
        <w:t>（二）设备功率参数：</w:t>
      </w:r>
    </w:p>
    <w:p w14:paraId="4DFEA6D1">
      <w:pPr>
        <w:keepNext w:val="0"/>
        <w:keepLines w:val="0"/>
        <w:widowControl/>
        <w:suppressLineNumbers w:val="0"/>
        <w:spacing w:line="240" w:lineRule="auto"/>
        <w:jc w:val="left"/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 w:bidi="ar"/>
        </w:rPr>
        <w:t>1.设备纯切割功率为≥200W；</w:t>
      </w:r>
    </w:p>
    <w:p w14:paraId="46059CC0">
      <w:pPr>
        <w:keepNext w:val="0"/>
        <w:keepLines w:val="0"/>
        <w:widowControl/>
        <w:suppressLineNumbers w:val="0"/>
        <w:spacing w:line="240" w:lineRule="auto"/>
        <w:jc w:val="left"/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 w:bidi="ar"/>
        </w:rPr>
        <w:t>2.混合切功率割为≥200W</w:t>
      </w:r>
    </w:p>
    <w:p w14:paraId="40EA0AB0">
      <w:pPr>
        <w:keepNext w:val="0"/>
        <w:keepLines w:val="0"/>
        <w:widowControl/>
        <w:suppressLineNumbers w:val="0"/>
        <w:spacing w:line="240" w:lineRule="auto"/>
        <w:jc w:val="left"/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 w:bidi="ar"/>
        </w:rPr>
        <w:t>3.脉冲纯切割功率为≥200W</w:t>
      </w:r>
    </w:p>
    <w:p w14:paraId="3B1B2182">
      <w:pPr>
        <w:keepNext w:val="0"/>
        <w:keepLines w:val="0"/>
        <w:widowControl/>
        <w:suppressLineNumbers w:val="0"/>
        <w:spacing w:line="240" w:lineRule="auto"/>
        <w:jc w:val="left"/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 w:bidi="ar"/>
        </w:rPr>
        <w:t>4.设备单极凝血功率≥80W</w:t>
      </w:r>
    </w:p>
    <w:p w14:paraId="599AC622">
      <w:pPr>
        <w:keepNext w:val="0"/>
        <w:keepLines w:val="0"/>
        <w:widowControl/>
        <w:suppressLineNumbers w:val="0"/>
        <w:spacing w:line="240" w:lineRule="auto"/>
        <w:jc w:val="left"/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 w:bidi="ar"/>
        </w:rPr>
        <w:t xml:space="preserve">5.纯切割载波频率检测后≥399KHz； </w:t>
      </w:r>
    </w:p>
    <w:p w14:paraId="39F23827">
      <w:pPr>
        <w:keepNext w:val="0"/>
        <w:keepLines w:val="0"/>
        <w:widowControl/>
        <w:suppressLineNumbers w:val="0"/>
        <w:spacing w:line="240" w:lineRule="auto"/>
        <w:jc w:val="left"/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 w:bidi="ar"/>
        </w:rPr>
        <w:t>6.混合切割载波频率检测后≥403KHz；</w:t>
      </w:r>
    </w:p>
    <w:p w14:paraId="16463745">
      <w:pPr>
        <w:keepNext w:val="0"/>
        <w:keepLines w:val="0"/>
        <w:widowControl/>
        <w:suppressLineNumbers w:val="0"/>
        <w:spacing w:line="240" w:lineRule="auto"/>
        <w:jc w:val="left"/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 w:bidi="ar"/>
        </w:rPr>
        <w:t>7.脉冲纯切割载波频率检测后≥399KHz；</w:t>
      </w:r>
    </w:p>
    <w:p w14:paraId="05941D81">
      <w:pPr>
        <w:keepNext w:val="0"/>
        <w:keepLines w:val="0"/>
        <w:widowControl/>
        <w:suppressLineNumbers w:val="0"/>
        <w:spacing w:line="240" w:lineRule="auto"/>
        <w:jc w:val="left"/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 w:bidi="ar"/>
        </w:rPr>
        <w:t>8.脉冲混切载波频率检测后≥393KHz；</w:t>
      </w:r>
    </w:p>
    <w:p w14:paraId="65EA1FAF">
      <w:pPr>
        <w:keepNext w:val="0"/>
        <w:keepLines w:val="0"/>
        <w:widowControl/>
        <w:suppressLineNumbers w:val="0"/>
        <w:spacing w:line="240" w:lineRule="auto"/>
        <w:jc w:val="left"/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 w:bidi="ar"/>
        </w:rPr>
        <w:t>9.极凝血载波频率检测后≥500KHz</w:t>
      </w:r>
    </w:p>
    <w:p w14:paraId="7CEF3239">
      <w:pPr>
        <w:keepNext w:val="0"/>
        <w:keepLines w:val="0"/>
        <w:widowControl/>
        <w:suppressLineNumbers w:val="0"/>
        <w:spacing w:line="240" w:lineRule="auto"/>
        <w:jc w:val="left"/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 w:bidi="ar"/>
        </w:rPr>
        <w:t xml:space="preserve">10.双极凝血载波频率检测后≥397KHz </w:t>
      </w:r>
    </w:p>
    <w:p w14:paraId="1FD9CD88">
      <w:pPr>
        <w:keepNext w:val="0"/>
        <w:keepLines w:val="0"/>
        <w:widowControl/>
        <w:suppressLineNumbers w:val="0"/>
        <w:spacing w:line="240" w:lineRule="auto"/>
        <w:jc w:val="left"/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 w:bidi="ar"/>
        </w:rPr>
      </w:pPr>
    </w:p>
    <w:p w14:paraId="79385FCD">
      <w:pPr>
        <w:keepNext w:val="0"/>
        <w:keepLines w:val="0"/>
        <w:widowControl/>
        <w:suppressLineNumbers w:val="0"/>
        <w:spacing w:line="240" w:lineRule="auto"/>
        <w:jc w:val="left"/>
        <w:rPr>
          <w:rFonts w:hint="eastAsia" w:ascii="宋体" w:hAnsi="宋体" w:cs="宋体"/>
          <w:b/>
          <w:bCs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二、内镜高清影像（十二指肠镜）工作站技术参数</w:t>
      </w:r>
    </w:p>
    <w:p w14:paraId="4F5C8A76">
      <w:pPr>
        <w:keepNext w:val="0"/>
        <w:keepLines w:val="0"/>
        <w:widowControl/>
        <w:suppressLineNumbers w:val="0"/>
        <w:spacing w:line="240" w:lineRule="auto"/>
        <w:jc w:val="left"/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 w:bidi="ar"/>
        </w:rPr>
        <w:t>（一）采购配置要求：</w:t>
      </w:r>
    </w:p>
    <w:p w14:paraId="2614FE41">
      <w:pPr>
        <w:keepNext w:val="0"/>
        <w:keepLines w:val="0"/>
        <w:widowControl/>
        <w:suppressLineNumbers w:val="0"/>
        <w:spacing w:line="240" w:lineRule="auto"/>
        <w:jc w:val="left"/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 w:bidi="ar"/>
        </w:rPr>
        <w:t>电脑主机：Intel I7四核CPU</w:t>
      </w:r>
    </w:p>
    <w:p w14:paraId="38AD2F93">
      <w:pPr>
        <w:keepNext w:val="0"/>
        <w:keepLines w:val="0"/>
        <w:widowControl/>
        <w:suppressLineNumbers w:val="0"/>
        <w:spacing w:line="240" w:lineRule="auto"/>
        <w:ind w:firstLine="1400" w:firstLineChars="500"/>
        <w:jc w:val="left"/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 w:bidi="ar"/>
        </w:rPr>
        <w:t>≥8G DDR内存</w:t>
      </w:r>
    </w:p>
    <w:p w14:paraId="042DF232">
      <w:pPr>
        <w:keepNext w:val="0"/>
        <w:keepLines w:val="0"/>
        <w:widowControl/>
        <w:suppressLineNumbers w:val="0"/>
        <w:spacing w:line="240" w:lineRule="auto"/>
        <w:ind w:firstLine="1400" w:firstLineChars="500"/>
        <w:jc w:val="left"/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 w:bidi="ar"/>
        </w:rPr>
        <w:t>≥1TB 硬盘(或以上)</w:t>
      </w:r>
    </w:p>
    <w:p w14:paraId="077B712D">
      <w:pPr>
        <w:keepNext w:val="0"/>
        <w:keepLines w:val="0"/>
        <w:widowControl/>
        <w:suppressLineNumbers w:val="0"/>
        <w:spacing w:line="240" w:lineRule="auto"/>
        <w:ind w:firstLine="1400" w:firstLineChars="500"/>
        <w:jc w:val="left"/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 w:bidi="ar"/>
        </w:rPr>
        <w:t>独立显卡，显存≥1G</w:t>
      </w:r>
    </w:p>
    <w:p w14:paraId="66C12130">
      <w:pPr>
        <w:keepNext w:val="0"/>
        <w:keepLines w:val="0"/>
        <w:widowControl/>
        <w:suppressLineNumbers w:val="0"/>
        <w:spacing w:line="240" w:lineRule="auto"/>
        <w:jc w:val="left"/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 w:bidi="ar"/>
        </w:rPr>
        <w:t>专业动态静态高清图像采集卡</w:t>
      </w:r>
    </w:p>
    <w:p w14:paraId="5AD1FBFF">
      <w:pPr>
        <w:keepNext w:val="0"/>
        <w:keepLines w:val="0"/>
        <w:widowControl/>
        <w:suppressLineNumbers w:val="0"/>
        <w:spacing w:line="240" w:lineRule="auto"/>
        <w:jc w:val="left"/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 w:bidi="ar"/>
        </w:rPr>
        <w:t>(采集分辨率最高支持1920*1080)</w:t>
      </w:r>
    </w:p>
    <w:p w14:paraId="2216A964">
      <w:pPr>
        <w:keepNext w:val="0"/>
        <w:keepLines w:val="0"/>
        <w:widowControl/>
        <w:suppressLineNumbers w:val="0"/>
        <w:spacing w:line="240" w:lineRule="auto"/>
        <w:jc w:val="left"/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 w:bidi="ar"/>
        </w:rPr>
        <w:t>医学影像数据传输处理软件(高清版)</w:t>
      </w:r>
    </w:p>
    <w:p w14:paraId="75DE3B0D">
      <w:pPr>
        <w:keepNext w:val="0"/>
        <w:keepLines w:val="0"/>
        <w:widowControl/>
        <w:suppressLineNumbers w:val="0"/>
        <w:spacing w:line="240" w:lineRule="auto"/>
        <w:jc w:val="left"/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 w:bidi="ar"/>
        </w:rPr>
        <w:t>动态录像及回放系统</w:t>
      </w:r>
    </w:p>
    <w:p w14:paraId="07B9274D">
      <w:pPr>
        <w:keepNext w:val="0"/>
        <w:keepLines w:val="0"/>
        <w:widowControl/>
        <w:suppressLineNumbers w:val="0"/>
        <w:spacing w:line="240" w:lineRule="auto"/>
        <w:jc w:val="left"/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 w:bidi="ar"/>
        </w:rPr>
        <w:t>（二）显示器：高清液晶显示器（支持1920*1080）</w:t>
      </w:r>
    </w:p>
    <w:p w14:paraId="155A67CE">
      <w:pPr>
        <w:keepNext w:val="0"/>
        <w:keepLines w:val="0"/>
        <w:widowControl/>
        <w:suppressLineNumbers w:val="0"/>
        <w:spacing w:line="240" w:lineRule="auto"/>
        <w:jc w:val="left"/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 w:bidi="ar"/>
        </w:rPr>
        <w:t>（三）打印机：彩色喷墨打印机</w:t>
      </w:r>
    </w:p>
    <w:p w14:paraId="31CD6AFF">
      <w:pPr>
        <w:keepNext w:val="0"/>
        <w:keepLines w:val="0"/>
        <w:widowControl/>
        <w:suppressLineNumbers w:val="0"/>
        <w:spacing w:line="240" w:lineRule="auto"/>
        <w:jc w:val="left"/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 w:bidi="ar"/>
        </w:rPr>
        <w:t>（四）附 件：高清视频线</w:t>
      </w:r>
    </w:p>
    <w:p w14:paraId="2B2CE37B">
      <w:pPr>
        <w:keepNext w:val="0"/>
        <w:keepLines w:val="0"/>
        <w:widowControl/>
        <w:suppressLineNumbers w:val="0"/>
        <w:spacing w:line="240" w:lineRule="auto"/>
        <w:ind w:firstLine="840" w:firstLineChars="300"/>
        <w:jc w:val="left"/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 w:bidi="ar"/>
        </w:rPr>
        <w:t>辅助图像采集脚踏开关</w:t>
      </w:r>
    </w:p>
    <w:p w14:paraId="72A38DE1">
      <w:pPr>
        <w:keepNext w:val="0"/>
        <w:keepLines w:val="0"/>
        <w:widowControl/>
        <w:suppressLineNumbers w:val="0"/>
        <w:spacing w:line="240" w:lineRule="auto"/>
        <w:jc w:val="left"/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 w:bidi="ar"/>
        </w:rPr>
        <w:t xml:space="preserve">（五）一体化可移动台车 </w:t>
      </w:r>
    </w:p>
    <w:p w14:paraId="5D0D535C">
      <w:pPr>
        <w:keepNext w:val="0"/>
        <w:keepLines w:val="0"/>
        <w:widowControl/>
        <w:suppressLineNumbers w:val="0"/>
        <w:spacing w:line="240" w:lineRule="auto"/>
        <w:jc w:val="left"/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 w:bidi="ar"/>
        </w:rPr>
        <w:t>（六）具体功能</w:t>
      </w:r>
    </w:p>
    <w:p w14:paraId="37B84465">
      <w:pPr>
        <w:keepNext w:val="0"/>
        <w:keepLines w:val="0"/>
        <w:widowControl/>
        <w:suppressLineNumbers w:val="0"/>
        <w:spacing w:line="240" w:lineRule="auto"/>
        <w:jc w:val="left"/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 w:bidi="ar"/>
        </w:rPr>
        <w:t>信息登记：A.可登记病人基本信息。</w:t>
      </w:r>
    </w:p>
    <w:p w14:paraId="7069C94D">
      <w:pPr>
        <w:keepNext w:val="0"/>
        <w:keepLines w:val="0"/>
        <w:widowControl/>
        <w:suppressLineNumbers w:val="0"/>
        <w:spacing w:line="240" w:lineRule="auto"/>
        <w:ind w:firstLine="1400" w:firstLineChars="500"/>
        <w:jc w:val="left"/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 w:bidi="ar"/>
        </w:rPr>
        <w:t>B.可对关键栏位自行设定对应的用户词典。</w:t>
      </w:r>
    </w:p>
    <w:p w14:paraId="045647EB">
      <w:pPr>
        <w:keepNext w:val="0"/>
        <w:keepLines w:val="0"/>
        <w:widowControl/>
        <w:suppressLineNumbers w:val="0"/>
        <w:spacing w:line="240" w:lineRule="auto"/>
        <w:jc w:val="left"/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 w:bidi="ar"/>
        </w:rPr>
        <w:t>图像采集：A.高清(分辨率1920*1080)质量全屏采集压缩卡，可采集DVI、SDI、分量及VGA视频信号。</w:t>
      </w:r>
    </w:p>
    <w:p w14:paraId="1F039C04">
      <w:pPr>
        <w:keepNext w:val="0"/>
        <w:keepLines w:val="0"/>
        <w:widowControl/>
        <w:suppressLineNumbers w:val="0"/>
        <w:spacing w:line="240" w:lineRule="auto"/>
        <w:ind w:firstLine="1400" w:firstLineChars="500"/>
        <w:jc w:val="left"/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 w:bidi="ar"/>
        </w:rPr>
        <w:t>B.支持脚踏开关、键盘按键、鼠标等方式集动、静态图像。</w:t>
      </w:r>
    </w:p>
    <w:p w14:paraId="2D477D8E">
      <w:pPr>
        <w:keepNext w:val="0"/>
        <w:keepLines w:val="0"/>
        <w:widowControl/>
        <w:suppressLineNumbers w:val="0"/>
        <w:spacing w:line="240" w:lineRule="auto"/>
        <w:ind w:firstLine="1400" w:firstLineChars="500"/>
        <w:jc w:val="left"/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 w:bidi="ar"/>
        </w:rPr>
        <w:t>C.可设置图像亮度、对比度等采集参数。</w:t>
      </w:r>
    </w:p>
    <w:p w14:paraId="1F1FFA3C">
      <w:pPr>
        <w:keepNext w:val="0"/>
        <w:keepLines w:val="0"/>
        <w:widowControl/>
        <w:suppressLineNumbers w:val="0"/>
        <w:spacing w:line="240" w:lineRule="auto"/>
        <w:ind w:firstLine="1400" w:firstLineChars="500"/>
        <w:jc w:val="left"/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 w:bidi="ar"/>
        </w:rPr>
        <w:t>D.图像采集窗口不显示时也能采集图像。</w:t>
      </w:r>
    </w:p>
    <w:p w14:paraId="291F40CB">
      <w:pPr>
        <w:keepNext w:val="0"/>
        <w:keepLines w:val="0"/>
        <w:widowControl/>
        <w:suppressLineNumbers w:val="0"/>
        <w:spacing w:line="240" w:lineRule="auto"/>
        <w:jc w:val="left"/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 w:bidi="ar"/>
        </w:rPr>
        <w:t>诊断报告编辑：提供典型病历报告模板，并提供范句插入功能。</w:t>
      </w:r>
    </w:p>
    <w:p w14:paraId="5BCD15D3">
      <w:pPr>
        <w:keepNext w:val="0"/>
        <w:keepLines w:val="0"/>
        <w:widowControl/>
        <w:suppressLineNumbers w:val="0"/>
        <w:spacing w:line="240" w:lineRule="auto"/>
        <w:jc w:val="left"/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 w:bidi="ar"/>
        </w:rPr>
        <w:t>诊断术语维护：可以对诊断术语进行快速增、删、改。</w:t>
      </w:r>
    </w:p>
    <w:p w14:paraId="7738D049">
      <w:pPr>
        <w:keepNext w:val="0"/>
        <w:keepLines w:val="0"/>
        <w:widowControl/>
        <w:suppressLineNumbers w:val="0"/>
        <w:spacing w:line="240" w:lineRule="auto"/>
        <w:jc w:val="left"/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 w:bidi="ar"/>
        </w:rPr>
        <w:t>图像查看：A.在图像列表下方能显示部位和病变说明。</w:t>
      </w:r>
    </w:p>
    <w:p w14:paraId="6D015783">
      <w:pPr>
        <w:keepNext w:val="0"/>
        <w:keepLines w:val="0"/>
        <w:widowControl/>
        <w:suppressLineNumbers w:val="0"/>
        <w:spacing w:line="240" w:lineRule="auto"/>
        <w:ind w:firstLine="1400" w:firstLineChars="500"/>
        <w:jc w:val="left"/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 w:bidi="ar"/>
        </w:rPr>
        <w:t>B.根据图像数量多少自动调整图像栏的高度。</w:t>
      </w:r>
    </w:p>
    <w:p w14:paraId="48841EDF">
      <w:pPr>
        <w:keepNext w:val="0"/>
        <w:keepLines w:val="0"/>
        <w:widowControl/>
        <w:suppressLineNumbers w:val="0"/>
        <w:spacing w:line="240" w:lineRule="auto"/>
        <w:jc w:val="left"/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 w:bidi="ar"/>
        </w:rPr>
        <w:t>图像处理：A.支持各种形状标注、明亮度、对比度、饱和度调节等。</w:t>
      </w:r>
    </w:p>
    <w:p w14:paraId="27BF73D6">
      <w:pPr>
        <w:keepNext w:val="0"/>
        <w:keepLines w:val="0"/>
        <w:widowControl/>
        <w:suppressLineNumbers w:val="0"/>
        <w:spacing w:line="240" w:lineRule="auto"/>
        <w:ind w:firstLine="1400" w:firstLineChars="500"/>
        <w:jc w:val="left"/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 w:bidi="ar"/>
        </w:rPr>
        <w:t>B.能对图像进行部位和病变说明记录。</w:t>
      </w:r>
    </w:p>
    <w:p w14:paraId="0B74802A">
      <w:pPr>
        <w:keepNext w:val="0"/>
        <w:keepLines w:val="0"/>
        <w:widowControl/>
        <w:suppressLineNumbers w:val="0"/>
        <w:spacing w:line="240" w:lineRule="auto"/>
        <w:ind w:firstLine="1400" w:firstLineChars="500"/>
        <w:jc w:val="left"/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 w:bidi="ar"/>
        </w:rPr>
        <w:t>C.提供部位示意图并可进行标记。</w:t>
      </w:r>
    </w:p>
    <w:p w14:paraId="437DDF67">
      <w:pPr>
        <w:keepNext w:val="0"/>
        <w:keepLines w:val="0"/>
        <w:widowControl/>
        <w:suppressLineNumbers w:val="0"/>
        <w:spacing w:line="240" w:lineRule="auto"/>
        <w:ind w:firstLine="1400" w:firstLineChars="500"/>
        <w:jc w:val="left"/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 w:bidi="ar"/>
        </w:rPr>
        <w:t>D.图像批量删除、图像批量导出。</w:t>
      </w:r>
    </w:p>
    <w:p w14:paraId="53C11786">
      <w:pPr>
        <w:keepNext w:val="0"/>
        <w:keepLines w:val="0"/>
        <w:widowControl/>
        <w:suppressLineNumbers w:val="0"/>
        <w:spacing w:line="240" w:lineRule="auto"/>
        <w:ind w:firstLine="1400" w:firstLineChars="500"/>
        <w:jc w:val="left"/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 w:bidi="ar"/>
        </w:rPr>
        <w:t>E.图像在不同病历间复制、剪切、粘贴。</w:t>
      </w:r>
    </w:p>
    <w:p w14:paraId="678DFFA1">
      <w:pPr>
        <w:keepNext w:val="0"/>
        <w:keepLines w:val="0"/>
        <w:widowControl/>
        <w:suppressLineNumbers w:val="0"/>
        <w:spacing w:line="240" w:lineRule="auto"/>
        <w:ind w:firstLine="1400" w:firstLineChars="500"/>
        <w:jc w:val="left"/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 w:bidi="ar"/>
        </w:rPr>
        <w:t>F.可选择需要打印的图像，并能按打印顺序显示。</w:t>
      </w:r>
    </w:p>
    <w:p w14:paraId="7D31916D">
      <w:pPr>
        <w:keepNext w:val="0"/>
        <w:keepLines w:val="0"/>
        <w:widowControl/>
        <w:suppressLineNumbers w:val="0"/>
        <w:spacing w:line="240" w:lineRule="auto"/>
        <w:jc w:val="left"/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 w:bidi="ar"/>
        </w:rPr>
        <w:t>报告打印：A.提供无图、1-6幅图、多幅图排版格式的报告打印模板。</w:t>
      </w:r>
    </w:p>
    <w:p w14:paraId="0C46C69A">
      <w:pPr>
        <w:keepNext w:val="0"/>
        <w:keepLines w:val="0"/>
        <w:widowControl/>
        <w:suppressLineNumbers w:val="0"/>
        <w:spacing w:line="240" w:lineRule="auto"/>
        <w:ind w:firstLine="1400" w:firstLineChars="500"/>
        <w:jc w:val="left"/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 w:bidi="ar"/>
        </w:rPr>
        <w:t>B.可根据选择要打印的图像数量自动匹配相应格式的报告打印模板。</w:t>
      </w:r>
    </w:p>
    <w:p w14:paraId="50716814">
      <w:pPr>
        <w:keepNext w:val="0"/>
        <w:keepLines w:val="0"/>
        <w:widowControl/>
        <w:suppressLineNumbers w:val="0"/>
        <w:spacing w:line="240" w:lineRule="auto"/>
        <w:jc w:val="left"/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 w:bidi="ar"/>
        </w:rPr>
        <w:t>动态录像：自动检测病人是否存在动态录像文件，并列表显示，内置播放器，播放时可抓拍图像，并能调整抓拍图像范围。</w:t>
      </w:r>
    </w:p>
    <w:p w14:paraId="22FB189E">
      <w:pPr>
        <w:keepNext w:val="0"/>
        <w:keepLines w:val="0"/>
        <w:widowControl/>
        <w:suppressLineNumbers w:val="0"/>
        <w:spacing w:line="240" w:lineRule="auto"/>
        <w:jc w:val="left"/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 w:bidi="ar"/>
        </w:rPr>
        <w:t>病历管理：A.支持模糊查询：检查号、医生、患者姓名、检查所见、检查结果等项目。</w:t>
      </w:r>
    </w:p>
    <w:p w14:paraId="56557A1F">
      <w:pPr>
        <w:keepNext w:val="0"/>
        <w:keepLines w:val="0"/>
        <w:widowControl/>
        <w:suppressLineNumbers w:val="0"/>
        <w:spacing w:line="240" w:lineRule="auto"/>
        <w:ind w:firstLine="1400" w:firstLineChars="500"/>
        <w:jc w:val="left"/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 w:bidi="ar"/>
        </w:rPr>
        <w:t>B.支持单个病历的导出和导入功能，包括文字资料和图像资料。</w:t>
      </w:r>
    </w:p>
    <w:p w14:paraId="71C53E73">
      <w:pPr>
        <w:keepNext w:val="0"/>
        <w:keepLines w:val="0"/>
        <w:widowControl/>
        <w:suppressLineNumbers w:val="0"/>
        <w:spacing w:line="240" w:lineRule="auto"/>
        <w:ind w:firstLine="1400" w:firstLineChars="500"/>
        <w:jc w:val="left"/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 w:bidi="ar"/>
        </w:rPr>
        <w:t>C.提供恢复删除功能。</w:t>
      </w:r>
    </w:p>
    <w:p w14:paraId="113949F4">
      <w:pPr>
        <w:keepNext w:val="0"/>
        <w:keepLines w:val="0"/>
        <w:widowControl/>
        <w:suppressLineNumbers w:val="0"/>
        <w:spacing w:line="240" w:lineRule="auto"/>
        <w:jc w:val="left"/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 w:bidi="ar"/>
        </w:rPr>
        <w:t>病理送检单：A.可编辑、打印病理送检单。</w:t>
      </w:r>
      <w:bookmarkStart w:id="0" w:name="_GoBack"/>
      <w:bookmarkEnd w:id="0"/>
    </w:p>
    <w:p w14:paraId="4D1A5DCE">
      <w:pPr>
        <w:keepNext w:val="0"/>
        <w:keepLines w:val="0"/>
        <w:widowControl/>
        <w:suppressLineNumbers w:val="0"/>
        <w:spacing w:line="240" w:lineRule="auto"/>
        <w:ind w:firstLine="1680" w:firstLineChars="600"/>
        <w:jc w:val="left"/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 w:bidi="ar"/>
        </w:rPr>
        <w:t>B.可自定义病理送检单格式。</w:t>
      </w:r>
    </w:p>
    <w:p w14:paraId="64E7DB6D">
      <w:pPr>
        <w:keepNext w:val="0"/>
        <w:keepLines w:val="0"/>
        <w:widowControl/>
        <w:suppressLineNumbers w:val="0"/>
        <w:spacing w:line="240" w:lineRule="auto"/>
        <w:ind w:firstLine="1680" w:firstLineChars="600"/>
        <w:jc w:val="left"/>
        <w:rPr>
          <w:rFonts w:hint="default" w:ascii="宋体" w:hAnsi="宋体" w:cs="宋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 w:bidi="ar"/>
        </w:rPr>
        <w:t xml:space="preserve">C.病理送检单可单独选择要打印的图像，不与检查/手术报告单的图像相同。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Helvetica">
    <w:altName w:val="Arial"/>
    <w:panose1 w:val="020B0504020202020204"/>
    <w:charset w:val="00"/>
    <w:family w:val="swiss"/>
    <w:pitch w:val="default"/>
    <w:sig w:usb0="00000000" w:usb1="00000000" w:usb2="00000009" w:usb3="00000000" w:csb0="0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aiTi_GB2312">
    <w:altName w:val="楷体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FangSong_GB2312">
    <w:altName w:val="仿宋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FhOGIyYzRmM2UxZmNkODZkMDJkYjFlMjYyODA1YTcifQ=="/>
  </w:docVars>
  <w:rsids>
    <w:rsidRoot w:val="24D2209E"/>
    <w:rsid w:val="00494ACE"/>
    <w:rsid w:val="007B265A"/>
    <w:rsid w:val="00A55D11"/>
    <w:rsid w:val="00DA5D87"/>
    <w:rsid w:val="020A2C0E"/>
    <w:rsid w:val="038141F9"/>
    <w:rsid w:val="05C83698"/>
    <w:rsid w:val="06AF4E14"/>
    <w:rsid w:val="070E48A8"/>
    <w:rsid w:val="07BC5A28"/>
    <w:rsid w:val="0A8A6F01"/>
    <w:rsid w:val="0BB574E9"/>
    <w:rsid w:val="0BC67500"/>
    <w:rsid w:val="0DF72211"/>
    <w:rsid w:val="0F227162"/>
    <w:rsid w:val="0F5C08A7"/>
    <w:rsid w:val="10A62A18"/>
    <w:rsid w:val="11C97D4A"/>
    <w:rsid w:val="11FF749C"/>
    <w:rsid w:val="149A59CD"/>
    <w:rsid w:val="16373051"/>
    <w:rsid w:val="165E7E7E"/>
    <w:rsid w:val="174F484D"/>
    <w:rsid w:val="179A4019"/>
    <w:rsid w:val="189212F3"/>
    <w:rsid w:val="18AD5A80"/>
    <w:rsid w:val="19520625"/>
    <w:rsid w:val="1A120022"/>
    <w:rsid w:val="1AE22727"/>
    <w:rsid w:val="1C042A1F"/>
    <w:rsid w:val="20784C33"/>
    <w:rsid w:val="22E542B8"/>
    <w:rsid w:val="24D2209E"/>
    <w:rsid w:val="26B72AA4"/>
    <w:rsid w:val="2B202C91"/>
    <w:rsid w:val="2CCB451E"/>
    <w:rsid w:val="2D7D23EE"/>
    <w:rsid w:val="2DF60F5E"/>
    <w:rsid w:val="2F257DA7"/>
    <w:rsid w:val="2F80457E"/>
    <w:rsid w:val="322C3CB1"/>
    <w:rsid w:val="349E5471"/>
    <w:rsid w:val="38474F05"/>
    <w:rsid w:val="385C2246"/>
    <w:rsid w:val="38D526E1"/>
    <w:rsid w:val="394B75AF"/>
    <w:rsid w:val="3C2B5111"/>
    <w:rsid w:val="3CC009C2"/>
    <w:rsid w:val="3D626373"/>
    <w:rsid w:val="3DA7680A"/>
    <w:rsid w:val="415648A7"/>
    <w:rsid w:val="455467A5"/>
    <w:rsid w:val="461E3079"/>
    <w:rsid w:val="46A139FD"/>
    <w:rsid w:val="481007AD"/>
    <w:rsid w:val="49E17296"/>
    <w:rsid w:val="4AC86916"/>
    <w:rsid w:val="4C895DD1"/>
    <w:rsid w:val="4D8E366A"/>
    <w:rsid w:val="4DD454D1"/>
    <w:rsid w:val="4E8C54B1"/>
    <w:rsid w:val="4EC10F8B"/>
    <w:rsid w:val="4EDA651C"/>
    <w:rsid w:val="4FDE15A9"/>
    <w:rsid w:val="503C735D"/>
    <w:rsid w:val="51051655"/>
    <w:rsid w:val="51277097"/>
    <w:rsid w:val="51983E64"/>
    <w:rsid w:val="52816664"/>
    <w:rsid w:val="52A05BEE"/>
    <w:rsid w:val="52A13E2E"/>
    <w:rsid w:val="54394300"/>
    <w:rsid w:val="54D97240"/>
    <w:rsid w:val="58346B6C"/>
    <w:rsid w:val="59017396"/>
    <w:rsid w:val="60402093"/>
    <w:rsid w:val="63B25E95"/>
    <w:rsid w:val="63D74F7B"/>
    <w:rsid w:val="6604073B"/>
    <w:rsid w:val="66102866"/>
    <w:rsid w:val="66D31996"/>
    <w:rsid w:val="688F3EA6"/>
    <w:rsid w:val="68BD3E0A"/>
    <w:rsid w:val="69887333"/>
    <w:rsid w:val="6A454942"/>
    <w:rsid w:val="6B8D689A"/>
    <w:rsid w:val="6C445178"/>
    <w:rsid w:val="6C97174C"/>
    <w:rsid w:val="6CFB554B"/>
    <w:rsid w:val="6E34121C"/>
    <w:rsid w:val="6E5F098F"/>
    <w:rsid w:val="6EFE6B64"/>
    <w:rsid w:val="6FF941E7"/>
    <w:rsid w:val="70B2124A"/>
    <w:rsid w:val="735E1713"/>
    <w:rsid w:val="75881A8D"/>
    <w:rsid w:val="782E6441"/>
    <w:rsid w:val="78C338C8"/>
    <w:rsid w:val="7C0B180E"/>
    <w:rsid w:val="7D3B1B2A"/>
    <w:rsid w:val="7F200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after="330" w:afterLines="0" w:line="576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32"/>
    <w:qFormat/>
    <w:uiPriority w:val="0"/>
    <w:pPr>
      <w:keepNext/>
      <w:keepLines/>
      <w:spacing w:before="260" w:beforeLines="0" w:after="260" w:afterLines="0" w:line="415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4"/>
    <w:basedOn w:val="1"/>
    <w:next w:val="1"/>
    <w:autoRedefine/>
    <w:qFormat/>
    <w:uiPriority w:val="0"/>
    <w:pPr>
      <w:keepNext/>
      <w:keepLines/>
      <w:spacing w:before="120" w:after="120" w:line="360" w:lineRule="auto"/>
      <w:outlineLvl w:val="3"/>
    </w:pPr>
    <w:rPr>
      <w:rFonts w:ascii="Arial" w:hAnsi="Arial" w:eastAsia="宋体" w:cs="Times New Roman"/>
      <w:b/>
      <w:bCs/>
      <w:sz w:val="28"/>
      <w:szCs w:val="28"/>
    </w:rPr>
  </w:style>
  <w:style w:type="character" w:default="1" w:styleId="16">
    <w:name w:val="Default Paragraph Font"/>
    <w:autoRedefine/>
    <w:semiHidden/>
    <w:unhideWhenUsed/>
    <w:qFormat/>
    <w:uiPriority w:val="1"/>
  </w:style>
  <w:style w:type="table" w:default="1" w:styleId="1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able of authorities"/>
    <w:next w:val="1"/>
    <w:autoRedefine/>
    <w:qFormat/>
    <w:uiPriority w:val="0"/>
    <w:pPr>
      <w:widowControl w:val="0"/>
      <w:ind w:left="420" w:leftChars="20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6">
    <w:name w:val="Normal Indent"/>
    <w:basedOn w:val="1"/>
    <w:qFormat/>
    <w:uiPriority w:val="0"/>
    <w:pPr>
      <w:ind w:firstLine="420"/>
    </w:pPr>
  </w:style>
  <w:style w:type="paragraph" w:styleId="7">
    <w:name w:val="Body Text"/>
    <w:basedOn w:val="1"/>
    <w:autoRedefine/>
    <w:qFormat/>
    <w:uiPriority w:val="99"/>
    <w:pPr>
      <w:spacing w:before="0" w:beforeLines="0" w:after="0" w:afterLines="0" w:line="240" w:lineRule="auto"/>
      <w:ind w:firstLine="0" w:firstLineChars="0"/>
    </w:pPr>
    <w:rPr>
      <w:rFonts w:ascii="Helvetica" w:hAnsi="Helvetica" w:eastAsia="黑体" w:cs="Times New Roman"/>
      <w:i/>
      <w:iCs/>
      <w:sz w:val="21"/>
      <w:szCs w:val="20"/>
    </w:rPr>
  </w:style>
  <w:style w:type="paragraph" w:styleId="8">
    <w:name w:val="Body Text Indent"/>
    <w:basedOn w:val="1"/>
    <w:autoRedefine/>
    <w:qFormat/>
    <w:uiPriority w:val="0"/>
    <w:pPr>
      <w:spacing w:after="120" w:afterLines="0"/>
      <w:ind w:left="420" w:leftChars="200"/>
    </w:pPr>
  </w:style>
  <w:style w:type="paragraph" w:styleId="9">
    <w:name w:val="Plain Tex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0">
    <w:name w:val="footer"/>
    <w:basedOn w:val="1"/>
    <w:link w:val="23"/>
    <w:autoRedefine/>
    <w:qFormat/>
    <w:uiPriority w:val="0"/>
    <w:pPr>
      <w:tabs>
        <w:tab w:val="center" w:pos="4513"/>
        <w:tab w:val="right" w:pos="902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22"/>
    <w:autoRedefine/>
    <w:qFormat/>
    <w:uiPriority w:val="0"/>
    <w:pPr>
      <w:tabs>
        <w:tab w:val="center" w:pos="4513"/>
        <w:tab w:val="right" w:pos="9026"/>
      </w:tabs>
      <w:snapToGrid w:val="0"/>
      <w:jc w:val="center"/>
    </w:pPr>
    <w:rPr>
      <w:sz w:val="18"/>
      <w:szCs w:val="18"/>
    </w:rPr>
  </w:style>
  <w:style w:type="paragraph" w:styleId="12">
    <w:name w:val="Normal (Web)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styleId="13">
    <w:name w:val="Title"/>
    <w:basedOn w:val="1"/>
    <w:autoRedefine/>
    <w:qFormat/>
    <w:uiPriority w:val="0"/>
    <w:pPr>
      <w:spacing w:before="240" w:after="60"/>
      <w:jc w:val="center"/>
      <w:outlineLvl w:val="0"/>
    </w:pPr>
    <w:rPr>
      <w:rFonts w:ascii="Arial" w:hAnsi="Arial" w:cs="Times New Roman"/>
      <w:b/>
      <w:sz w:val="32"/>
    </w:rPr>
  </w:style>
  <w:style w:type="table" w:styleId="15">
    <w:name w:val="Table Grid"/>
    <w:basedOn w:val="1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7">
    <w:name w:val="1"/>
    <w:basedOn w:val="1"/>
    <w:next w:val="8"/>
    <w:autoRedefine/>
    <w:qFormat/>
    <w:uiPriority w:val="0"/>
    <w:pPr>
      <w:widowControl w:val="0"/>
      <w:jc w:val="both"/>
    </w:pPr>
    <w:rPr>
      <w:rFonts w:ascii="宋体" w:hAnsi="Courier New"/>
      <w:kern w:val="2"/>
    </w:rPr>
  </w:style>
  <w:style w:type="paragraph" w:customStyle="1" w:styleId="18">
    <w:name w:val="font5"/>
    <w:basedOn w:val="1"/>
    <w:autoRedefine/>
    <w:qFormat/>
    <w:uiPriority w:val="0"/>
    <w:pPr>
      <w:spacing w:before="100" w:beforeLines="0" w:beforeAutospacing="1" w:after="100" w:afterLines="0" w:afterAutospacing="1"/>
    </w:pPr>
    <w:rPr>
      <w:rFonts w:ascii="宋体" w:hAnsi="宋体" w:cs="宋体"/>
      <w:sz w:val="18"/>
      <w:szCs w:val="18"/>
    </w:rPr>
  </w:style>
  <w:style w:type="paragraph" w:customStyle="1" w:styleId="19">
    <w:name w:val="表格文字"/>
    <w:basedOn w:val="1"/>
    <w:autoRedefine/>
    <w:qFormat/>
    <w:uiPriority w:val="0"/>
    <w:pPr>
      <w:spacing w:before="25" w:after="25"/>
    </w:pPr>
    <w:rPr>
      <w:bCs/>
      <w:spacing w:val="10"/>
      <w:kern w:val="0"/>
    </w:rPr>
  </w:style>
  <w:style w:type="paragraph" w:customStyle="1" w:styleId="20">
    <w:name w:val="Default"/>
    <w:autoRedefine/>
    <w:qFormat/>
    <w:uiPriority w:val="0"/>
    <w:pPr>
      <w:autoSpaceDE w:val="0"/>
      <w:autoSpaceDN w:val="0"/>
      <w:adjustRightInd w:val="0"/>
    </w:pPr>
    <w:rPr>
      <w:rFonts w:ascii="Calibri" w:hAnsi="Calibri" w:eastAsia="宋体" w:cs="Calibri"/>
      <w:color w:val="000000"/>
      <w:sz w:val="24"/>
      <w:szCs w:val="24"/>
      <w:lang w:val="en-US" w:eastAsia="zh-CN" w:bidi="ar-SA"/>
    </w:rPr>
  </w:style>
  <w:style w:type="paragraph" w:styleId="21">
    <w:name w:val="No Spacing"/>
    <w:autoRedefine/>
    <w:qFormat/>
    <w:uiPriority w:val="1"/>
    <w:rPr>
      <w:rFonts w:ascii="Calibri" w:hAnsi="Calibri" w:eastAsia="宋体" w:cs="Times New Roman"/>
      <w:sz w:val="22"/>
      <w:szCs w:val="22"/>
      <w:lang w:val="en-US" w:eastAsia="zh-CN" w:bidi="ar-SA"/>
    </w:rPr>
  </w:style>
  <w:style w:type="character" w:customStyle="1" w:styleId="22">
    <w:name w:val="页眉 字符"/>
    <w:basedOn w:val="16"/>
    <w:link w:val="11"/>
    <w:autoRedefine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23">
    <w:name w:val="页脚 字符"/>
    <w:basedOn w:val="16"/>
    <w:link w:val="10"/>
    <w:autoRedefine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paragraph" w:customStyle="1" w:styleId="24">
    <w:name w:val="Body text|1"/>
    <w:basedOn w:val="1"/>
    <w:autoRedefine/>
    <w:qFormat/>
    <w:uiPriority w:val="0"/>
    <w:pPr>
      <w:widowControl w:val="0"/>
      <w:shd w:val="clear" w:color="auto" w:fill="auto"/>
      <w:spacing w:after="380"/>
      <w:jc w:val="center"/>
    </w:pPr>
    <w:rPr>
      <w:rFonts w:ascii="宋体" w:hAnsi="宋体" w:eastAsia="宋体" w:cs="宋体"/>
      <w:color w:val="64676B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25">
    <w:name w:val="Other|1"/>
    <w:basedOn w:val="1"/>
    <w:autoRedefine/>
    <w:qFormat/>
    <w:uiPriority w:val="0"/>
    <w:pPr>
      <w:widowControl w:val="0"/>
      <w:shd w:val="clear" w:color="auto" w:fill="auto"/>
    </w:pPr>
    <w:rPr>
      <w:rFonts w:ascii="宋体" w:hAnsi="宋体" w:eastAsia="宋体" w:cs="宋体"/>
      <w:color w:val="7D7E84"/>
      <w:sz w:val="20"/>
      <w:szCs w:val="20"/>
      <w:u w:val="none"/>
      <w:shd w:val="clear" w:color="auto" w:fill="auto"/>
      <w:lang w:val="zh-TW" w:eastAsia="zh-TW" w:bidi="zh-TW"/>
    </w:rPr>
  </w:style>
  <w:style w:type="paragraph" w:styleId="26">
    <w:name w:val="List Paragraph"/>
    <w:basedOn w:val="1"/>
    <w:autoRedefine/>
    <w:qFormat/>
    <w:uiPriority w:val="34"/>
    <w:pPr>
      <w:ind w:firstLine="420" w:firstLineChars="200"/>
    </w:pPr>
  </w:style>
  <w:style w:type="paragraph" w:customStyle="1" w:styleId="27">
    <w:name w:val="null3"/>
    <w:autoRedefine/>
    <w:hidden/>
    <w:qFormat/>
    <w:uiPriority w:val="0"/>
    <w:rPr>
      <w:rFonts w:hint="eastAsia" w:asciiTheme="minorHAnsi" w:hAnsiTheme="minorHAnsi" w:eastAsiaTheme="minorEastAsia" w:cstheme="minorBidi"/>
      <w:kern w:val="0"/>
      <w:sz w:val="20"/>
      <w:szCs w:val="20"/>
      <w:lang w:val="en-US" w:eastAsia="zh-Hans" w:bidi="ar-SA"/>
    </w:rPr>
  </w:style>
  <w:style w:type="paragraph" w:customStyle="1" w:styleId="28">
    <w:name w:val="正文_0"/>
    <w:autoRedefine/>
    <w:qFormat/>
    <w:uiPriority w:val="0"/>
    <w:pPr>
      <w:widowControl w:val="0"/>
      <w:jc w:val="both"/>
    </w:pPr>
    <w:rPr>
      <w:rFonts w:ascii="Times New Roman" w:hAnsi="Times New Roman" w:eastAsia="微软雅黑" w:cs="Times New Roman"/>
      <w:kern w:val="2"/>
      <w:sz w:val="21"/>
      <w:lang w:val="en-US" w:eastAsia="zh-CN" w:bidi="ar-SA"/>
    </w:rPr>
  </w:style>
  <w:style w:type="paragraph" w:customStyle="1" w:styleId="29">
    <w:name w:val="Plain Text"/>
    <w:basedOn w:val="1"/>
    <w:qFormat/>
    <w:uiPriority w:val="0"/>
    <w:rPr>
      <w:rFonts w:ascii="宋体" w:hAnsi="Courier New"/>
      <w:sz w:val="24"/>
      <w:szCs w:val="20"/>
    </w:rPr>
  </w:style>
  <w:style w:type="paragraph" w:customStyle="1" w:styleId="30">
    <w:name w:val="Date"/>
    <w:basedOn w:val="1"/>
    <w:next w:val="1"/>
    <w:qFormat/>
    <w:uiPriority w:val="0"/>
    <w:rPr>
      <w:rFonts w:ascii="Arial" w:hAnsi="Arial" w:eastAsia="KaiTi_GB2312"/>
      <w:sz w:val="28"/>
      <w:szCs w:val="20"/>
    </w:rPr>
  </w:style>
  <w:style w:type="paragraph" w:customStyle="1" w:styleId="31">
    <w:name w:val="列出段落1"/>
    <w:basedOn w:val="1"/>
    <w:qFormat/>
    <w:uiPriority w:val="34"/>
    <w:pPr>
      <w:ind w:firstLine="420" w:firstLineChars="200"/>
      <w:jc w:val="left"/>
    </w:pPr>
    <w:rPr>
      <w:rFonts w:ascii="Courier New" w:hAnsi="Courier New"/>
      <w:snapToGrid w:val="0"/>
      <w:kern w:val="0"/>
      <w:sz w:val="24"/>
      <w:szCs w:val="20"/>
      <w:lang w:eastAsia="en-US"/>
    </w:rPr>
  </w:style>
  <w:style w:type="character" w:customStyle="1" w:styleId="32">
    <w:name w:val="标题 2 Char"/>
    <w:basedOn w:val="16"/>
    <w:link w:val="3"/>
    <w:autoRedefine/>
    <w:qFormat/>
    <w:uiPriority w:val="9"/>
    <w:rPr>
      <w:rFonts w:ascii="Arial" w:hAnsi="Arial" w:eastAsia="黑体"/>
      <w:b/>
      <w:bCs/>
      <w:sz w:val="32"/>
      <w:szCs w:val="32"/>
    </w:rPr>
  </w:style>
  <w:style w:type="paragraph" w:customStyle="1" w:styleId="33">
    <w:name w:val="p15"/>
    <w:basedOn w:val="1"/>
    <w:qFormat/>
    <w:uiPriority w:val="0"/>
    <w:pPr>
      <w:adjustRightInd w:val="0"/>
    </w:pPr>
    <w:rPr>
      <w:rFonts w:ascii="Arial Unicode MS" w:hAnsi="Arial Unicode MS" w:cs="宋体"/>
      <w:color w:val="000000"/>
      <w:szCs w:val="24"/>
    </w:rPr>
  </w:style>
  <w:style w:type="paragraph" w:customStyle="1" w:styleId="34">
    <w:name w:val="列出段落2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3492</Words>
  <Characters>3958</Characters>
  <Lines>8</Lines>
  <Paragraphs>2</Paragraphs>
  <TotalTime>5</TotalTime>
  <ScaleCrop>false</ScaleCrop>
  <LinksUpToDate>false</LinksUpToDate>
  <CharactersWithSpaces>4064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2023-07-10T10:50:00Z</dcterms:created>
  <dc:creator>农人</dc:creator>
  <cp:lastModifiedBy>农人</cp:lastModifiedBy>
  <dcterms:modified xsi:type="dcterms:W3CDTF">2025-10-21T03:07:03Z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D9F6B8D083BF47218BB4F15038EBEA3A_13</vt:lpwstr>
  </property>
  <property fmtid="{D5CDD505-2E9C-101B-9397-08002B2CF9AE}" pid="4" name="KSOTemplateDocerSaveRecord">
    <vt:lpwstr>eyJoZGlkIjoiZTYyMDczZGRhZjNiZjg5MTJhMWY4ZmJkZjE0ODlhZjQiLCJ1c2VySWQiOiIyNzE2NTk1MjcifQ==</vt:lpwstr>
  </property>
</Properties>
</file>