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病案翻拍管理系统及服务</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0.07元/页</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0.07元/页</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0"/>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病案翻拍管理系统及服务，评分方法见附件1、相关要求见附件2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795B675C">
      <w:pPr>
        <w:pStyle w:val="9"/>
        <w:spacing w:before="0" w:beforeAutospacing="0" w:after="0" w:afterAutospacing="0" w:line="440" w:lineRule="exact"/>
        <w:jc w:val="left"/>
        <w:rPr>
          <w:rFonts w:hint="eastAsia" w:cs="宋体"/>
          <w:b/>
          <w:bCs/>
          <w:sz w:val="30"/>
          <w:szCs w:val="30"/>
          <w:lang w:val="en-US" w:eastAsia="zh-CN"/>
        </w:rPr>
      </w:pPr>
    </w:p>
    <w:p w14:paraId="4738FFC5">
      <w:pPr>
        <w:pStyle w:val="9"/>
        <w:spacing w:before="0" w:beforeAutospacing="0" w:after="0" w:afterAutospacing="0" w:line="440" w:lineRule="exact"/>
        <w:jc w:val="left"/>
        <w:rPr>
          <w:rFonts w:hint="eastAsia" w:cs="宋体"/>
          <w:b/>
          <w:bCs/>
          <w:sz w:val="30"/>
          <w:szCs w:val="30"/>
          <w:lang w:val="en-US" w:eastAsia="zh-CN"/>
        </w:rPr>
      </w:pPr>
    </w:p>
    <w:p w14:paraId="648CD0BE">
      <w:pPr>
        <w:pStyle w:val="9"/>
        <w:spacing w:before="0" w:beforeAutospacing="0" w:after="0" w:afterAutospacing="0" w:line="440" w:lineRule="exact"/>
        <w:jc w:val="left"/>
        <w:rPr>
          <w:rFonts w:hint="eastAsia" w:cs="宋体"/>
          <w:b/>
          <w:bCs/>
          <w:sz w:val="30"/>
          <w:szCs w:val="30"/>
          <w:lang w:val="en-US" w:eastAsia="zh-CN"/>
        </w:rPr>
      </w:pPr>
    </w:p>
    <w:p w14:paraId="19EA0839">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附件1：评分方法</w:t>
      </w:r>
    </w:p>
    <w:tbl>
      <w:tblPr>
        <w:tblStyle w:val="14"/>
        <w:tblW w:w="9578" w:type="dxa"/>
        <w:jc w:val="center"/>
        <w:tblLayout w:type="autofit"/>
        <w:tblCellMar>
          <w:top w:w="0" w:type="dxa"/>
          <w:left w:w="108" w:type="dxa"/>
          <w:bottom w:w="0" w:type="dxa"/>
          <w:right w:w="108" w:type="dxa"/>
        </w:tblCellMar>
      </w:tblPr>
      <w:tblGrid>
        <w:gridCol w:w="1122"/>
        <w:gridCol w:w="1131"/>
        <w:gridCol w:w="7325"/>
      </w:tblGrid>
      <w:tr w14:paraId="0AEFB52B">
        <w:tblPrEx>
          <w:tblCellMar>
            <w:top w:w="0" w:type="dxa"/>
            <w:left w:w="108" w:type="dxa"/>
            <w:bottom w:w="0" w:type="dxa"/>
            <w:right w:w="108" w:type="dxa"/>
          </w:tblCellMar>
        </w:tblPrEx>
        <w:trPr>
          <w:trHeight w:val="39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2181">
            <w:pPr>
              <w:jc w:val="center"/>
              <w:textAlignment w:val="center"/>
              <w:rPr>
                <w:rFonts w:ascii="宋体" w:hAnsi="宋体" w:cs="宋体"/>
                <w:b/>
                <w:bCs/>
                <w:color w:val="000000"/>
                <w:sz w:val="24"/>
                <w:szCs w:val="24"/>
              </w:rPr>
            </w:pPr>
            <w:r>
              <w:rPr>
                <w:rFonts w:hint="eastAsia" w:ascii="宋体" w:hAnsi="宋体" w:cs="宋体"/>
                <w:b/>
                <w:bCs/>
                <w:color w:val="000000"/>
                <w:sz w:val="24"/>
                <w:szCs w:val="24"/>
                <w:lang w:bidi="ar"/>
              </w:rPr>
              <w:t>项</w:t>
            </w:r>
            <w:r>
              <w:rPr>
                <w:rStyle w:val="35"/>
                <w:rFonts w:hint="default"/>
                <w:sz w:val="24"/>
                <w:szCs w:val="24"/>
                <w:lang w:bidi="ar"/>
              </w:rPr>
              <w:t xml:space="preserve">  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58F0">
            <w:pPr>
              <w:jc w:val="center"/>
              <w:textAlignment w:val="center"/>
              <w:rPr>
                <w:rFonts w:ascii="宋体" w:hAnsi="宋体" w:cs="宋体"/>
                <w:b/>
                <w:bCs/>
                <w:color w:val="000000"/>
                <w:sz w:val="24"/>
                <w:szCs w:val="24"/>
              </w:rPr>
            </w:pPr>
            <w:r>
              <w:rPr>
                <w:rFonts w:hint="eastAsia" w:ascii="宋体" w:hAnsi="宋体" w:cs="宋体"/>
                <w:b/>
                <w:bCs/>
                <w:color w:val="000000"/>
                <w:sz w:val="24"/>
                <w:szCs w:val="24"/>
                <w:lang w:bidi="ar"/>
              </w:rPr>
              <w:t>分值</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6EF">
            <w:pPr>
              <w:jc w:val="center"/>
              <w:textAlignment w:val="center"/>
              <w:rPr>
                <w:rFonts w:ascii="宋体" w:hAnsi="宋体" w:cs="宋体"/>
                <w:b/>
                <w:bCs/>
                <w:color w:val="000000"/>
                <w:sz w:val="24"/>
                <w:szCs w:val="24"/>
              </w:rPr>
            </w:pPr>
            <w:r>
              <w:rPr>
                <w:rFonts w:hint="eastAsia" w:ascii="宋体" w:hAnsi="宋体" w:cs="宋体"/>
                <w:b/>
                <w:bCs/>
                <w:color w:val="000000"/>
                <w:sz w:val="24"/>
                <w:szCs w:val="24"/>
                <w:lang w:bidi="ar"/>
              </w:rPr>
              <w:t>评分标准（满分100分）</w:t>
            </w:r>
          </w:p>
        </w:tc>
      </w:tr>
      <w:tr w14:paraId="7919B2DD">
        <w:tblPrEx>
          <w:tblCellMar>
            <w:top w:w="0" w:type="dxa"/>
            <w:left w:w="108" w:type="dxa"/>
            <w:bottom w:w="0" w:type="dxa"/>
            <w:right w:w="108" w:type="dxa"/>
          </w:tblCellMar>
        </w:tblPrEx>
        <w:trPr>
          <w:trHeight w:val="598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13D">
            <w:pPr>
              <w:jc w:val="center"/>
              <w:textAlignment w:val="center"/>
              <w:rPr>
                <w:rFonts w:ascii="宋体" w:hAnsi="宋体" w:cs="宋体"/>
                <w:color w:val="000000"/>
                <w:sz w:val="24"/>
                <w:szCs w:val="24"/>
              </w:rPr>
            </w:pPr>
            <w:r>
              <w:rPr>
                <w:rFonts w:hint="eastAsia" w:ascii="宋体" w:hAnsi="宋体" w:cs="宋体"/>
                <w:color w:val="000000"/>
                <w:sz w:val="24"/>
                <w:szCs w:val="24"/>
                <w:lang w:bidi="ar"/>
              </w:rPr>
              <w:t>报价分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767B">
            <w:pPr>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bidi="ar"/>
              </w:rPr>
              <w:t>20</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983C">
            <w:pPr>
              <w:textAlignment w:val="center"/>
              <w:rPr>
                <w:rFonts w:ascii="宋体" w:hAnsi="宋体" w:cs="宋体"/>
                <w:color w:val="000000"/>
                <w:sz w:val="24"/>
                <w:szCs w:val="24"/>
              </w:rPr>
            </w:pPr>
            <w:r>
              <w:rPr>
                <w:rFonts w:hint="eastAsia" w:ascii="宋体" w:hAnsi="宋体" w:cs="宋体"/>
                <w:color w:val="000000"/>
                <w:sz w:val="24"/>
                <w:szCs w:val="24"/>
                <w:lang w:bidi="ar"/>
              </w:rPr>
              <w:t>投标报价分=(最低投标报价/各投标人的投标报价)</w:t>
            </w:r>
            <w:r>
              <w:rPr>
                <w:rFonts w:hint="eastAsia" w:ascii="宋体" w:hAnsi="宋体" w:cs="宋体"/>
                <w:color w:val="000000"/>
                <w:sz w:val="24"/>
                <w:szCs w:val="24"/>
                <w:lang w:val="en-US" w:eastAsia="zh-CN" w:bidi="ar"/>
              </w:rPr>
              <w:t>*2</w:t>
            </w:r>
            <w:r>
              <w:rPr>
                <w:rFonts w:hint="eastAsia" w:ascii="宋体" w:hAnsi="宋体" w:cs="宋体"/>
                <w:color w:val="000000"/>
                <w:sz w:val="24"/>
                <w:szCs w:val="24"/>
                <w:lang w:bidi="ar"/>
              </w:rPr>
              <w:t>0</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满足招标文件要求且投标价格最低的投标报价为最低投标报价，按照公式计算每个投标人的投标报价得分。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备注:</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根据《政府采购促进中小企业发展管理办法》财库[2020〕46 号、关于政府采购支持监狱企业发展有关问题的通知(财库〔2014]68 号)、关于促进残疾人就业政府采购政策的通知(财库〔2017〕141号)及相关规定在技术、商务等均满足采购需求的前提下，对享受价格扣除政策的企业给予价格扣除，用扣除后的价格参与评审。</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说明:</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(1)监狱企业、残疾人福利性单位视同小型、微型企业享受预留份额、评审中价格扣除等促进中小企业发展的政府采购政策。</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(2)对于经主管预算单位统筹后未预留份额专门面向中小企业采购的项目，以及预留份额项目中的非预留部分采购包，对符合本办法规定的小微企业报价给予10%的扣除，用扣除后的价格参加评审。</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4%的扣除，用扣除后的价格参加评审。</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(4)供应商必须对小型和微型企业、残疾人福利单位监狱企业承接服务进行标注说明，且不得出现畸形报价否则磋商小组有权不予认可。</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(5)组成联合体或者接受分包的小微企业与联合体内其他企业、分包企业之间存在直接控股、管理关系的，不享受价格扣除优惠政策。</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(6)《残疾人福利性单位声明函》《监狱性单位声明函》和《中小企业声明函》所载内容必需真实，如有虚假将依法承担相应责任，包括取消成交资格等。中小企业划分标准依照工业和信息化部、国家统计局、国家发展和改革委员会、财政部联合下发的《关于印发中小企业划型标准规定的通知》(工信部联企业《2011》300号)执行。</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(7)专门面向中小企业采购的项目或者采购包，不再执行价格评审优惠的扶持政策。</w:t>
            </w:r>
          </w:p>
        </w:tc>
      </w:tr>
      <w:tr w14:paraId="5A3BF460">
        <w:tblPrEx>
          <w:tblCellMar>
            <w:top w:w="0" w:type="dxa"/>
            <w:left w:w="108" w:type="dxa"/>
            <w:bottom w:w="0" w:type="dxa"/>
            <w:right w:w="108" w:type="dxa"/>
          </w:tblCellMar>
        </w:tblPrEx>
        <w:trPr>
          <w:trHeight w:val="13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15A">
            <w:pPr>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投标</w:t>
            </w:r>
          </w:p>
          <w:p w14:paraId="5465564E">
            <w:pPr>
              <w:jc w:val="center"/>
              <w:textAlignment w:val="center"/>
              <w:rPr>
                <w:rFonts w:ascii="宋体" w:hAnsi="宋体" w:cs="宋体"/>
                <w:color w:val="000000"/>
                <w:sz w:val="24"/>
                <w:szCs w:val="24"/>
              </w:rPr>
            </w:pPr>
            <w:r>
              <w:rPr>
                <w:rFonts w:hint="eastAsia" w:ascii="宋体" w:hAnsi="宋体" w:cs="宋体"/>
                <w:color w:val="000000"/>
                <w:sz w:val="24"/>
                <w:szCs w:val="24"/>
                <w:lang w:bidi="ar"/>
              </w:rPr>
              <w:t>响应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43EE">
            <w:pPr>
              <w:jc w:val="center"/>
              <w:textAlignment w:val="center"/>
              <w:rPr>
                <w:rFonts w:ascii="宋体" w:hAnsi="宋体" w:cs="宋体"/>
                <w:color w:val="000000"/>
                <w:sz w:val="24"/>
                <w:szCs w:val="24"/>
              </w:rPr>
            </w:pPr>
            <w:r>
              <w:rPr>
                <w:rFonts w:hint="eastAsia" w:ascii="宋体" w:hAnsi="宋体" w:cs="宋体"/>
                <w:color w:val="000000"/>
                <w:sz w:val="24"/>
                <w:szCs w:val="24"/>
                <w:lang w:bidi="ar"/>
              </w:rPr>
              <w:t>28</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FDCB">
            <w:pPr>
              <w:textAlignment w:val="center"/>
              <w:rPr>
                <w:rFonts w:ascii="宋体" w:hAnsi="宋体" w:cs="宋体"/>
                <w:color w:val="000000"/>
                <w:sz w:val="24"/>
                <w:szCs w:val="24"/>
              </w:rPr>
            </w:pPr>
            <w:r>
              <w:rPr>
                <w:rFonts w:hint="eastAsia" w:ascii="宋体" w:hAnsi="宋体" w:cs="宋体"/>
                <w:color w:val="000000"/>
                <w:sz w:val="24"/>
                <w:szCs w:val="24"/>
                <w:lang w:bidi="ar"/>
              </w:rPr>
              <w:t>1、投标响应完全满足或优于招标文件技术参数（规格）要求得分 2</w:t>
            </w:r>
            <w:r>
              <w:rPr>
                <w:rFonts w:hint="eastAsia" w:ascii="宋体" w:hAnsi="宋体" w:cs="宋体"/>
                <w:color w:val="000000"/>
                <w:sz w:val="24"/>
                <w:szCs w:val="24"/>
                <w:lang w:val="en-US" w:eastAsia="zh-CN" w:bidi="ar"/>
              </w:rPr>
              <w:t>8</w:t>
            </w:r>
            <w:r>
              <w:rPr>
                <w:rFonts w:hint="eastAsia" w:ascii="宋体" w:hAnsi="宋体" w:cs="宋体"/>
                <w:color w:val="000000"/>
                <w:sz w:val="24"/>
                <w:szCs w:val="24"/>
                <w:lang w:bidi="ar"/>
              </w:rPr>
              <w:t>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2、投标响应与招标文件技术要求任意一条条款存在负偏离，在 2</w:t>
            </w:r>
            <w:r>
              <w:rPr>
                <w:rFonts w:hint="eastAsia" w:ascii="宋体" w:hAnsi="宋体" w:cs="宋体"/>
                <w:color w:val="000000"/>
                <w:sz w:val="24"/>
                <w:szCs w:val="24"/>
                <w:lang w:val="en-US" w:eastAsia="zh-CN" w:bidi="ar"/>
              </w:rPr>
              <w:t>8</w:t>
            </w:r>
            <w:r>
              <w:rPr>
                <w:rFonts w:hint="eastAsia" w:ascii="宋体" w:hAnsi="宋体" w:cs="宋体"/>
                <w:color w:val="000000"/>
                <w:sz w:val="24"/>
                <w:szCs w:val="24"/>
                <w:lang w:bidi="ar"/>
              </w:rPr>
              <w:t>分基础上扣减3分/条，扣到0分为止。</w:t>
            </w:r>
          </w:p>
        </w:tc>
      </w:tr>
      <w:tr w14:paraId="3F21C85B">
        <w:tblPrEx>
          <w:tblCellMar>
            <w:top w:w="0" w:type="dxa"/>
            <w:left w:w="108" w:type="dxa"/>
            <w:bottom w:w="0" w:type="dxa"/>
            <w:right w:w="108" w:type="dxa"/>
          </w:tblCellMar>
        </w:tblPrEx>
        <w:trPr>
          <w:trHeight w:val="134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E6D4">
            <w:pPr>
              <w:jc w:val="center"/>
              <w:textAlignment w:val="center"/>
              <w:rPr>
                <w:rFonts w:ascii="宋体" w:hAnsi="宋体" w:cs="宋体"/>
                <w:color w:val="000000"/>
                <w:sz w:val="24"/>
                <w:szCs w:val="24"/>
              </w:rPr>
            </w:pPr>
            <w:r>
              <w:rPr>
                <w:rFonts w:hint="eastAsia" w:ascii="宋体" w:hAnsi="宋体" w:cs="宋体"/>
                <w:color w:val="000000"/>
                <w:sz w:val="24"/>
                <w:szCs w:val="24"/>
                <w:lang w:bidi="ar"/>
              </w:rPr>
              <w:t>项目实施计划及售后服务方</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案评价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85A0">
            <w:pPr>
              <w:jc w:val="center"/>
              <w:textAlignment w:val="center"/>
              <w:rPr>
                <w:rFonts w:ascii="宋体" w:hAnsi="宋体" w:cs="宋体"/>
                <w:color w:val="000000"/>
                <w:sz w:val="24"/>
                <w:szCs w:val="24"/>
              </w:rPr>
            </w:pPr>
            <w:r>
              <w:rPr>
                <w:rFonts w:hint="eastAsia" w:ascii="宋体" w:hAnsi="宋体" w:cs="宋体"/>
                <w:color w:val="000000"/>
                <w:sz w:val="24"/>
                <w:szCs w:val="24"/>
                <w:lang w:bidi="ar"/>
              </w:rPr>
              <w:t>10</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41E5">
            <w:pPr>
              <w:textAlignment w:val="center"/>
              <w:rPr>
                <w:rFonts w:ascii="宋体" w:hAnsi="宋体" w:cs="宋体"/>
                <w:color w:val="000000"/>
                <w:sz w:val="24"/>
                <w:szCs w:val="24"/>
              </w:rPr>
            </w:pPr>
            <w:r>
              <w:rPr>
                <w:rFonts w:hint="eastAsia" w:ascii="宋体" w:hAnsi="宋体" w:cs="宋体"/>
                <w:color w:val="000000"/>
                <w:sz w:val="24"/>
                <w:szCs w:val="24"/>
                <w:lang w:bidi="ar"/>
              </w:rPr>
              <w:t>1、项目实施计划及售后服务方案安排合理，实施人员配备合理、实施计划内容完整、针对性强得10分；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2、实施计划及售后服务方案内容有瑕疵、实施人员配备满足项目需求得6分；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3、实施计划及售后服务方案内容不全面、实施人员配备不足的得3分；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4、未提供不得分。</w:t>
            </w:r>
          </w:p>
        </w:tc>
      </w:tr>
      <w:tr w14:paraId="66BBC354">
        <w:tblPrEx>
          <w:tblCellMar>
            <w:top w:w="0" w:type="dxa"/>
            <w:left w:w="108" w:type="dxa"/>
            <w:bottom w:w="0" w:type="dxa"/>
            <w:right w:w="108" w:type="dxa"/>
          </w:tblCellMar>
        </w:tblPrEx>
        <w:trPr>
          <w:trHeight w:val="15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0CF1">
            <w:pPr>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应急</w:t>
            </w:r>
          </w:p>
          <w:p w14:paraId="1B5F7E0D">
            <w:pPr>
              <w:jc w:val="center"/>
              <w:textAlignment w:val="center"/>
              <w:rPr>
                <w:rFonts w:ascii="宋体" w:hAnsi="宋体" w:cs="宋体"/>
                <w:color w:val="000000"/>
                <w:sz w:val="24"/>
                <w:szCs w:val="24"/>
              </w:rPr>
            </w:pPr>
            <w:r>
              <w:rPr>
                <w:rFonts w:hint="eastAsia" w:ascii="宋体" w:hAnsi="宋体" w:cs="宋体"/>
                <w:color w:val="000000"/>
                <w:sz w:val="24"/>
                <w:szCs w:val="24"/>
                <w:lang w:bidi="ar"/>
              </w:rPr>
              <w:t>方案</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12DB">
            <w:pPr>
              <w:jc w:val="center"/>
              <w:textAlignment w:val="center"/>
              <w:rPr>
                <w:rFonts w:ascii="宋体" w:hAnsi="宋体" w:cs="宋体"/>
                <w:color w:val="000000"/>
                <w:sz w:val="24"/>
                <w:szCs w:val="24"/>
              </w:rPr>
            </w:pPr>
            <w:r>
              <w:rPr>
                <w:rFonts w:hint="eastAsia" w:ascii="宋体" w:hAnsi="宋体" w:cs="宋体"/>
                <w:color w:val="000000"/>
                <w:sz w:val="24"/>
                <w:szCs w:val="24"/>
                <w:lang w:bidi="ar"/>
              </w:rPr>
              <w:t>7</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115">
            <w:pPr>
              <w:textAlignment w:val="center"/>
              <w:rPr>
                <w:rFonts w:ascii="宋体" w:hAnsi="宋体" w:cs="宋体"/>
                <w:color w:val="000000"/>
                <w:sz w:val="24"/>
                <w:szCs w:val="24"/>
              </w:rPr>
            </w:pPr>
            <w:r>
              <w:rPr>
                <w:rFonts w:hint="eastAsia" w:ascii="宋体" w:hAnsi="宋体" w:cs="宋体"/>
                <w:color w:val="000000"/>
                <w:sz w:val="24"/>
                <w:szCs w:val="24"/>
                <w:lang w:bidi="ar"/>
              </w:rPr>
              <w:t>根据应急处理预案的合理性、可行性等方面:</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1、应急方案非常详细合理、可实施性强得7分；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2、应急方案基本合理、具有一定的可实施性得3分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3、应急方案不够详细、不具有可实施性得1分，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4、未提供不得分。</w:t>
            </w:r>
          </w:p>
        </w:tc>
      </w:tr>
      <w:tr w14:paraId="72F317F1">
        <w:tblPrEx>
          <w:tblCellMar>
            <w:top w:w="0" w:type="dxa"/>
            <w:left w:w="108" w:type="dxa"/>
            <w:bottom w:w="0" w:type="dxa"/>
            <w:right w:w="108" w:type="dxa"/>
          </w:tblCellMar>
        </w:tblPrEx>
        <w:trPr>
          <w:trHeight w:val="168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E16">
            <w:pPr>
              <w:jc w:val="center"/>
              <w:textAlignment w:val="center"/>
              <w:rPr>
                <w:rFonts w:ascii="宋体" w:hAnsi="宋体" w:cs="宋体"/>
                <w:color w:val="000000"/>
                <w:sz w:val="24"/>
                <w:szCs w:val="24"/>
              </w:rPr>
            </w:pPr>
            <w:r>
              <w:rPr>
                <w:rFonts w:hint="eastAsia" w:ascii="宋体" w:hAnsi="宋体" w:cs="宋体"/>
                <w:color w:val="000000"/>
                <w:sz w:val="24"/>
                <w:szCs w:val="24"/>
                <w:lang w:bidi="ar"/>
              </w:rPr>
              <w:t>项目培训方案</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38DD">
            <w:pPr>
              <w:jc w:val="center"/>
              <w:textAlignment w:val="center"/>
              <w:rPr>
                <w:rFonts w:ascii="宋体" w:hAnsi="宋体" w:cs="宋体"/>
                <w:color w:val="000000"/>
                <w:sz w:val="24"/>
                <w:szCs w:val="24"/>
              </w:rPr>
            </w:pPr>
            <w:r>
              <w:rPr>
                <w:rFonts w:hint="eastAsia" w:ascii="宋体" w:hAnsi="宋体" w:cs="宋体"/>
                <w:color w:val="000000"/>
                <w:sz w:val="24"/>
                <w:szCs w:val="24"/>
                <w:lang w:bidi="ar"/>
              </w:rPr>
              <w:t>7</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55FA">
            <w:pPr>
              <w:textAlignment w:val="center"/>
              <w:rPr>
                <w:rFonts w:ascii="宋体" w:hAnsi="宋体" w:cs="宋体"/>
                <w:color w:val="000000"/>
                <w:sz w:val="24"/>
                <w:szCs w:val="24"/>
              </w:rPr>
            </w:pPr>
            <w:r>
              <w:rPr>
                <w:rFonts w:hint="eastAsia" w:ascii="宋体" w:hAnsi="宋体" w:cs="宋体"/>
                <w:color w:val="000000"/>
                <w:sz w:val="24"/>
                <w:szCs w:val="24"/>
                <w:lang w:bidi="ar"/>
              </w:rPr>
              <w:t>评标委员会根据投标供应商提供的项目培训方案（需包含培训计划进度安排、纸质病案扫描，病案数据库建立和维护，病案管理软件使用和维护等）进行综合评审：</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1、项目培训方案非常详细合理、可实施性强得7分；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2、项目培训方案基本合理、具有一定的可实施性得3分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3、项目培训方案不够详细、不具有可实施性得1分，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4、未提供不得分。</w:t>
            </w:r>
          </w:p>
        </w:tc>
      </w:tr>
      <w:tr w14:paraId="71A2CA1E">
        <w:tblPrEx>
          <w:tblCellMar>
            <w:top w:w="0" w:type="dxa"/>
            <w:left w:w="108" w:type="dxa"/>
            <w:bottom w:w="0" w:type="dxa"/>
            <w:right w:w="108" w:type="dxa"/>
          </w:tblCellMar>
        </w:tblPrEx>
        <w:trPr>
          <w:trHeight w:val="184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9528">
            <w:pPr>
              <w:jc w:val="center"/>
              <w:textAlignment w:val="center"/>
              <w:rPr>
                <w:rFonts w:ascii="宋体" w:hAnsi="宋体" w:cs="宋体"/>
                <w:color w:val="000000"/>
                <w:sz w:val="24"/>
                <w:szCs w:val="24"/>
              </w:rPr>
            </w:pPr>
            <w:r>
              <w:rPr>
                <w:rFonts w:hint="eastAsia" w:ascii="宋体" w:hAnsi="宋体" w:cs="宋体"/>
                <w:color w:val="000000"/>
                <w:sz w:val="24"/>
                <w:szCs w:val="24"/>
                <w:lang w:bidi="ar"/>
              </w:rPr>
              <w:t>服务需求响应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0DB">
            <w:pPr>
              <w:jc w:val="center"/>
              <w:textAlignment w:val="center"/>
              <w:rPr>
                <w:rFonts w:ascii="宋体" w:hAnsi="宋体" w:cs="宋体"/>
                <w:color w:val="000000"/>
                <w:sz w:val="24"/>
                <w:szCs w:val="24"/>
              </w:rPr>
            </w:pPr>
            <w:r>
              <w:rPr>
                <w:rFonts w:hint="eastAsia" w:ascii="宋体" w:hAnsi="宋体" w:cs="宋体"/>
                <w:color w:val="000000"/>
                <w:sz w:val="24"/>
                <w:szCs w:val="24"/>
                <w:lang w:bidi="ar"/>
              </w:rPr>
              <w:t>8</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5B3C">
            <w:pPr>
              <w:textAlignment w:val="center"/>
              <w:rPr>
                <w:rFonts w:ascii="宋体" w:hAnsi="宋体" w:cs="宋体"/>
                <w:color w:val="000000"/>
                <w:sz w:val="24"/>
                <w:szCs w:val="24"/>
              </w:rPr>
            </w:pPr>
            <w:r>
              <w:rPr>
                <w:rFonts w:hint="eastAsia" w:ascii="宋体" w:hAnsi="宋体" w:cs="宋体"/>
                <w:color w:val="000000"/>
                <w:sz w:val="24"/>
                <w:szCs w:val="24"/>
                <w:lang w:bidi="ar"/>
              </w:rPr>
              <w:t>评标委员会根据投标供应商承诺对采购人服务需求响应时间进行评价：（投标人须结合售后机构距离项目现场的距离承诺到达现场进行服务需求响应的时间，承诺到达的时间不能超过 24 小时，须在投标文件中附承诺，须根据实际情况承诺）。</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1、第一名：8分；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2、第二名：5分；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3、第三名或更后：2分：</w:t>
            </w:r>
          </w:p>
        </w:tc>
      </w:tr>
      <w:tr w14:paraId="2A410F68">
        <w:tblPrEx>
          <w:tblCellMar>
            <w:top w:w="0" w:type="dxa"/>
            <w:left w:w="108" w:type="dxa"/>
            <w:bottom w:w="0" w:type="dxa"/>
            <w:right w:w="108" w:type="dxa"/>
          </w:tblCellMar>
        </w:tblPrEx>
        <w:trPr>
          <w:trHeight w:val="158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0EC5">
            <w:pPr>
              <w:jc w:val="center"/>
              <w:textAlignment w:val="center"/>
              <w:rPr>
                <w:rFonts w:ascii="宋体" w:hAnsi="宋体" w:cs="宋体"/>
                <w:color w:val="000000"/>
                <w:sz w:val="24"/>
                <w:szCs w:val="24"/>
              </w:rPr>
            </w:pPr>
            <w:r>
              <w:rPr>
                <w:rFonts w:hint="eastAsia" w:ascii="宋体" w:hAnsi="宋体" w:cs="宋体"/>
                <w:color w:val="000000"/>
                <w:sz w:val="24"/>
                <w:szCs w:val="24"/>
                <w:lang w:bidi="ar"/>
              </w:rPr>
              <w:t>项目实施人员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62E">
            <w:pPr>
              <w:jc w:val="center"/>
              <w:textAlignment w:val="center"/>
              <w:rPr>
                <w:rFonts w:ascii="宋体" w:hAnsi="宋体" w:cs="宋体"/>
                <w:color w:val="000000"/>
                <w:sz w:val="24"/>
                <w:szCs w:val="24"/>
              </w:rPr>
            </w:pPr>
            <w:r>
              <w:rPr>
                <w:rFonts w:hint="eastAsia" w:ascii="宋体" w:hAnsi="宋体" w:cs="宋体"/>
                <w:color w:val="000000"/>
                <w:sz w:val="24"/>
                <w:szCs w:val="24"/>
                <w:lang w:bidi="ar"/>
              </w:rPr>
              <w:t>10</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B50">
            <w:pPr>
              <w:textAlignment w:val="center"/>
              <w:rPr>
                <w:rFonts w:ascii="宋体" w:hAnsi="宋体" w:cs="宋体"/>
                <w:color w:val="000000"/>
                <w:sz w:val="24"/>
                <w:szCs w:val="24"/>
              </w:rPr>
            </w:pPr>
            <w:r>
              <w:rPr>
                <w:rFonts w:hint="eastAsia" w:ascii="宋体" w:hAnsi="宋体" w:cs="宋体"/>
                <w:color w:val="000000"/>
                <w:sz w:val="24"/>
                <w:szCs w:val="24"/>
                <w:lang w:bidi="ar"/>
              </w:rPr>
              <w:t>评标委员会根据投标供应商提供的拟投入本项目实施人员名单进行评价：</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（1）投标人须为本项目病案翻拍服务团队，拟投入3-5的服务团队，得2分。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（2）投标人须为本项目病案翻拍服务团队，拟投入6-8的服务团队，得6分。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（3）投标人须为本项目病案翻拍服务团队，拟投入9-12的服务团队，得 10 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注：服务团队需提供人员清单（姓名、电话等），并附身份证复印件。</w:t>
            </w:r>
          </w:p>
        </w:tc>
      </w:tr>
      <w:tr w14:paraId="7D37B3C2">
        <w:tblPrEx>
          <w:tblCellMar>
            <w:top w:w="0" w:type="dxa"/>
            <w:left w:w="108" w:type="dxa"/>
            <w:bottom w:w="0" w:type="dxa"/>
            <w:right w:w="108" w:type="dxa"/>
          </w:tblCellMar>
        </w:tblPrEx>
        <w:trPr>
          <w:trHeight w:val="112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757">
            <w:pPr>
              <w:jc w:val="center"/>
              <w:textAlignment w:val="center"/>
              <w:rPr>
                <w:rFonts w:ascii="宋体" w:hAnsi="宋体" w:cs="宋体"/>
                <w:color w:val="000000"/>
                <w:sz w:val="24"/>
                <w:szCs w:val="24"/>
              </w:rPr>
            </w:pPr>
            <w:r>
              <w:rPr>
                <w:rFonts w:hint="eastAsia" w:ascii="宋体" w:hAnsi="宋体" w:cs="宋体"/>
                <w:color w:val="000000"/>
                <w:sz w:val="24"/>
                <w:szCs w:val="24"/>
                <w:lang w:bidi="ar"/>
              </w:rPr>
              <w:t>业绩</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9785">
            <w:pPr>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5</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2717">
            <w:pPr>
              <w:textAlignment w:val="center"/>
              <w:rPr>
                <w:rFonts w:ascii="宋体" w:hAnsi="宋体" w:cs="宋体"/>
                <w:color w:val="000000"/>
                <w:sz w:val="24"/>
                <w:szCs w:val="24"/>
              </w:rPr>
            </w:pPr>
            <w:r>
              <w:rPr>
                <w:rFonts w:hint="eastAsia" w:ascii="宋体" w:hAnsi="宋体" w:cs="宋体"/>
                <w:color w:val="000000"/>
                <w:sz w:val="24"/>
                <w:szCs w:val="24"/>
                <w:lang w:bidi="ar"/>
              </w:rPr>
              <w:t>评标委员会根据投标供应商 2021年至今相关业绩进行评价：</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投标人或软件系统厂家承接的病案数字化项目，每1家得</w:t>
            </w:r>
            <w:r>
              <w:rPr>
                <w:rFonts w:hint="eastAsia" w:ascii="宋体" w:hAnsi="宋体" w:cs="宋体"/>
                <w:color w:val="000000"/>
                <w:sz w:val="24"/>
                <w:szCs w:val="24"/>
                <w:lang w:val="en-US" w:eastAsia="zh-CN" w:bidi="ar"/>
              </w:rPr>
              <w:t>1</w:t>
            </w:r>
            <w:r>
              <w:rPr>
                <w:rFonts w:hint="eastAsia" w:ascii="宋体" w:hAnsi="宋体" w:cs="宋体"/>
                <w:color w:val="000000"/>
                <w:sz w:val="24"/>
                <w:szCs w:val="24"/>
                <w:lang w:bidi="ar"/>
              </w:rPr>
              <w:t xml:space="preserve">分，最高 </w:t>
            </w:r>
            <w:r>
              <w:rPr>
                <w:rFonts w:hint="eastAsia" w:ascii="宋体" w:hAnsi="宋体" w:cs="宋体"/>
                <w:color w:val="000000"/>
                <w:sz w:val="24"/>
                <w:szCs w:val="24"/>
                <w:lang w:val="en-US" w:eastAsia="zh-CN" w:bidi="ar"/>
              </w:rPr>
              <w:t>5</w:t>
            </w:r>
            <w:r>
              <w:rPr>
                <w:rFonts w:hint="eastAsia" w:ascii="宋体" w:hAnsi="宋体" w:cs="宋体"/>
                <w:color w:val="000000"/>
                <w:sz w:val="24"/>
                <w:szCs w:val="24"/>
                <w:lang w:bidi="ar"/>
              </w:rPr>
              <w:t xml:space="preserve"> 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（合同为病案数字化合同，合同正文必须体现纸质病案数字化内容，并提供项目合同签字盖章页复印件。）</w:t>
            </w:r>
          </w:p>
        </w:tc>
      </w:tr>
      <w:tr w14:paraId="5739DFF3">
        <w:tblPrEx>
          <w:tblCellMar>
            <w:top w:w="0" w:type="dxa"/>
            <w:left w:w="108" w:type="dxa"/>
            <w:bottom w:w="0" w:type="dxa"/>
            <w:right w:w="108" w:type="dxa"/>
          </w:tblCellMar>
        </w:tblPrEx>
        <w:trPr>
          <w:trHeight w:val="75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4C5">
            <w:pPr>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质量</w:t>
            </w:r>
          </w:p>
          <w:p w14:paraId="0815609B">
            <w:pPr>
              <w:jc w:val="center"/>
              <w:textAlignment w:val="center"/>
              <w:rPr>
                <w:rFonts w:ascii="宋体" w:hAnsi="宋体" w:cs="宋体"/>
                <w:color w:val="000000"/>
                <w:sz w:val="24"/>
                <w:szCs w:val="24"/>
              </w:rPr>
            </w:pPr>
            <w:r>
              <w:rPr>
                <w:rFonts w:hint="eastAsia" w:ascii="宋体" w:hAnsi="宋体" w:cs="宋体"/>
                <w:color w:val="000000"/>
                <w:sz w:val="24"/>
                <w:szCs w:val="24"/>
                <w:lang w:bidi="ar"/>
              </w:rPr>
              <w:t>认证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9A5D">
            <w:pPr>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313">
            <w:pPr>
              <w:textAlignment w:val="center"/>
              <w:rPr>
                <w:rFonts w:ascii="宋体" w:hAnsi="宋体" w:cs="宋体"/>
                <w:color w:val="000000"/>
                <w:sz w:val="24"/>
                <w:szCs w:val="24"/>
              </w:rPr>
            </w:pPr>
            <w:r>
              <w:rPr>
                <w:rFonts w:hint="eastAsia" w:ascii="宋体" w:hAnsi="宋体" w:cs="宋体"/>
                <w:color w:val="000000"/>
                <w:sz w:val="24"/>
                <w:szCs w:val="24"/>
                <w:lang w:bidi="ar"/>
              </w:rPr>
              <w:t>投标供应商或拟供软件系统厂具有系统软著权。（提供证书复印件并加盖公章）。</w:t>
            </w:r>
          </w:p>
        </w:tc>
      </w:tr>
      <w:tr w14:paraId="3E675EC5">
        <w:tblPrEx>
          <w:tblCellMar>
            <w:top w:w="0" w:type="dxa"/>
            <w:left w:w="108" w:type="dxa"/>
            <w:bottom w:w="0" w:type="dxa"/>
            <w:right w:w="108" w:type="dxa"/>
          </w:tblCellMar>
        </w:tblPrEx>
        <w:trPr>
          <w:trHeight w:val="86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3452">
            <w:pPr>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扫描</w:t>
            </w:r>
          </w:p>
          <w:p w14:paraId="74B70320">
            <w:pPr>
              <w:jc w:val="center"/>
              <w:textAlignment w:val="center"/>
              <w:rPr>
                <w:rFonts w:ascii="宋体" w:hAnsi="宋体" w:cs="宋体"/>
                <w:color w:val="000000"/>
                <w:sz w:val="24"/>
                <w:szCs w:val="24"/>
              </w:rPr>
            </w:pPr>
            <w:r>
              <w:rPr>
                <w:rFonts w:hint="eastAsia" w:ascii="宋体" w:hAnsi="宋体" w:cs="宋体"/>
                <w:color w:val="000000"/>
                <w:sz w:val="24"/>
                <w:szCs w:val="24"/>
                <w:lang w:bidi="ar"/>
              </w:rPr>
              <w:t>设备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6E9">
            <w:pPr>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7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8C4">
            <w:pPr>
              <w:textAlignment w:val="center"/>
              <w:rPr>
                <w:rFonts w:ascii="宋体" w:hAnsi="宋体" w:cs="宋体"/>
                <w:color w:val="000000"/>
                <w:sz w:val="24"/>
                <w:szCs w:val="24"/>
              </w:rPr>
            </w:pPr>
            <w:r>
              <w:rPr>
                <w:rFonts w:hint="eastAsia" w:ascii="宋体" w:hAnsi="宋体" w:cs="宋体"/>
                <w:color w:val="000000"/>
                <w:sz w:val="24"/>
                <w:szCs w:val="24"/>
                <w:lang w:bidi="ar"/>
              </w:rPr>
              <w:t>评标委员会根据投标供应商或拟供软件系统厂提供扫描设备的合法来源性进行评价：提供扫描设备来源的合同、发票以及厂家营业执照，并加盖投标人章。本项提供得</w:t>
            </w:r>
            <w:r>
              <w:rPr>
                <w:rFonts w:hint="eastAsia" w:ascii="宋体" w:hAnsi="宋体" w:cs="宋体"/>
                <w:color w:val="000000"/>
                <w:sz w:val="24"/>
                <w:szCs w:val="24"/>
                <w:lang w:val="en-US" w:eastAsia="zh-CN" w:bidi="ar"/>
              </w:rPr>
              <w:t>2</w:t>
            </w:r>
            <w:r>
              <w:rPr>
                <w:rFonts w:hint="eastAsia" w:ascii="宋体" w:hAnsi="宋体" w:cs="宋体"/>
                <w:color w:val="000000"/>
                <w:sz w:val="24"/>
                <w:szCs w:val="24"/>
                <w:lang w:bidi="ar"/>
              </w:rPr>
              <w:t>分，未提供不得分。</w:t>
            </w:r>
          </w:p>
        </w:tc>
      </w:tr>
    </w:tbl>
    <w:p w14:paraId="22B9893A">
      <w:pPr>
        <w:rPr>
          <w:rFonts w:hint="eastAsia" w:cs="宋体"/>
          <w:b/>
          <w:bCs/>
          <w:sz w:val="30"/>
          <w:szCs w:val="30"/>
          <w:lang w:val="en-US" w:eastAsia="zh-CN"/>
        </w:rPr>
        <w:sectPr>
          <w:pgSz w:w="11906" w:h="16838"/>
          <w:pgMar w:top="1440" w:right="1800" w:bottom="1440" w:left="1800" w:header="851" w:footer="992" w:gutter="0"/>
          <w:cols w:space="425" w:num="1"/>
          <w:docGrid w:type="lines" w:linePitch="312" w:charSpace="0"/>
        </w:sectPr>
      </w:pPr>
    </w:p>
    <w:p w14:paraId="13DEA860">
      <w:pPr>
        <w:pStyle w:val="9"/>
        <w:spacing w:before="0" w:beforeAutospacing="0" w:after="0" w:afterAutospacing="0" w:line="440" w:lineRule="exact"/>
        <w:jc w:val="left"/>
        <w:rPr>
          <w:rFonts w:hint="default" w:ascii="宋体" w:hAnsi="宋体" w:cs="宋体"/>
          <w:b/>
          <w:bCs/>
          <w:color w:val="000000"/>
          <w:kern w:val="0"/>
          <w:sz w:val="28"/>
          <w:szCs w:val="28"/>
          <w:lang w:val="en-US" w:eastAsia="zh-CN" w:bidi="ar"/>
        </w:rPr>
      </w:pPr>
      <w:r>
        <w:rPr>
          <w:rFonts w:hint="eastAsia" w:cs="宋体"/>
          <w:b/>
          <w:bCs/>
          <w:sz w:val="30"/>
          <w:szCs w:val="30"/>
          <w:lang w:val="en-US" w:eastAsia="zh-CN"/>
        </w:rPr>
        <w:t>附件2：参数要求（需提供技术参数偏离表）</w:t>
      </w:r>
      <w:bookmarkStart w:id="0" w:name="_GoBack"/>
      <w:bookmarkEnd w:id="0"/>
    </w:p>
    <w:p w14:paraId="4B054419">
      <w:pPr>
        <w:widowControl w:val="0"/>
        <w:numPr>
          <w:ilvl w:val="0"/>
          <w:numId w:val="0"/>
        </w:numPr>
        <w:spacing w:before="315" w:line="360" w:lineRule="exact"/>
        <w:ind w:leftChars="0"/>
        <w:outlineLvl w:val="0"/>
        <w:rPr>
          <w:rFonts w:ascii="宋体" w:hAnsi="宋体"/>
          <w:b/>
          <w:bCs/>
          <w:spacing w:val="1"/>
          <w:sz w:val="28"/>
          <w:szCs w:val="28"/>
        </w:rPr>
      </w:pPr>
      <w:r>
        <w:rPr>
          <w:rFonts w:hint="eastAsia" w:ascii="宋体" w:hAnsi="宋体" w:eastAsia="宋体" w:cs="宋体"/>
          <w:b/>
          <w:bCs/>
          <w:kern w:val="0"/>
          <w:sz w:val="28"/>
          <w:szCs w:val="28"/>
          <w:lang w:val="en-US" w:eastAsia="zh-CN" w:bidi="ar-SA"/>
        </w:rPr>
        <w:t>一、软件技术要求</w:t>
      </w:r>
    </w:p>
    <w:p w14:paraId="43402AA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执行标准：按《纸质档案数字化技术规范（ DA/T31-2012）》执行。</w:t>
      </w:r>
    </w:p>
    <w:p w14:paraId="401D02A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扫描或拍照的数字影像分辨率≥200DPI，图像完整，不丢失细节。</w:t>
      </w:r>
    </w:p>
    <w:p w14:paraId="23650528">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数字病案采用通用的图像文件格式存储图像。</w:t>
      </w:r>
    </w:p>
    <w:p w14:paraId="497FE67A">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对每页电子病案的属性的按要求进行分类。</w:t>
      </w:r>
    </w:p>
    <w:p w14:paraId="6F1C28AD">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病案首页信息录入格式要求按国家卫计委现行的标准格式。</w:t>
      </w:r>
    </w:p>
    <w:p w14:paraId="60E07473">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病案数字化处理模块包括病案加工、病案处理、系统管理三大部分；</w:t>
      </w:r>
    </w:p>
    <w:p w14:paraId="30ACABB5">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病案加工部分应包括拍摄、补拍、图片分类等功能；</w:t>
      </w:r>
    </w:p>
    <w:p w14:paraId="68462ADE">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病案管理部分应包括审核、处理审核未通过、病案质控记录、病案删除、错误检查、未扫描病案查询、病案浏览、病案状态查询、病案上架检索、打印、打印查询及修改、条码打印、病案上架管理、工作统计等功能；</w:t>
      </w:r>
    </w:p>
    <w:p w14:paraId="19179E97">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浏览器B/S端功能包括：病案浏览功能，病案打印功能（病案打印时：支持外接设备 将打印患者病案信息的证件进行拍照留存例如：身份证/委托书/户口本 等信息，信息与病案相绑定以便后续在打印记录处查阅</w:t>
      </w:r>
      <w:r>
        <w:rPr>
          <w:rFonts w:ascii="宋体" w:hAnsi="宋体"/>
          <w:kern w:val="0"/>
          <w:sz w:val="24"/>
          <w:szCs w:val="24"/>
        </w:rPr>
        <w:t>）。</w:t>
      </w:r>
      <w:r>
        <w:rPr>
          <w:rFonts w:hint="eastAsia" w:ascii="宋体" w:hAnsi="宋体"/>
          <w:kern w:val="0"/>
          <w:sz w:val="24"/>
          <w:szCs w:val="24"/>
        </w:rPr>
        <w:t xml:space="preserve"> 支持病案批量导出PDF功能（导出时可以添加电子工章/签名/文字等信息）。对病案的打印/导出记录（支持导出Excel文件）便于统计管理。病案抽检功能：对病案加工人员的工作进行抽检每一页都附有笔记功能如遇到质量问题做上笔记可及时反馈到加工人员。</w:t>
      </w:r>
    </w:p>
    <w:p w14:paraId="2E673BBC">
      <w:pPr>
        <w:pStyle w:val="36"/>
        <w:numPr>
          <w:ilvl w:val="0"/>
          <w:numId w:val="0"/>
        </w:numPr>
        <w:ind w:leftChars="0"/>
        <w:rPr>
          <w:rFonts w:ascii="宋体" w:hAnsi="宋体"/>
          <w:sz w:val="24"/>
          <w:szCs w:val="24"/>
        </w:rPr>
      </w:pPr>
      <w:r>
        <w:rPr>
          <w:rFonts w:hint="eastAsia" w:ascii="宋体" w:hAnsi="宋体"/>
          <w:kern w:val="0"/>
          <w:sz w:val="24"/>
          <w:szCs w:val="24"/>
          <w:lang w:val="en-US" w:eastAsia="zh-CN"/>
        </w:rPr>
        <w:t>10.</w:t>
      </w:r>
      <w:r>
        <w:rPr>
          <w:rFonts w:hint="eastAsia" w:ascii="宋体" w:hAnsi="宋体"/>
          <w:kern w:val="0"/>
          <w:sz w:val="24"/>
          <w:szCs w:val="24"/>
        </w:rPr>
        <w:t>浏览器B/S端操作安全配置包括：日志管理（操作日志：可以实时查看每个账户的操作记录（包括：打印/导出/浏览等），登录日志：实时查看每个账户的登录时间，登录电脑ip地址）并可形成报表，便于回溯追踪。</w:t>
      </w:r>
    </w:p>
    <w:p w14:paraId="253DF562">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11.</w:t>
      </w:r>
      <w:r>
        <w:rPr>
          <w:rFonts w:hint="eastAsia" w:ascii="宋体" w:hAnsi="宋体"/>
          <w:kern w:val="0"/>
          <w:sz w:val="24"/>
          <w:szCs w:val="24"/>
        </w:rPr>
        <w:t>启动界面先进便捷，具有病案拍摄，审核，打印，统计，病案上架，退出快捷功能；</w:t>
      </w:r>
    </w:p>
    <w:p w14:paraId="035277E9">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12.</w:t>
      </w:r>
      <w:r>
        <w:rPr>
          <w:rFonts w:hint="eastAsia" w:ascii="宋体" w:hAnsi="宋体"/>
          <w:kern w:val="0"/>
          <w:sz w:val="24"/>
          <w:szCs w:val="24"/>
        </w:rPr>
        <w:t>支持数字化图片采用WEB SERVICE 接口上传数据，保证数据安全；</w:t>
      </w:r>
    </w:p>
    <w:p w14:paraId="7DE73337">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13.</w:t>
      </w:r>
      <w:r>
        <w:rPr>
          <w:rFonts w:ascii="宋体" w:hAnsi="宋体"/>
          <w:kern w:val="0"/>
          <w:sz w:val="24"/>
          <w:szCs w:val="24"/>
        </w:rPr>
        <w:t>支持调用电子病历及HIS、PACS、RIS、LIS等系统的数据，并将其转换为标准格式上传至服务器</w:t>
      </w:r>
      <w:r>
        <w:rPr>
          <w:rFonts w:hint="eastAsia" w:ascii="宋体" w:hAnsi="宋体"/>
          <w:kern w:val="0"/>
          <w:sz w:val="24"/>
          <w:szCs w:val="24"/>
        </w:rPr>
        <w:t>；</w:t>
      </w:r>
    </w:p>
    <w:p w14:paraId="53EFC3A2">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14.</w:t>
      </w:r>
      <w:r>
        <w:rPr>
          <w:rFonts w:ascii="宋体" w:hAnsi="宋体"/>
          <w:kern w:val="0"/>
          <w:sz w:val="24"/>
          <w:szCs w:val="24"/>
        </w:rPr>
        <w:t>病案处理加工环节应支持大屏幕显示器，分辨率不低于1920×1080，确保所见即所得的效果</w:t>
      </w:r>
      <w:r>
        <w:rPr>
          <w:rFonts w:hint="eastAsia" w:ascii="宋体" w:hAnsi="宋体"/>
          <w:kern w:val="0"/>
          <w:sz w:val="24"/>
          <w:szCs w:val="24"/>
        </w:rPr>
        <w:t>；</w:t>
      </w:r>
    </w:p>
    <w:p w14:paraId="0D343A9B">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15.</w:t>
      </w:r>
      <w:r>
        <w:rPr>
          <w:rFonts w:hint="eastAsia" w:ascii="宋体" w:hAnsi="宋体"/>
          <w:kern w:val="0"/>
          <w:sz w:val="24"/>
          <w:szCs w:val="24"/>
        </w:rPr>
        <w:t>系统要具备病案条码自动识别功能，能够自动识别分类条码，实现扫描后的自动分类</w:t>
      </w:r>
    </w:p>
    <w:p w14:paraId="05460BE9">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16.</w:t>
      </w:r>
      <w:r>
        <w:rPr>
          <w:rFonts w:hint="eastAsia" w:ascii="宋体" w:hAnsi="宋体"/>
          <w:kern w:val="0"/>
          <w:sz w:val="24"/>
          <w:szCs w:val="24"/>
        </w:rPr>
        <w:t>支持加工端暂存一定天数数据，防止数据出现丢失，要求具备临时保存功能；</w:t>
      </w:r>
    </w:p>
    <w:p w14:paraId="2E2D60E7">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17.</w:t>
      </w:r>
      <w:r>
        <w:rPr>
          <w:rFonts w:hint="eastAsia" w:ascii="宋体" w:hAnsi="宋体"/>
          <w:kern w:val="0"/>
          <w:sz w:val="24"/>
          <w:szCs w:val="24"/>
        </w:rPr>
        <w:t>数字化存储应为加密格式。防止被复制后出现信息泄露；</w:t>
      </w:r>
    </w:p>
    <w:p w14:paraId="24C67E27">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18.</w:t>
      </w:r>
      <w:r>
        <w:rPr>
          <w:rFonts w:ascii="宋体" w:hAnsi="宋体"/>
          <w:kern w:val="0"/>
          <w:sz w:val="24"/>
          <w:szCs w:val="24"/>
        </w:rPr>
        <w:t>系统应具备病案质控功能，确保患者病案信息的完整性，可检查病案类别及页码漏扫情况</w:t>
      </w:r>
      <w:r>
        <w:rPr>
          <w:rFonts w:hint="eastAsia" w:ascii="宋体" w:hAnsi="宋体"/>
          <w:kern w:val="0"/>
          <w:sz w:val="24"/>
          <w:szCs w:val="24"/>
        </w:rPr>
        <w:t>；</w:t>
      </w:r>
    </w:p>
    <w:p w14:paraId="3399864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19.</w:t>
      </w:r>
      <w:r>
        <w:rPr>
          <w:rFonts w:hint="eastAsia" w:ascii="宋体" w:hAnsi="宋体"/>
          <w:kern w:val="0"/>
          <w:sz w:val="24"/>
          <w:szCs w:val="24"/>
        </w:rPr>
        <w:t>病案申请浏览模块中，支持逐份、批量、按科室审核；</w:t>
      </w:r>
    </w:p>
    <w:p w14:paraId="6A051213">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在审核权限控制中，可以控制到科室、人员，支持按时间范围（永久、年、月、日、小时）授权；</w:t>
      </w:r>
    </w:p>
    <w:p w14:paraId="276ED98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21.</w:t>
      </w:r>
      <w:r>
        <w:rPr>
          <w:rFonts w:hint="eastAsia" w:ascii="宋体" w:hAnsi="宋体"/>
          <w:kern w:val="0"/>
          <w:sz w:val="24"/>
          <w:szCs w:val="24"/>
        </w:rPr>
        <w:t>要求病案浏览时具备多条件复合查询功能，实现首页快捷检索，快速查找病案信息；</w:t>
      </w:r>
    </w:p>
    <w:p w14:paraId="33A01875">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22.</w:t>
      </w:r>
      <w:r>
        <w:rPr>
          <w:rFonts w:hint="eastAsia" w:ascii="宋体" w:hAnsi="宋体"/>
          <w:kern w:val="0"/>
          <w:sz w:val="24"/>
          <w:szCs w:val="24"/>
        </w:rPr>
        <w:t>要能够实现病案的对比查询，例如同一患者多次住院历史病案的对比浏览，科研病案的对比查询浏览；</w:t>
      </w:r>
    </w:p>
    <w:p w14:paraId="0B918248">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23.</w:t>
      </w:r>
      <w:r>
        <w:rPr>
          <w:rFonts w:hint="eastAsia" w:ascii="宋体" w:hAnsi="宋体"/>
          <w:kern w:val="0"/>
          <w:sz w:val="24"/>
          <w:szCs w:val="24"/>
        </w:rPr>
        <w:t>要求首页具有病案申请状态、以时间轴形式显示（病案当前处理状态、当前位置、历史操作）；</w:t>
      </w:r>
    </w:p>
    <w:p w14:paraId="6A1C7F9D">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24.</w:t>
      </w:r>
      <w:r>
        <w:rPr>
          <w:rFonts w:hint="eastAsia" w:ascii="宋体" w:hAnsi="宋体"/>
          <w:kern w:val="0"/>
          <w:sz w:val="24"/>
          <w:szCs w:val="24"/>
        </w:rPr>
        <w:t>在申请过程中具备提醒、催办等功能；</w:t>
      </w:r>
    </w:p>
    <w:p w14:paraId="062957D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25.</w:t>
      </w:r>
      <w:r>
        <w:rPr>
          <w:rFonts w:hint="eastAsia" w:ascii="宋体" w:hAnsi="宋体"/>
          <w:kern w:val="0"/>
          <w:sz w:val="24"/>
          <w:szCs w:val="24"/>
        </w:rPr>
        <w:t>要能够支持病案图片的科研讨论、在线讨论，能够查询到病案当前的位置以浏览的历史记录，支持滚轮的放大缩小以及拖放；</w:t>
      </w:r>
    </w:p>
    <w:p w14:paraId="73F65307">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26.</w:t>
      </w:r>
      <w:r>
        <w:rPr>
          <w:rFonts w:hint="eastAsia" w:ascii="宋体" w:hAnsi="宋体"/>
          <w:kern w:val="0"/>
          <w:sz w:val="24"/>
          <w:szCs w:val="24"/>
        </w:rPr>
        <w:t>病案在查询浏览时显示的病案图像具有水印，防止非法拍摄，屏蔽非法拷贝；</w:t>
      </w:r>
    </w:p>
    <w:p w14:paraId="18381D94">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支持一键打印，及自定义配置水印；</w:t>
      </w:r>
    </w:p>
    <w:p w14:paraId="18FFCCB1">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28.</w:t>
      </w:r>
      <w:r>
        <w:rPr>
          <w:rFonts w:hint="eastAsia" w:ascii="宋体" w:hAnsi="宋体"/>
          <w:kern w:val="0"/>
          <w:sz w:val="24"/>
          <w:szCs w:val="24"/>
        </w:rPr>
        <w:t>数字化病案的打印具有色彩选择和打印套餐选择，打印套餐可进行维护；</w:t>
      </w:r>
    </w:p>
    <w:p w14:paraId="58BCEAA4">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能够自动分析出病案加工的工作量，以及申请、复印的工作量；</w:t>
      </w:r>
    </w:p>
    <w:p w14:paraId="15CDBFF6">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30.</w:t>
      </w:r>
      <w:r>
        <w:rPr>
          <w:rFonts w:hint="eastAsia" w:ascii="宋体" w:hAnsi="宋体"/>
          <w:kern w:val="0"/>
          <w:sz w:val="24"/>
          <w:szCs w:val="24"/>
        </w:rPr>
        <w:t>要具有打印记录，能够记录病案打印过程的所有操作，包括所打印病案的病案号、患者姓名、打印时间、打印页码等等；</w:t>
      </w:r>
    </w:p>
    <w:p w14:paraId="53E0159D">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31.</w:t>
      </w:r>
      <w:r>
        <w:rPr>
          <w:rFonts w:ascii="宋体" w:hAnsi="宋体"/>
          <w:kern w:val="0"/>
          <w:sz w:val="24"/>
          <w:szCs w:val="24"/>
        </w:rPr>
        <w:t>系统应具备开放性，支持根据医院实际需求进行应用系统重组和二次开发</w:t>
      </w:r>
      <w:r>
        <w:rPr>
          <w:rFonts w:hint="eastAsia" w:ascii="宋体" w:hAnsi="宋体"/>
          <w:kern w:val="0"/>
          <w:sz w:val="24"/>
          <w:szCs w:val="24"/>
        </w:rPr>
        <w:t>；</w:t>
      </w:r>
    </w:p>
    <w:p w14:paraId="39185E3F">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32.</w:t>
      </w:r>
      <w:r>
        <w:rPr>
          <w:rFonts w:hint="eastAsia" w:ascii="宋体" w:hAnsi="宋体"/>
          <w:kern w:val="0"/>
          <w:sz w:val="24"/>
          <w:szCs w:val="24"/>
        </w:rPr>
        <w:t>数字化病案浏览模块要包含病案查询、记录管理、申请单管理、系统设置四大主要部分；</w:t>
      </w:r>
    </w:p>
    <w:p w14:paraId="5CEA5376">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33.</w:t>
      </w:r>
      <w:r>
        <w:rPr>
          <w:rFonts w:hint="eastAsia" w:ascii="宋体" w:hAnsi="宋体"/>
          <w:kern w:val="0"/>
          <w:sz w:val="24"/>
          <w:szCs w:val="24"/>
        </w:rPr>
        <w:t>数字化病案图片的查询要支持模糊查询和精确查询、病案的保密查询、科研查询和对比查询等；</w:t>
      </w:r>
    </w:p>
    <w:p w14:paraId="725BE3C4">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34.</w:t>
      </w:r>
      <w:r>
        <w:rPr>
          <w:rFonts w:hint="eastAsia" w:ascii="宋体" w:hAnsi="宋体"/>
          <w:kern w:val="0"/>
          <w:sz w:val="24"/>
          <w:szCs w:val="24"/>
        </w:rPr>
        <w:t>病案浏览查询的条件支持住院号、病案号、住院次数、患者姓名、手术名称、麻醉方式、切口等级、诊断名称、入院科室、主治医师、住院医师、手术时间、住院时间、性别等进行查询；</w:t>
      </w:r>
    </w:p>
    <w:p w14:paraId="25E89C53">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35.</w:t>
      </w:r>
      <w:r>
        <w:rPr>
          <w:rFonts w:hint="eastAsia" w:ascii="宋体" w:hAnsi="宋体"/>
          <w:kern w:val="0"/>
          <w:sz w:val="24"/>
          <w:szCs w:val="24"/>
        </w:rPr>
        <w:t>要具有数字化病案图片的保密管理，保密要分为三个级别，保密的图片不能随意查询浏览；</w:t>
      </w:r>
    </w:p>
    <w:p w14:paraId="26FCC95E">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36.</w:t>
      </w:r>
      <w:r>
        <w:rPr>
          <w:rFonts w:hint="eastAsia" w:ascii="宋体" w:hAnsi="宋体"/>
          <w:kern w:val="0"/>
          <w:sz w:val="24"/>
          <w:szCs w:val="24"/>
        </w:rPr>
        <w:t>要能够实现病案的对比查询，例如同一患者多次住院历史病案的对比浏览，科研病案的对比查询浏览；</w:t>
      </w:r>
    </w:p>
    <w:p w14:paraId="408EE585">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37.</w:t>
      </w:r>
      <w:r>
        <w:rPr>
          <w:rFonts w:hint="eastAsia" w:ascii="宋体" w:hAnsi="宋体"/>
          <w:kern w:val="0"/>
          <w:sz w:val="24"/>
          <w:szCs w:val="24"/>
        </w:rPr>
        <w:t>对查询到的病案要能够支持病案图片的科研讨论、在线讨论，能够查询到病案当前的位置以浏览的历史记录，支持鼠标滚轮的放大缩小以及拖放；</w:t>
      </w:r>
    </w:p>
    <w:p w14:paraId="1DA08205">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38.</w:t>
      </w:r>
      <w:r>
        <w:rPr>
          <w:rFonts w:hint="eastAsia" w:ascii="宋体" w:hAnsi="宋体"/>
          <w:kern w:val="0"/>
          <w:sz w:val="24"/>
          <w:szCs w:val="24"/>
        </w:rPr>
        <w:t>要具有对数字化图片借阅浏览的申请单，病案申请浏览模块中，支持逐份、批量、按科室审核；</w:t>
      </w:r>
    </w:p>
    <w:p w14:paraId="003FA604">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39.</w:t>
      </w:r>
      <w:r>
        <w:rPr>
          <w:rFonts w:hint="eastAsia" w:ascii="宋体" w:hAnsi="宋体"/>
          <w:kern w:val="0"/>
          <w:sz w:val="24"/>
          <w:szCs w:val="24"/>
        </w:rPr>
        <w:t>系统支持死亡和非医嘱离院病历上报国家；</w:t>
      </w:r>
    </w:p>
    <w:p w14:paraId="4BC2F389">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40.</w:t>
      </w:r>
      <w:r>
        <w:rPr>
          <w:rFonts w:hint="eastAsia" w:ascii="宋体" w:hAnsi="宋体"/>
          <w:kern w:val="0"/>
          <w:sz w:val="24"/>
          <w:szCs w:val="24"/>
        </w:rPr>
        <w:t>系统要能够对系统用户的所有操作以及病案的打印具有日志记录功能；</w:t>
      </w:r>
    </w:p>
    <w:p w14:paraId="45FE6F38">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41.</w:t>
      </w:r>
      <w:r>
        <w:rPr>
          <w:rFonts w:hint="eastAsia" w:ascii="宋体" w:hAnsi="宋体"/>
          <w:kern w:val="0"/>
          <w:sz w:val="24"/>
          <w:szCs w:val="24"/>
        </w:rPr>
        <w:t>用户管理：管理数字化客户端用户信息及B/S浏览用户信息，可以对用户信息进行查询/添加/修改/删除操作， 可以配合病案设置保密等级权限， 可以限定用户查看及申请科室权限；</w:t>
      </w:r>
    </w:p>
    <w:p w14:paraId="2505BC8C">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42.</w:t>
      </w:r>
      <w:r>
        <w:rPr>
          <w:rFonts w:hint="eastAsia" w:ascii="宋体" w:hAnsi="宋体"/>
          <w:kern w:val="0"/>
          <w:sz w:val="24"/>
          <w:szCs w:val="24"/>
        </w:rPr>
        <w:t>用户组管理：对用户进行分组， 可对分组进行查询/添加/修改/删除操作；</w:t>
      </w:r>
    </w:p>
    <w:p w14:paraId="395798F2">
      <w:pPr>
        <w:pStyle w:val="36"/>
        <w:numPr>
          <w:ilvl w:val="0"/>
          <w:numId w:val="0"/>
        </w:numPr>
        <w:ind w:leftChars="0"/>
        <w:rPr>
          <w:rFonts w:ascii="宋体" w:hAnsi="宋体"/>
          <w:kern w:val="0"/>
          <w:sz w:val="24"/>
          <w:szCs w:val="24"/>
        </w:rPr>
      </w:pPr>
      <w:r>
        <w:rPr>
          <w:rFonts w:hint="eastAsia" w:ascii="宋体" w:hAnsi="宋体"/>
          <w:kern w:val="0"/>
          <w:sz w:val="24"/>
          <w:szCs w:val="24"/>
          <w:lang w:val="en-US" w:eastAsia="zh-CN"/>
        </w:rPr>
        <w:t>43.</w:t>
      </w:r>
      <w:r>
        <w:rPr>
          <w:rFonts w:hint="eastAsia" w:ascii="宋体" w:hAnsi="宋体"/>
          <w:kern w:val="0"/>
          <w:sz w:val="24"/>
          <w:szCs w:val="24"/>
        </w:rPr>
        <w:t>权限组管理：对用户所拥有的系统功能进行设置， 并可限制该权限组所对应的相关科室；</w:t>
      </w:r>
    </w:p>
    <w:p w14:paraId="73A30A97">
      <w:pPr>
        <w:pStyle w:val="36"/>
        <w:numPr>
          <w:ilvl w:val="0"/>
          <w:numId w:val="0"/>
        </w:numPr>
        <w:ind w:leftChars="0"/>
        <w:rPr>
          <w:rFonts w:ascii="宋体" w:hAnsi="宋体"/>
          <w:b/>
          <w:bCs/>
          <w:spacing w:val="1"/>
          <w:sz w:val="24"/>
          <w:szCs w:val="24"/>
        </w:rPr>
      </w:pPr>
      <w:r>
        <w:rPr>
          <w:rFonts w:hint="eastAsia" w:ascii="宋体" w:hAnsi="宋体"/>
          <w:kern w:val="0"/>
          <w:sz w:val="24"/>
          <w:szCs w:val="24"/>
          <w:lang w:val="en-US" w:eastAsia="zh-CN"/>
        </w:rPr>
        <w:t>44.</w:t>
      </w:r>
      <w:r>
        <w:rPr>
          <w:rFonts w:hint="eastAsia" w:ascii="宋体" w:hAnsi="宋体"/>
          <w:kern w:val="0"/>
          <w:sz w:val="24"/>
          <w:szCs w:val="24"/>
        </w:rPr>
        <w:t>数字化病案软件包含以下模块：数字化病案应用、数字化病案打印、数字化病案B/S或C/S浏览器。</w:t>
      </w:r>
    </w:p>
    <w:p w14:paraId="43AB0CD8">
      <w:pPr>
        <w:widowControl w:val="0"/>
        <w:numPr>
          <w:ilvl w:val="0"/>
          <w:numId w:val="0"/>
        </w:numPr>
        <w:spacing w:before="315" w:line="360" w:lineRule="exact"/>
        <w:ind w:leftChars="0"/>
        <w:outlineLvl w:val="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二、数字化服务要求</w:t>
      </w:r>
    </w:p>
    <w:p w14:paraId="07C796E8">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服务内容包含但不限于病案数字化交接、病案数字化加工、病案数字化审核、病案条码装箱打包、病案数字化上架、病案首页信息数据库转换、病案首页基本信息录入；</w:t>
      </w:r>
    </w:p>
    <w:p w14:paraId="755DA200">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病案数字化涉及医院病案安全性，病案数字化场所除医院工作人员数字化服务人员进入，其他人员严禁进入，并签订保密协议；</w:t>
      </w:r>
    </w:p>
    <w:p w14:paraId="4FBD5CFA">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数字化服务现场配有项目经理，负责数字化质量的审核，复核，抽查，需提供现场项目经理的联系方式及既往成功案例；</w:t>
      </w:r>
    </w:p>
    <w:p w14:paraId="264E8467">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数字化服务包含提供所需病历周转箱，病历周转箱要按医院要求定制；</w:t>
      </w:r>
    </w:p>
    <w:p w14:paraId="367FBA39">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数字化服务要有专人翻拍，专人打包封箱，专人上架，每个病历周转箱都要有唯一条码等，要有详细的说明并提供工作人员分配表；</w:t>
      </w:r>
    </w:p>
    <w:p w14:paraId="37632F1D">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数字化服务要求提供数字化加工服务的项目计划表；</w:t>
      </w:r>
    </w:p>
    <w:p w14:paraId="20A4EA0C">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数字化服务应包含数字化所需耗材及硬件设备（高拍仪、电脑、条码枪、条码打印机）费用，并提供耗材以及硬件设备一览表；</w:t>
      </w:r>
    </w:p>
    <w:p w14:paraId="7FC90895">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数字化加工服务现场必须划分：拍摄区、审核区、病案存放区、拆钉装箱区，办公用品存放区，公告区，更衣区等区域；</w:t>
      </w:r>
    </w:p>
    <w:p w14:paraId="39A5D315">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数字化加工人员要根据医院的病历要求进行病历分类；</w:t>
      </w:r>
    </w:p>
    <w:p w14:paraId="1CB6F7E5">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10.</w:t>
      </w:r>
      <w:r>
        <w:rPr>
          <w:rFonts w:hint="eastAsia" w:ascii="宋体" w:hAnsi="宋体"/>
          <w:kern w:val="0"/>
          <w:sz w:val="24"/>
          <w:szCs w:val="24"/>
        </w:rPr>
        <w:t>数字化加工要有交接流程，交接流程要保证病历数量无误，并对病历绑码处理。</w:t>
      </w:r>
    </w:p>
    <w:p w14:paraId="28059DDD">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11.</w:t>
      </w:r>
      <w:r>
        <w:rPr>
          <w:rFonts w:hint="eastAsia" w:ascii="宋体" w:hAnsi="宋体"/>
          <w:kern w:val="0"/>
          <w:sz w:val="24"/>
          <w:szCs w:val="24"/>
        </w:rPr>
        <w:t>加工要求清晰，无阴影，手影等，并要求审核人员对加工的病历逐页审核，不允许部分审核，未审核的病历不允许打印、借阅；</w:t>
      </w:r>
    </w:p>
    <w:p w14:paraId="6EC009B0">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12.</w:t>
      </w:r>
      <w:r>
        <w:rPr>
          <w:rFonts w:hint="eastAsia" w:ascii="宋体" w:hAnsi="宋体"/>
          <w:kern w:val="0"/>
          <w:sz w:val="24"/>
          <w:szCs w:val="24"/>
        </w:rPr>
        <w:t>数字化服务包含售后服务，售后响应时间要求上班时间1小时内响应，4小时内到达现场。</w:t>
      </w:r>
    </w:p>
    <w:p w14:paraId="41A087E3">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13.</w:t>
      </w:r>
      <w:r>
        <w:rPr>
          <w:rFonts w:hint="eastAsia" w:ascii="宋体" w:hAnsi="宋体"/>
          <w:kern w:val="0"/>
          <w:sz w:val="24"/>
          <w:szCs w:val="24"/>
        </w:rPr>
        <w:t>数字化服务费用应包含软件使用培训、维护及需求处理等，服务期内免费提供所需接口。</w:t>
      </w:r>
    </w:p>
    <w:p w14:paraId="190CBC18">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14.</w:t>
      </w:r>
      <w:r>
        <w:rPr>
          <w:rFonts w:hint="eastAsia" w:ascii="宋体" w:hAnsi="宋体"/>
          <w:kern w:val="0"/>
          <w:sz w:val="24"/>
          <w:szCs w:val="24"/>
        </w:rPr>
        <w:t>数字化服务要求必须闭环管理，交接、领用、加工、审核、装箱、上架等流程全部处于闭环管理。</w:t>
      </w:r>
    </w:p>
    <w:p w14:paraId="13A81015">
      <w:pPr>
        <w:pStyle w:val="36"/>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15.</w:t>
      </w:r>
      <w:r>
        <w:rPr>
          <w:rFonts w:hint="eastAsia" w:ascii="宋体" w:hAnsi="宋体"/>
          <w:kern w:val="0"/>
          <w:sz w:val="24"/>
          <w:szCs w:val="24"/>
        </w:rPr>
        <w:t>数字化服务要求支持病历智能审核，审核有问题的病历人工逐一核对。</w:t>
      </w:r>
    </w:p>
    <w:p w14:paraId="03CAD2E6">
      <w:pPr>
        <w:pStyle w:val="36"/>
        <w:numPr>
          <w:ilvl w:val="0"/>
          <w:numId w:val="0"/>
        </w:numPr>
        <w:ind w:leftChars="0"/>
        <w:rPr>
          <w:rFonts w:hint="eastAsia" w:ascii="宋体" w:hAnsi="宋体"/>
          <w:kern w:val="0"/>
          <w:sz w:val="24"/>
          <w:szCs w:val="24"/>
          <w:lang w:eastAsia="zh-CN"/>
        </w:rPr>
      </w:pPr>
      <w:r>
        <w:rPr>
          <w:rFonts w:hint="eastAsia" w:ascii="宋体" w:hAnsi="宋体"/>
          <w:kern w:val="0"/>
          <w:sz w:val="24"/>
          <w:szCs w:val="24"/>
          <w:lang w:val="en-US" w:eastAsia="zh-CN"/>
        </w:rPr>
        <w:t>16.</w:t>
      </w:r>
      <w:r>
        <w:rPr>
          <w:rFonts w:hint="eastAsia" w:ascii="宋体" w:hAnsi="宋体"/>
          <w:kern w:val="0"/>
          <w:sz w:val="24"/>
          <w:szCs w:val="24"/>
        </w:rPr>
        <w:t>★系统兼容性：系统可导入已有的病案首页信息；数字化病案图像浏览、管理和制作等整套软件系统应兼容采购人已经完成的既往翻拍病案，整合为统一应用、统一数据存储以方便调用，历史出院纸质病案数字化翻拍项目所有数字化相关数据，必须能够准确显示病案分类，并将其按国家卫生健康委和采购人要求进行分类，该功能于合同签订后 5 个工作日内按采购文件要求进行测 试，3个工作日内完成测试，如查实未能达到采购人要求的，须在30天内同时将采购人已经完成的历史病案重新翻拍入本次采购项目的应用系统，否则被视为虚假应标，采购人将追究其责任，并终止合作。其中若涉系统接口对接， 则所有接口对接费用包含在此次投标报价中，接口实施费用和效果由中标供应商承担，所涉及的功能集成和数据集成接口费用均包含在本项目中，采购人不再另外支付费用（投标时需提供承诺函予以证明）</w:t>
      </w:r>
      <w:r>
        <w:rPr>
          <w:rFonts w:hint="eastAsia" w:ascii="宋体" w:hAnsi="宋体"/>
          <w:kern w:val="0"/>
          <w:sz w:val="24"/>
          <w:szCs w:val="24"/>
          <w:lang w:eastAsia="zh-CN"/>
        </w:rPr>
        <w:t>。</w:t>
      </w:r>
    </w:p>
    <w:p w14:paraId="39AF95C0">
      <w:p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20A2C0E"/>
    <w:rsid w:val="038141F9"/>
    <w:rsid w:val="05C83698"/>
    <w:rsid w:val="065D710A"/>
    <w:rsid w:val="06724517"/>
    <w:rsid w:val="06AF4E14"/>
    <w:rsid w:val="070E48A8"/>
    <w:rsid w:val="07A34FF1"/>
    <w:rsid w:val="07BC5A28"/>
    <w:rsid w:val="0A8A6F01"/>
    <w:rsid w:val="0BB574E9"/>
    <w:rsid w:val="0BC67500"/>
    <w:rsid w:val="0DF72211"/>
    <w:rsid w:val="0F227162"/>
    <w:rsid w:val="0F5C08A7"/>
    <w:rsid w:val="10A62A18"/>
    <w:rsid w:val="11C97D4A"/>
    <w:rsid w:val="11FF749C"/>
    <w:rsid w:val="149A59CD"/>
    <w:rsid w:val="16373051"/>
    <w:rsid w:val="165E7E7E"/>
    <w:rsid w:val="174F484D"/>
    <w:rsid w:val="179A4019"/>
    <w:rsid w:val="189212F3"/>
    <w:rsid w:val="18AD5A80"/>
    <w:rsid w:val="19520625"/>
    <w:rsid w:val="1A120022"/>
    <w:rsid w:val="1AE22727"/>
    <w:rsid w:val="1C042A1F"/>
    <w:rsid w:val="1C183DA8"/>
    <w:rsid w:val="1ED0096A"/>
    <w:rsid w:val="1F7F413E"/>
    <w:rsid w:val="20784C33"/>
    <w:rsid w:val="22E542B8"/>
    <w:rsid w:val="24D2209E"/>
    <w:rsid w:val="26B72AA4"/>
    <w:rsid w:val="2B202C91"/>
    <w:rsid w:val="2CCB451E"/>
    <w:rsid w:val="2D7D23EE"/>
    <w:rsid w:val="2DF60F5E"/>
    <w:rsid w:val="2F257DA7"/>
    <w:rsid w:val="2F80457E"/>
    <w:rsid w:val="30E31B6F"/>
    <w:rsid w:val="322C3CB1"/>
    <w:rsid w:val="33E466A1"/>
    <w:rsid w:val="349E5471"/>
    <w:rsid w:val="38474F05"/>
    <w:rsid w:val="385C2246"/>
    <w:rsid w:val="38D526E1"/>
    <w:rsid w:val="394B75AF"/>
    <w:rsid w:val="3C2B5111"/>
    <w:rsid w:val="3C706F2C"/>
    <w:rsid w:val="3CC009C2"/>
    <w:rsid w:val="3D626373"/>
    <w:rsid w:val="3DA7680A"/>
    <w:rsid w:val="40E90FBF"/>
    <w:rsid w:val="415648A7"/>
    <w:rsid w:val="455467A5"/>
    <w:rsid w:val="461E3079"/>
    <w:rsid w:val="46A139FD"/>
    <w:rsid w:val="481007AD"/>
    <w:rsid w:val="49E17296"/>
    <w:rsid w:val="4AC86916"/>
    <w:rsid w:val="4C895DD1"/>
    <w:rsid w:val="4D8E366A"/>
    <w:rsid w:val="4DD454D1"/>
    <w:rsid w:val="4E8C54B1"/>
    <w:rsid w:val="4EA36437"/>
    <w:rsid w:val="4EC10F8B"/>
    <w:rsid w:val="4EDA651C"/>
    <w:rsid w:val="4FDE15A9"/>
    <w:rsid w:val="50131BB5"/>
    <w:rsid w:val="503C735D"/>
    <w:rsid w:val="51051655"/>
    <w:rsid w:val="51277097"/>
    <w:rsid w:val="51983E64"/>
    <w:rsid w:val="52816664"/>
    <w:rsid w:val="52A05BEE"/>
    <w:rsid w:val="52A13E2E"/>
    <w:rsid w:val="54394300"/>
    <w:rsid w:val="54D97240"/>
    <w:rsid w:val="58346B6C"/>
    <w:rsid w:val="59017396"/>
    <w:rsid w:val="60402093"/>
    <w:rsid w:val="63B25E95"/>
    <w:rsid w:val="63D74F7B"/>
    <w:rsid w:val="6604073B"/>
    <w:rsid w:val="66102866"/>
    <w:rsid w:val="66D31996"/>
    <w:rsid w:val="688F3EA6"/>
    <w:rsid w:val="68BD3E0A"/>
    <w:rsid w:val="69887333"/>
    <w:rsid w:val="6A454942"/>
    <w:rsid w:val="6B8D689A"/>
    <w:rsid w:val="6C445178"/>
    <w:rsid w:val="6C97174C"/>
    <w:rsid w:val="6CFB554B"/>
    <w:rsid w:val="6E34121C"/>
    <w:rsid w:val="6E5F098F"/>
    <w:rsid w:val="6EFE6B64"/>
    <w:rsid w:val="6FF941E7"/>
    <w:rsid w:val="70B2124A"/>
    <w:rsid w:val="735E1713"/>
    <w:rsid w:val="75881A8D"/>
    <w:rsid w:val="782E6441"/>
    <w:rsid w:val="78C338C8"/>
    <w:rsid w:val="7C0B180E"/>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2"/>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3"/>
    <w:autoRedefine/>
    <w:qFormat/>
    <w:uiPriority w:val="0"/>
    <w:pPr>
      <w:tabs>
        <w:tab w:val="center" w:pos="4513"/>
        <w:tab w:val="right" w:pos="9026"/>
      </w:tabs>
      <w:snapToGrid w:val="0"/>
      <w:jc w:val="left"/>
    </w:pPr>
    <w:rPr>
      <w:sz w:val="18"/>
      <w:szCs w:val="18"/>
    </w:rPr>
  </w:style>
  <w:style w:type="paragraph" w:styleId="11">
    <w:name w:val="header"/>
    <w:basedOn w:val="1"/>
    <w:link w:val="22"/>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1"/>
    <w:basedOn w:val="1"/>
    <w:next w:val="8"/>
    <w:autoRedefine/>
    <w:qFormat/>
    <w:uiPriority w:val="0"/>
    <w:pPr>
      <w:widowControl w:val="0"/>
      <w:jc w:val="both"/>
    </w:pPr>
    <w:rPr>
      <w:rFonts w:ascii="宋体" w:hAnsi="Courier New"/>
      <w:kern w:val="2"/>
    </w:rPr>
  </w:style>
  <w:style w:type="paragraph" w:customStyle="1" w:styleId="18">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19">
    <w:name w:val="表格文字"/>
    <w:basedOn w:val="1"/>
    <w:autoRedefine/>
    <w:qFormat/>
    <w:uiPriority w:val="0"/>
    <w:pPr>
      <w:spacing w:before="25" w:after="25"/>
    </w:pPr>
    <w:rPr>
      <w:bCs/>
      <w:spacing w:val="10"/>
      <w:kern w:val="0"/>
    </w:rPr>
  </w:style>
  <w:style w:type="paragraph" w:customStyle="1" w:styleId="20">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1">
    <w:name w:val="No Spacing"/>
    <w:autoRedefine/>
    <w:qFormat/>
    <w:uiPriority w:val="1"/>
    <w:rPr>
      <w:rFonts w:ascii="Calibri" w:hAnsi="Calibri" w:eastAsia="宋体" w:cs="Times New Roman"/>
      <w:sz w:val="22"/>
      <w:szCs w:val="22"/>
      <w:lang w:val="en-US" w:eastAsia="zh-CN" w:bidi="ar-SA"/>
    </w:rPr>
  </w:style>
  <w:style w:type="character" w:customStyle="1" w:styleId="22">
    <w:name w:val="页眉 字符"/>
    <w:basedOn w:val="16"/>
    <w:link w:val="11"/>
    <w:autoRedefine/>
    <w:qFormat/>
    <w:uiPriority w:val="0"/>
    <w:rPr>
      <w:rFonts w:ascii="Calibri" w:hAnsi="Calibri" w:eastAsia="宋体" w:cs="Times New Roman"/>
      <w:kern w:val="2"/>
      <w:sz w:val="18"/>
      <w:szCs w:val="18"/>
    </w:rPr>
  </w:style>
  <w:style w:type="character" w:customStyle="1" w:styleId="23">
    <w:name w:val="页脚 字符"/>
    <w:basedOn w:val="16"/>
    <w:link w:val="10"/>
    <w:autoRedefine/>
    <w:qFormat/>
    <w:uiPriority w:val="0"/>
    <w:rPr>
      <w:rFonts w:ascii="Calibri" w:hAnsi="Calibri" w:eastAsia="宋体" w:cs="Times New Roman"/>
      <w:kern w:val="2"/>
      <w:sz w:val="18"/>
      <w:szCs w:val="18"/>
    </w:rPr>
  </w:style>
  <w:style w:type="paragraph" w:customStyle="1" w:styleId="24">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5">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6">
    <w:name w:val="List Paragraph"/>
    <w:basedOn w:val="1"/>
    <w:autoRedefine/>
    <w:qFormat/>
    <w:uiPriority w:val="34"/>
    <w:pPr>
      <w:ind w:firstLine="420" w:firstLineChars="200"/>
    </w:pPr>
  </w:style>
  <w:style w:type="paragraph" w:customStyle="1" w:styleId="27">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8">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29">
    <w:name w:val="Plain Text"/>
    <w:basedOn w:val="1"/>
    <w:qFormat/>
    <w:uiPriority w:val="0"/>
    <w:rPr>
      <w:rFonts w:ascii="宋体" w:hAnsi="Courier New"/>
      <w:sz w:val="24"/>
      <w:szCs w:val="20"/>
    </w:rPr>
  </w:style>
  <w:style w:type="paragraph" w:customStyle="1" w:styleId="30">
    <w:name w:val="Date"/>
    <w:basedOn w:val="1"/>
    <w:next w:val="1"/>
    <w:qFormat/>
    <w:uiPriority w:val="0"/>
    <w:rPr>
      <w:rFonts w:ascii="Arial" w:hAnsi="Arial" w:eastAsia="KaiTi_GB2312"/>
      <w:sz w:val="28"/>
      <w:szCs w:val="20"/>
    </w:rPr>
  </w:style>
  <w:style w:type="paragraph" w:customStyle="1" w:styleId="31">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2">
    <w:name w:val="标题 2 Char"/>
    <w:basedOn w:val="16"/>
    <w:link w:val="3"/>
    <w:autoRedefine/>
    <w:qFormat/>
    <w:uiPriority w:val="9"/>
    <w:rPr>
      <w:rFonts w:ascii="Arial" w:hAnsi="Arial" w:eastAsia="黑体"/>
      <w:b/>
      <w:bCs/>
      <w:sz w:val="32"/>
      <w:szCs w:val="32"/>
    </w:rPr>
  </w:style>
  <w:style w:type="paragraph" w:customStyle="1" w:styleId="33">
    <w:name w:val="p15"/>
    <w:basedOn w:val="1"/>
    <w:qFormat/>
    <w:uiPriority w:val="0"/>
    <w:pPr>
      <w:adjustRightInd w:val="0"/>
    </w:pPr>
    <w:rPr>
      <w:rFonts w:ascii="Arial Unicode MS" w:hAnsi="Arial Unicode MS" w:cs="宋体"/>
      <w:color w:val="000000"/>
      <w:szCs w:val="24"/>
    </w:rPr>
  </w:style>
  <w:style w:type="paragraph" w:customStyle="1" w:styleId="34">
    <w:name w:val="列出段落2"/>
    <w:basedOn w:val="1"/>
    <w:qFormat/>
    <w:uiPriority w:val="0"/>
    <w:pPr>
      <w:ind w:firstLine="420" w:firstLineChars="200"/>
    </w:pPr>
  </w:style>
  <w:style w:type="character" w:customStyle="1" w:styleId="35">
    <w:name w:val="font11"/>
    <w:basedOn w:val="16"/>
    <w:qFormat/>
    <w:uiPriority w:val="0"/>
    <w:rPr>
      <w:rFonts w:hint="eastAsia" w:ascii="宋体" w:hAnsi="宋体" w:eastAsia="宋体" w:cs="宋体"/>
      <w:b/>
      <w:bCs/>
      <w:color w:val="000000"/>
      <w:sz w:val="22"/>
      <w:szCs w:val="22"/>
      <w:u w:val="none"/>
    </w:rPr>
  </w:style>
  <w:style w:type="paragraph" w:customStyle="1" w:styleId="36">
    <w:name w:val="List Paragraph_40b67d30-6b8b-4697-8f49-97c11e174001"/>
    <w:basedOn w:val="1"/>
    <w:qFormat/>
    <w:uiPriority w:val="0"/>
    <w:pPr>
      <w:widowControl w:val="0"/>
      <w:spacing w:line="240" w:lineRule="auto"/>
      <w:ind w:firstLine="420" w:firstLineChars="200"/>
    </w:pPr>
    <w:rPr>
      <w:rFonts w:ascii="Calibri" w:hAnsi="Calibri"/>
      <w:kern w:val="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1305</Words>
  <Characters>1383</Characters>
  <Lines>8</Lines>
  <Paragraphs>2</Paragraphs>
  <TotalTime>0</TotalTime>
  <ScaleCrop>false</ScaleCrop>
  <LinksUpToDate>false</LinksUpToDate>
  <CharactersWithSpaces>1465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2025-10-29T07:13:54Z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D9F6B8D083BF47218BB4F15038EBEA3A_13</vt:lpwstr>
  </property>
  <property fmtid="{D5CDD505-2E9C-101B-9397-08002B2CF9AE}" pid="4" name="KSOTemplateDocerSaveRecord">
    <vt:lpwstr>eyJoZGlkIjoiZTYyMDczZGRhZjNiZjg5MTJhMWY4ZmJkZjE0ODlhZjQiLCJ1c2VySWQiOiIyNzE2NTk1MjcifQ==</vt:lpwstr>
  </property>
</Properties>
</file>