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24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B3C5C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贵州航天医院竞争性磋商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二次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公告</w:t>
            </w:r>
          </w:p>
        </w:tc>
      </w:tr>
      <w:tr w14:paraId="08F3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46FB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61E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28600">
            <w:pPr>
              <w:keepNext w:val="0"/>
              <w:keepLines w:val="0"/>
              <w:widowControl/>
              <w:suppressLineNumbers w:val="0"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项目名称：贵州航天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麻醉科医疗设备一批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采购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项目</w:t>
            </w:r>
            <w:bookmarkStart w:id="0" w:name="_GoBack"/>
            <w:bookmarkEnd w:id="0"/>
          </w:p>
        </w:tc>
      </w:tr>
      <w:tr w14:paraId="4746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19D9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采购方式：竞争性磋商</w:t>
            </w:r>
          </w:p>
        </w:tc>
      </w:tr>
      <w:tr w14:paraId="21FB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88DEB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见附件1</w:t>
            </w:r>
          </w:p>
        </w:tc>
      </w:tr>
      <w:tr w14:paraId="02D5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5180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见附件1</w:t>
            </w:r>
          </w:p>
        </w:tc>
      </w:tr>
      <w:tr w14:paraId="07E5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0AE93">
            <w:pPr>
              <w:pStyle w:val="20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eastAsia="FangSong_GB2312" w:asciiTheme="minorHAnsi" w:hAnsiTheme="minorHAnsi" w:cstheme="minorHAnsi"/>
                <w:lang w:bidi="ar"/>
              </w:rPr>
              <w:t>采购需求：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麻醉科医疗设备一批（</w:t>
            </w:r>
            <w:r>
              <w:rPr>
                <w:rFonts w:hint="eastAsia" w:eastAsia="FangSong_GB2312" w:asciiTheme="minorHAnsi" w:hAnsiTheme="minorHAnsi" w:cstheme="minorHAnsi"/>
                <w:lang w:val="en-US" w:eastAsia="zh-CN" w:bidi="ar"/>
              </w:rPr>
              <w:t>该项目为分项投标）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，评分方法见附件2、设备参数要求见附件3</w:t>
            </w:r>
          </w:p>
        </w:tc>
      </w:tr>
      <w:tr w14:paraId="38B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CE5F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15个工作日内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履行</w:t>
            </w:r>
          </w:p>
        </w:tc>
      </w:tr>
      <w:tr w14:paraId="3DF5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E49A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交货地点或服务地点：贵州航天医院</w:t>
            </w:r>
          </w:p>
        </w:tc>
      </w:tr>
      <w:tr w14:paraId="7791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2DE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62D4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FC2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提供独立承担民事责任的能力，如营业执照、自然人身份证明等</w:t>
            </w:r>
          </w:p>
        </w:tc>
      </w:tr>
      <w:tr w14:paraId="2846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F3B1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具有良好的商业信誉和健全的财务制度，具体要求（如财务报表等）</w:t>
            </w:r>
          </w:p>
        </w:tc>
      </w:tr>
      <w:tr w14:paraId="355B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8927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具有履行合同所必须的设备和专业技术能力（资料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及产品授权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14:paraId="34FB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C5B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具有依法缴纳税收和社会保障金的良好记录</w:t>
            </w:r>
          </w:p>
        </w:tc>
      </w:tr>
      <w:tr w14:paraId="477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0F10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参加政府采购活动前三年内，在经营活动中没有重大违法记录（书面证明）</w:t>
            </w:r>
          </w:p>
        </w:tc>
      </w:tr>
      <w:tr w14:paraId="1E3B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BD93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不是失信被执行人、重大税收违法案件当事人、政府采购严重违法失信行为人等的承诺或资料</w:t>
            </w:r>
          </w:p>
        </w:tc>
      </w:tr>
      <w:tr w14:paraId="4493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3E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是否接受联合体投标：否</w:t>
            </w:r>
          </w:p>
        </w:tc>
      </w:tr>
      <w:tr w14:paraId="735C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4EA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088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10A2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226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479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2C95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6E5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2F1A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3AC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6C2A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2B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929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F18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地点：贵州航天医院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医学装备部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赵老师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收，联系电话：0851-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  <w:tr w14:paraId="5AA8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2E34E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开启：（是否见面、纸质或电子）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纸质版密封</w:t>
            </w:r>
          </w:p>
        </w:tc>
      </w:tr>
      <w:tr w14:paraId="176F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855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采购办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</w:tbl>
    <w:p w14:paraId="7CC65435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26430505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26A7AE86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0D4FB766">
      <w:pPr>
        <w:jc w:val="left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附件1：麻醉科采购设备名称及数量</w:t>
      </w:r>
    </w:p>
    <w:tbl>
      <w:tblPr>
        <w:tblStyle w:val="14"/>
        <w:tblW w:w="530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1018"/>
        <w:gridCol w:w="3578"/>
        <w:gridCol w:w="577"/>
        <w:gridCol w:w="955"/>
        <w:gridCol w:w="1090"/>
      </w:tblGrid>
      <w:tr w14:paraId="225DC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科室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申请设备名称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申请数量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拦标价</w:t>
            </w:r>
          </w:p>
          <w:p w14:paraId="6289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(万元）</w:t>
            </w:r>
          </w:p>
        </w:tc>
      </w:tr>
      <w:tr w14:paraId="7F5B8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00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麻醉科</w:t>
            </w:r>
          </w:p>
          <w:p w14:paraId="317FBAD1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（分项投标）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4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体位垫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24280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006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15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0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体位架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A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1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58E27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006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61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A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医用输血输液加温器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7F806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006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EB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8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医用升温毯(充气式)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22742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006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C4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9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高频电刀(单双极均有)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 w14:paraId="5DDA7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00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75F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4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E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自体血液回收机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</w:tbl>
    <w:p w14:paraId="66928FC0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0D9CDC59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4E729319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4E2C4651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B589457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446CA97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3DFB0DF7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67243745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7059070B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0B5FBA7D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0D525CDE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5DFB917E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235A8816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4A537969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附件2：评分方法</w:t>
      </w:r>
    </w:p>
    <w:tbl>
      <w:tblPr>
        <w:tblStyle w:val="14"/>
        <w:tblpPr w:leftFromText="180" w:rightFromText="180" w:vertAnchor="page" w:horzAnchor="margin" w:tblpX="-472" w:tblpY="2533"/>
        <w:tblOverlap w:val="never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"/>
        <w:gridCol w:w="2298"/>
        <w:gridCol w:w="1642"/>
        <w:gridCol w:w="1740"/>
        <w:gridCol w:w="1545"/>
        <w:gridCol w:w="1770"/>
      </w:tblGrid>
      <w:tr w14:paraId="079F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2657" w:type="dxa"/>
            <w:gridSpan w:val="2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  <w:tl2br w:val="single" w:color="000000" w:sz="4" w:space="0"/>
            </w:tcBorders>
            <w:shd w:val="clear" w:color="auto" w:fill="FFFFFF"/>
            <w:noWrap w:val="0"/>
            <w:vAlign w:val="top"/>
          </w:tcPr>
          <w:p w14:paraId="66398B72">
            <w:pPr>
              <w:ind w:right="630"/>
              <w:jc w:val="right"/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投标单位</w:t>
            </w:r>
          </w:p>
          <w:p w14:paraId="235324E1">
            <w:pPr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分值</w:t>
            </w:r>
          </w:p>
        </w:tc>
        <w:tc>
          <w:tcPr>
            <w:tcW w:w="1642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0A6B05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4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892E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DBC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BA393B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</w:tr>
      <w:tr w14:paraId="564C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2657" w:type="dxa"/>
            <w:gridSpan w:val="2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7AFD12F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代理品牌或型号</w:t>
            </w:r>
          </w:p>
        </w:tc>
        <w:tc>
          <w:tcPr>
            <w:tcW w:w="1642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5036548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3714734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9F112FA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BB78E2B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E6E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7AF56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商</w:t>
            </w:r>
          </w:p>
          <w:p w14:paraId="4C5887A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务</w:t>
            </w:r>
          </w:p>
          <w:p w14:paraId="6B0B810C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分15分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CCBF60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公司业绩（满分3分)</w:t>
            </w:r>
          </w:p>
          <w:p w14:paraId="5C16C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每提供一条相同产品业绩得一分，满分3分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B85F0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3357C1">
            <w:pPr>
              <w:spacing w:line="400" w:lineRule="exact"/>
              <w:jc w:val="center"/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E23D6A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4BA5B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</w:tr>
      <w:tr w14:paraId="5249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atLeas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32409C"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561763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保修时效（满分12分)</w:t>
            </w:r>
          </w:p>
          <w:p w14:paraId="4C73E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在基础保修一年的基础上每增加一年得3分，满分12分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4F56DB5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2A3D6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D7D0D4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5BB03AA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2BFF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EFC14B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价</w:t>
            </w:r>
          </w:p>
          <w:p w14:paraId="3F1A23BC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格</w:t>
            </w:r>
          </w:p>
          <w:p w14:paraId="5B45F54E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分35分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3B54E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产品报价（满分35分)</w:t>
            </w:r>
          </w:p>
          <w:p w14:paraId="39A82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报价最低得满分35分，按报价高低依次递减3分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6737AC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50FA0598">
            <w:pPr>
              <w:spacing w:line="400" w:lineRule="exact"/>
              <w:jc w:val="left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EF9366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796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566F0F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B5E368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38F9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DBB9D5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设备性能</w:t>
            </w:r>
          </w:p>
          <w:p w14:paraId="01B5266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满意度</w:t>
            </w:r>
          </w:p>
          <w:p w14:paraId="5BFBA88B">
            <w:pPr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50分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EB2FA0A">
            <w:pPr>
              <w:widowControl/>
              <w:spacing w:line="240" w:lineRule="exact"/>
              <w:rPr>
                <w:rFonts w:hint="default" w:ascii="宋体"/>
                <w:color w:val="000000"/>
                <w:szCs w:val="20"/>
                <w:lang w:val="en-US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满足技术参数（满分40分)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每一条参数不满足扣2分扣完为止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A53B4D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F8D710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EE34141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5A625A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002B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7" w:hRule="atLeas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6B2794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7654A1">
            <w:pPr>
              <w:rPr>
                <w:rFonts w:hint="default" w:ascii="宋体" w:eastAsia="宋体"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服务方案满意度（满分10分)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优10~7分、良6~4分、一般3~0分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BCD2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3F4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00046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704A4F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3ED2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2643D4">
            <w:pPr>
              <w:spacing w:line="400" w:lineRule="exac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备注：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59E92F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DDF580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95AE6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B488219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 w14:paraId="3442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779613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得</w:t>
            </w:r>
            <w:r>
              <w:rPr>
                <w:rFonts w:hint="eastAsia" w:ascii="宋体"/>
                <w:color w:val="000000"/>
                <w:szCs w:val="21"/>
              </w:rPr>
              <w:t>分：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1736B7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0E8F928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65AD0A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00A416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</w:tbl>
    <w:p w14:paraId="1CF065A9">
      <w:pPr>
        <w:pStyle w:val="9"/>
        <w:spacing w:before="0" w:beforeAutospacing="0" w:after="0" w:afterAutospacing="0" w:line="440" w:lineRule="exact"/>
        <w:jc w:val="both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9EA0839">
      <w:pPr>
        <w:rPr>
          <w:rFonts w:hint="eastAsia" w:cs="宋体"/>
          <w:b/>
          <w:bCs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D05470B">
      <w:pPr>
        <w:pStyle w:val="9"/>
        <w:spacing w:before="0" w:beforeAutospacing="0" w:after="0" w:afterAutospacing="0" w:line="440" w:lineRule="exact"/>
        <w:jc w:val="left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附件3：采购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技术参数</w:t>
      </w:r>
      <w:r>
        <w:rPr>
          <w:rFonts w:hint="eastAsia" w:cs="宋体"/>
          <w:b/>
          <w:bCs/>
          <w:sz w:val="30"/>
          <w:szCs w:val="30"/>
          <w:lang w:eastAsia="zh-CN"/>
        </w:rPr>
        <w:t>（</w:t>
      </w:r>
      <w:r>
        <w:rPr>
          <w:rFonts w:hint="eastAsia" w:cs="宋体"/>
          <w:b/>
          <w:bCs/>
          <w:sz w:val="30"/>
          <w:szCs w:val="30"/>
          <w:lang w:val="en-US" w:eastAsia="zh-CN"/>
        </w:rPr>
        <w:t>需提供技术参数偏离表）</w:t>
      </w:r>
    </w:p>
    <w:p w14:paraId="188310AE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一、体位垫</w:t>
      </w:r>
    </w:p>
    <w:tbl>
      <w:tblPr>
        <w:tblStyle w:val="1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896"/>
        <w:gridCol w:w="738"/>
        <w:gridCol w:w="3623"/>
        <w:gridCol w:w="1060"/>
      </w:tblGrid>
      <w:tr w14:paraId="4DB4D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7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体位垫需求明细表</w:t>
            </w:r>
          </w:p>
        </w:tc>
      </w:tr>
      <w:tr w14:paraId="40E9C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F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765AE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甲状腺垫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5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48*39*8cm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凝胶材质</w:t>
            </w:r>
          </w:p>
        </w:tc>
      </w:tr>
      <w:tr w14:paraId="336E8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1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圆形头圈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20*7*5cm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19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07E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5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0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开放式头圈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10*4*2.5cm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35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7C1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俯卧头垫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A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23*20*11cm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49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EC6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上肢垫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50*15*1.5cm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DF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EAD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B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通用方垫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2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8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50*30*1.5cm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FA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0CC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通用方垫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75*50*2cm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CE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018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B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枕型垫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E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35*11*5 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E2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11A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跟骨垫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15*8*4.5cm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DD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419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侧卧位垫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72*46*15cm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4C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9B2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9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可调俯卧位垫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E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63*（41-51）*18cm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87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1C8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可调节俯卧位头垫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（33-40）*27.5*（17.5-20.3）cm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1C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70D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开放式头圈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20*7*5cm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BA4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DE0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俯卧位垫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50*16*13/9cm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10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B34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B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体部固定带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60*14*1cm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5B3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5B2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斜型垫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40*22*7/1cm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AA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BAD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半圆形体位垫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5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F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50*15*7cm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18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71F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跟骨垫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18*10*7cm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BF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D57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踝部固定带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D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0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45*7*1cm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DF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827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7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隧道垫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64*46*25cm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15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AFD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隧道垫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64*40*20cm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90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59ED04D7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35DE0928"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体位架</w:t>
      </w:r>
    </w:p>
    <w:tbl>
      <w:tblPr>
        <w:tblStyle w:val="1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476"/>
        <w:gridCol w:w="798"/>
        <w:gridCol w:w="1362"/>
        <w:gridCol w:w="3992"/>
      </w:tblGrid>
      <w:tr w14:paraId="3877E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5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0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体位架需求明细表</w:t>
            </w:r>
          </w:p>
        </w:tc>
      </w:tr>
      <w:tr w14:paraId="021E8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3F4C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B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侧卧位垫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4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柔软、有弹性，有很好的吸收和降低震动的能力，有防止压力集中的特性，在受到较大压力时仍有助于防止压力性损伤形成舒适性好。能穿透X线照射，绝缘不导电，对病人无不良反应。（提供证明）</w:t>
            </w:r>
          </w:p>
        </w:tc>
      </w:tr>
      <w:tr w14:paraId="01385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B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侧卧位搁手垫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4个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B9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E06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俯卧位垫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C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宽窄可调节</w:t>
            </w:r>
          </w:p>
        </w:tc>
        <w:tc>
          <w:tcPr>
            <w:tcW w:w="3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AE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3035B97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default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413B3623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三、医用输血输液加温器</w:t>
      </w:r>
    </w:p>
    <w:p w14:paraId="1D269699"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显示屏：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≥</w:t>
      </w:r>
      <w:r>
        <w:rPr>
          <w:rFonts w:hint="eastAsia" w:ascii="仿宋_GB2312" w:hAnsi="仿宋_GB2312" w:eastAsia="仿宋_GB2312" w:cs="仿宋_GB2312"/>
          <w:sz w:val="28"/>
          <w:szCs w:val="28"/>
        </w:rPr>
        <w:t>5 寸高亮彩色医用液晶触控显示屏，预置信息真彩显示。</w:t>
      </w:r>
    </w:p>
    <w:p w14:paraId="4CF480B2"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具有</w:t>
      </w:r>
      <w:r>
        <w:rPr>
          <w:rFonts w:hint="eastAsia" w:ascii="仿宋_GB2312" w:hAnsi="仿宋_GB2312" w:eastAsia="仿宋_GB2312" w:cs="仿宋_GB2312"/>
          <w:sz w:val="28"/>
          <w:szCs w:val="28"/>
        </w:rPr>
        <w:t>Ⅰ、Ⅱ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双通道。</w:t>
      </w:r>
    </w:p>
    <w:p w14:paraId="6D66798A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、操作界面：中文界面，可分别显示Ⅰ、Ⅱ通道运行状态，可同时给两路不同液体加温。且每条加热管的温度和控制可单独设定，两路加热管可独立同时工作，互不影响。</w:t>
      </w:r>
    </w:p>
    <w:p w14:paraId="4C3E90DE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、使用常规输血输液管路，无需专用耗材。</w:t>
      </w:r>
    </w:p>
    <w:p w14:paraId="3F62038F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、加温管路: ≥1.2 米多种长度的加热管可选,适合外径为 3.5-5mm 或 6-8mm 多种管径的输血输液管路或定制加热管。</w:t>
      </w:r>
    </w:p>
    <w:p w14:paraId="1A507350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、加温状态可实时动态显示提醒，加热温度实时示。加热时间连续记录，不因暂停而中断或清零。主机系统运行时间可显示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可无线同步网络时间。</w:t>
      </w:r>
    </w:p>
    <w:p w14:paraId="0BE9B840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、工作原理：干式加热法，非水循环，非缠绕式加热， 采用柔性加热管全包裹液体管路方式，液体管路无裸露。</w:t>
      </w:r>
    </w:p>
    <w:p w14:paraId="0BACFE6E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、开机自检各功能并预热，可测试报警及设置功能，存储过往病人及加温过程记录信息不少于 1000 条。</w:t>
      </w:r>
    </w:p>
    <w:p w14:paraId="5623534E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控温范围：32℃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28"/>
          <w:szCs w:val="28"/>
        </w:rPr>
        <w:t>41℃，温度设置连续可调，步进0.1℃控温精度：控温精度为±1℃。</w:t>
      </w:r>
    </w:p>
    <w:p w14:paraId="50ED48EC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、预热时间：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加温至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36℃小于 2min。</w:t>
      </w:r>
    </w:p>
    <w:p w14:paraId="6428B4BD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、报警功能：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具备</w:t>
      </w:r>
      <w:r>
        <w:rPr>
          <w:rFonts w:hint="eastAsia" w:ascii="仿宋_GB2312" w:hAnsi="仿宋_GB2312" w:eastAsia="仿宋_GB2312" w:cs="仿宋_GB2312"/>
          <w:sz w:val="28"/>
          <w:szCs w:val="28"/>
        </w:rPr>
        <w:t>。具体报警事项有：具有高温报警、低温报警、传感器故障等 6 项或以上安全保障方式；同时具备报警声音、报警灯光和中文显示三种警醒形式的要求。</w:t>
      </w:r>
    </w:p>
    <w:p w14:paraId="1C9459CF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</w:rPr>
        <w:t>、打印功能： 可通过管理平台打印病人加温管理报告单。</w:t>
      </w:r>
    </w:p>
    <w:p w14:paraId="64C5E3C2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3AFCF7B1"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四、医用升温毯(充气式)</w:t>
      </w:r>
    </w:p>
    <w:p w14:paraId="0D1F4B5F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1.主机单元：含控温系统、风机及操作界面，支持多档位调节 。 </w:t>
      </w:r>
    </w:p>
    <w:p w14:paraId="2293BA33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2.加温毯体： </w:t>
      </w:r>
    </w:p>
    <w:p w14:paraId="6C571954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1）类型：一次性无菌毯（防交叉感染）或 可重复消毒毯。 </w:t>
      </w:r>
    </w:p>
    <w:p w14:paraId="4C46FD00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2）规格覆盖：至少含成人通用型（≥100×200cm）、儿科型（≤85×65cm）、截石位专用毯、适配开胸手术无菌毯。 </w:t>
      </w:r>
    </w:p>
    <w:p w14:paraId="5FA8DBE5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3.配套附件： </w:t>
      </w:r>
    </w:p>
    <w:p w14:paraId="3E9A9D20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1）伸缩式导气管（1.5-2m，耐磨抗折叠）。 </w:t>
      </w:r>
    </w:p>
    <w:p w14:paraId="441A5CD6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2）移动台车/支架（高度可调，含设备收纳篮）。 </w:t>
      </w:r>
    </w:p>
    <w:p w14:paraId="2710EFEC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3）高效空气过滤器（过滤精度≤0.3μm，防尘防菌）。 </w:t>
      </w:r>
    </w:p>
    <w:p w14:paraId="6783C505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4.耗材备用包：首次配置一次性加温毯≥20张/台。 </w:t>
      </w:r>
    </w:p>
    <w:p w14:paraId="6DC2590B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.调节范围：室温～43℃，至少4档（32℃/38℃/43℃为必备档）±0.5℃精度 | 精准预防低体温/烫伤风险。</w:t>
      </w:r>
    </w:p>
    <w:p w14:paraId="141E48E7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.双档以上风速（低档≥23km/h，高档≥26km/h），气流均匀性误差≤±1℃ | 适应不同体表面积，快速建立热平衡。 </w:t>
      </w:r>
    </w:p>
    <w:p w14:paraId="0E3EA8D5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.安全防护：超温报警（≥设定值+3℃）、低温报警、故障自检（传感器/风机/加热器），符合JCI安全标准，规避医疗事故。 | </w:t>
      </w:r>
    </w:p>
    <w:p w14:paraId="6A58C395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.噪音水平：运行噪音≤50dB（距离1米），保障手术环境安静。</w:t>
      </w:r>
    </w:p>
    <w:p w14:paraId="759B6418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.电气安全：符合IEC 60601-1医用电气安全标准，通过CE/FDA认证，确保设备准入资质。 | </w:t>
      </w:r>
    </w:p>
    <w:p w14:paraId="5530DF61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.毯体材质：防水无纺布或TPU，防撕裂、透X光、阻燃（符合CPSC I类），术中液体防护+影像兼容性 。  </w:t>
      </w:r>
    </w:p>
    <w:p w14:paraId="606D7CF4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. 保修与服务： </w:t>
      </w:r>
    </w:p>
    <w:p w14:paraId="6566C8DD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1）质保期≥3年，故障响应≤24小时，现场维修≤48小时 。 </w:t>
      </w:r>
    </w:p>
    <w:p w14:paraId="0EDF5054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2）培训支持：供应商需提供操作及灭菌培训。 </w:t>
      </w:r>
    </w:p>
    <w:p w14:paraId="10F06D50"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4F611C1F">
      <w:pPr>
        <w:pStyle w:val="12"/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高频电刀(单双极均有)</w:t>
      </w:r>
    </w:p>
    <w:p w14:paraId="5FAF55C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1.主机：</w:t>
      </w:r>
    </w:p>
    <w:p w14:paraId="6E0B002F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1）集成单极输出模块（含切割、凝血、混切模式）</w:t>
      </w:r>
    </w:p>
    <w:p w14:paraId="535B622E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2）集成双极输出模块（标准双极凝血模式）</w:t>
      </w:r>
    </w:p>
    <w:p w14:paraId="3E917394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3）彩色触摸显示屏，中英文操作界面</w:t>
      </w:r>
    </w:p>
    <w:p w14:paraId="3958A954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4）足踏控制接口</w:t>
      </w:r>
    </w:p>
    <w:p w14:paraId="4AD95D4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2.单极组件：</w:t>
      </w:r>
    </w:p>
    <w:p w14:paraId="4FF43FF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1）单极手控笔（含切割、凝血按键）： ≥2把</w:t>
      </w:r>
    </w:p>
    <w:p w14:paraId="2FE80955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2）单极回路负极板（可重复使用或一次性）： ≥2块</w:t>
      </w:r>
    </w:p>
    <w:p w14:paraId="6E3E9F77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3.双极组件：</w:t>
      </w:r>
    </w:p>
    <w:p w14:paraId="32A5AA3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1）标准双极镊子：≥3把 (需涵盖常用规格，如直头、弯头)、精细/显微双极镊子：≥2把 (用于神外、耳鼻喉、眼科等精细手术)</w:t>
      </w:r>
    </w:p>
    <w:p w14:paraId="38B3DF67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2）双极脚踏开关：1个</w:t>
      </w:r>
    </w:p>
    <w:p w14:paraId="105888CA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4.核心功能：</w:t>
      </w:r>
    </w:p>
    <w:p w14:paraId="6C5D3A8E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1）必须集成高性能的单极切割、凝血、混切功能与双极凝血功能于同一主机。</w:t>
      </w:r>
    </w:p>
    <w:p w14:paraId="5A55AF0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2）单极、双极模式可快速、独立切换，互不干扰。</w:t>
      </w:r>
    </w:p>
    <w:p w14:paraId="19D22CD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3）具备组织阻抗监测与自适应功率输出功能，提高安全性和切割/凝血效果。</w:t>
      </w:r>
    </w:p>
    <w:p w14:paraId="438C5795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4）具备完善的安全报警系统（包括负极板接触质量监测报警、回路故障报警、功率超限报警、设备自检报警等）。</w:t>
      </w:r>
    </w:p>
    <w:p w14:paraId="58111A5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5）具有单极自动检测功能（检测到双极连接时自动禁用单极输出，防止误操作）。</w:t>
      </w:r>
    </w:p>
    <w:p w14:paraId="7A25040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5.单极性能：</w:t>
      </w:r>
    </w:p>
    <w:p w14:paraId="4362178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1）切割功率范围：满足普外、骨科、妇科等手术需求，最大切割功率 ≥ 300W（纯切）。</w:t>
      </w:r>
    </w:p>
    <w:p w14:paraId="6A6052E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2）凝血功率范围：满足各类止血需求，最大凝血功率 ≥ 120W（喷凝），提供多种凝血模式（如：柔和凝、强力凝、点凝、喷凝等）。</w:t>
      </w:r>
    </w:p>
    <w:p w14:paraId="5C41B034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6.双极性能：</w:t>
      </w:r>
    </w:p>
    <w:p w14:paraId="51DE798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1）最大输出功率：满足精细及标准手术需求，最大双极功率 ≥ 50W。</w:t>
      </w:r>
    </w:p>
    <w:p w14:paraId="4ADE1F9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2）具备低功率输出能力：最低功率可低至 1-5W，满足精细组织（如神经、血管）的精准凝血需求。</w:t>
      </w:r>
    </w:p>
    <w:p w14:paraId="557A7DD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3）输出稳定，热扩散小，侧向热损伤小。</w:t>
      </w:r>
    </w:p>
    <w:p w14:paraId="6ECBDAC3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4）具备双极自动停止功能（根据组织阻抗变化自动停止输出）。</w:t>
      </w:r>
    </w:p>
    <w:p w14:paraId="12285AD7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7.电气安全：</w:t>
      </w:r>
    </w:p>
    <w:p w14:paraId="79A4BE5C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符合最新版国家医用电气设备安全标准（GB 9706.1）及相关专用标准（如GB 9706.4）。</w:t>
      </w:r>
    </w:p>
    <w:p w14:paraId="50983462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8.物理规格：</w:t>
      </w:r>
    </w:p>
    <w:p w14:paraId="0FD003A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1）主机尺寸与重量：适合手术室空间及移动需求</w:t>
      </w:r>
    </w:p>
    <w:p w14:paraId="6659218C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2）工作环境：满足手术室温湿度要求（如：温度10°C - 40°C，相对湿度30% - 65%）。</w:t>
      </w:r>
    </w:p>
    <w:p w14:paraId="4FAAAEF5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9.连接与接口：</w:t>
      </w:r>
    </w:p>
    <w:p w14:paraId="2E4AEB19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1）手控笔接口：通用标准接口，兼容主流品牌耗材。</w:t>
      </w:r>
    </w:p>
    <w:p w14:paraId="0B3DCC4E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2）负极板接口：标准接口。</w:t>
      </w:r>
    </w:p>
    <w:p w14:paraId="684AC252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3）脚踏开关接口：标准双接口（单极/双极独立或兼容）。</w:t>
      </w:r>
    </w:p>
    <w:p w14:paraId="03F5DF14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10.质保与服务：</w:t>
      </w:r>
    </w:p>
    <w:p w14:paraId="168AE9F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1）提供≥2年整机质保。</w:t>
      </w:r>
    </w:p>
    <w:p w14:paraId="4ED024C9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2）提供及时有效的本地化技术支持与维修服务（明确响应时间要求，如24/48小时）。</w:t>
      </w:r>
    </w:p>
    <w:p w14:paraId="5A12E51C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3）提供操作培训（现场培训次数要求，≥1次）。</w:t>
      </w:r>
    </w:p>
    <w:p w14:paraId="0F763EB3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11.其他要求：</w:t>
      </w:r>
    </w:p>
    <w:p w14:paraId="75541EFA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1）明确要求设备为全新原装正品。</w:t>
      </w:r>
    </w:p>
    <w:p w14:paraId="588C4B2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2）提供完整的中文技术文档（说明书、维修手册等）。</w:t>
      </w:r>
    </w:p>
    <w:p w14:paraId="2F069FFB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3）兼容常用的一次性负极板及电刀笔（或明确说明）。 </w:t>
      </w:r>
    </w:p>
    <w:p w14:paraId="72280920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3AB42D11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六、自体血液回收机</w:t>
      </w:r>
    </w:p>
    <w:p w14:paraId="6AC2299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（一）核心技术参数 </w:t>
      </w:r>
    </w:p>
    <w:p w14:paraId="1801854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 血液处理能力</w:t>
      </w:r>
    </w:p>
    <w:p w14:paraId="4E132EF5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红细胞回收率：≥95% 回收后红细胞压积：≥60%（紧急模式下可达65%）</w:t>
      </w:r>
    </w:p>
    <w:p w14:paraId="1B55457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抗凝剂清除率：≥98%（肝素残留量＜2.5U/ml）</w:t>
      </w:r>
    </w:p>
    <w:p w14:paraId="66BC1934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有害物质清除率：游离血红蛋白、破碎细胞、炎性因子清除率≥98%</w:t>
      </w:r>
    </w:p>
    <w:p w14:paraId="0472774E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 2.处理速度</w:t>
      </w:r>
    </w:p>
    <w:p w14:paraId="7EE06FD3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常规处理流量：30-70ml/min（连续清洗模式）</w:t>
      </w:r>
    </w:p>
    <w:p w14:paraId="32D5A357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紧急处理流量：100ml/min（15秒内启动连续回输 ）</w:t>
      </w:r>
    </w:p>
    <w:p w14:paraId="6A844572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单周期处理时间：3-5分钟（含清洗、离心、浓缩全流程）</w:t>
      </w:r>
    </w:p>
    <w:p w14:paraId="7C075570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 离心分离系统</w:t>
      </w:r>
    </w:p>
    <w:p w14:paraId="64FA07D7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离心机转速：0-7000rpm</w:t>
      </w:r>
    </w:p>
    <w:p w14:paraId="12488E8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离心杯容量：125ml/225ml双规格可选（适配不同出血量）</w:t>
      </w:r>
    </w:p>
    <w:p w14:paraId="147E19B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分离精度：±0.1%</w:t>
      </w:r>
    </w:p>
    <w:p w14:paraId="7CBA9F5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 泵系统</w:t>
      </w:r>
    </w:p>
    <w:p w14:paraId="606F8E3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蠕动泵数量：≥3个独立泵（进血/清洗/排空三泵设计，支持紧急过滤模式 ）</w:t>
      </w:r>
    </w:p>
    <w:p w14:paraId="5884D11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泵速范围：0-1000ml/min</w:t>
      </w:r>
    </w:p>
    <w:p w14:paraId="5D045343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负压吸引模式：智能抽吸（20-150mmHg）、手动抽吸（50-250mmHg）、术后抽吸（25-100mmHg）</w:t>
      </w:r>
    </w:p>
    <w:p w14:paraId="3E21B44E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（二）安全与质控参数</w:t>
      </w:r>
    </w:p>
    <w:p w14:paraId="3F47AF2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 多重检测系统</w:t>
      </w:r>
    </w:p>
    <w:p w14:paraId="70ACD589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红外血层监测：自动识别红细胞层高度，防止溢出</w:t>
      </w:r>
    </w:p>
    <w:p w14:paraId="4B594D54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气泡检测：超声波气泡传感器，检测精度≤0.1ml</w:t>
      </w:r>
    </w:p>
    <w:p w14:paraId="30310782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漏液保护：离心杯漏液自动停机（双CPU冗余控制 ）</w:t>
      </w:r>
    </w:p>
    <w:p w14:paraId="4A88A21B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压力监测：负压过载、管路堵塞双重报警</w:t>
      </w:r>
    </w:p>
    <w:p w14:paraId="751A29DF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 清洗质量控制</w:t>
      </w:r>
    </w:p>
    <w:p w14:paraId="2312FF4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智能清洗算法：根据失血压积自动调节进血量与清洗液比例（1:5~1:7生理盐水配比）</w:t>
      </w:r>
    </w:p>
    <w:p w14:paraId="4B6B35DB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清洗液用量：标准1000ml/周期，支持低容量清洗（500ml模式）</w:t>
      </w:r>
    </w:p>
    <w:p w14:paraId="1E4189AE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残留血量：≤3ml/离心杯</w:t>
      </w:r>
    </w:p>
    <w:p w14:paraId="0D0E64EF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 应急安全设计</w:t>
      </w:r>
    </w:p>
    <w:p w14:paraId="0BD30049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双CPU控制系统：主从处理器实时冗余，确保数据不丢失 </w:t>
      </w:r>
    </w:p>
    <w:p w14:paraId="5EC9252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断电保护：内置电池储备支持30分钟应急操作，恢复供电后自动续接工作</w:t>
      </w:r>
    </w:p>
    <w:p w14:paraId="57A0CE1B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快速拆卸管路：5秒内完成耗材更换，支持术中不停机维护</w:t>
      </w:r>
    </w:p>
    <w:p w14:paraId="7F56D273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（三）操作与交互设计</w:t>
      </w:r>
    </w:p>
    <w:p w14:paraId="607BD15A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913A7C0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 人机交互界面</w:t>
      </w:r>
    </w:p>
    <w:p w14:paraId="17F39C97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触控屏规格：≥10英寸彩色电容屏（支持手套操作）</w:t>
      </w:r>
    </w:p>
    <w:p w14:paraId="7DD95D05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操作模式：自动/手动/紧急/应急四模式（紧急模式15秒启动 ）</w:t>
      </w:r>
    </w:p>
    <w:p w14:paraId="49C85A47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数据记录：可存储1000例手术数据，支持USB导出及PDF报告打印</w:t>
      </w:r>
    </w:p>
    <w:p w14:paraId="282E6F5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 智能辅助功能</w:t>
      </w:r>
    </w:p>
    <w:p w14:paraId="28DD22E5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自动校准：开机自检12项核心部件（包括泵速、负压、传感器精度）</w:t>
      </w:r>
    </w:p>
    <w:p w14:paraId="25616DCA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 w14:paraId="49858D80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 物理规格</w:t>
      </w:r>
    </w:p>
    <w:p w14:paraId="7D605C1B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整机重量：≤35kg（含移动车架）</w:t>
      </w:r>
    </w:p>
    <w:p w14:paraId="32AC1F85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移动性：四轮万向静音轮，支持180°转向</w:t>
      </w:r>
    </w:p>
    <w:p w14:paraId="3980BBB0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 环境适应性</w:t>
      </w:r>
    </w:p>
    <w:p w14:paraId="19B23ED0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电源要求：AC 220V±10%/50Hz，功率≤300VA</w:t>
      </w:r>
    </w:p>
    <w:p w14:paraId="02D1B86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工作温度：10-40℃，湿度30%-75%</w:t>
      </w:r>
    </w:p>
    <w:p w14:paraId="142E6C7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噪音控制：≤50dB（ISO 7731认证，手术室环境适配）</w:t>
      </w:r>
    </w:p>
    <w:p w14:paraId="1B3B50F2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（五）临床适配优化</w:t>
      </w:r>
    </w:p>
    <w:p w14:paraId="4B1ACC6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 特殊场景支持</w:t>
      </w:r>
    </w:p>
    <w:p w14:paraId="33CE7FC0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低容量处理：可处理失血量≥1000ml的手术（妇产科异位妊娠破裂等）</w:t>
      </w:r>
    </w:p>
    <w:p w14:paraId="359EC5A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成分血分离：支持红细胞/血小板/血浆分级回收</w:t>
      </w:r>
    </w:p>
    <w:p w14:paraId="0A0DC6B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术后渗血回收：负压吸引压力可调节至25-100mmHg适配骨科术后引流 </w:t>
      </w:r>
    </w:p>
    <w:p w14:paraId="4D55C98A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 耗材</w:t>
      </w:r>
    </w:p>
    <w:p w14:paraId="50E4355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耗材兼容性：支持多品牌通用套件</w:t>
      </w:r>
    </w:p>
    <w:p w14:paraId="07FD72CF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（六）辅助设备配置清单</w:t>
      </w:r>
    </w:p>
    <w:p w14:paraId="12A401B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可移动或移动承载车（带防倾倒支架）</w:t>
      </w:r>
    </w:p>
    <w:p w14:paraId="779A251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悬挂式耗材挂架</w:t>
      </w:r>
    </w:p>
    <w:p w14:paraId="6B7DB05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（七）售后服务</w:t>
      </w:r>
    </w:p>
    <w:p w14:paraId="55339444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保修服务：整机≥3年质保（含核心部件）</w:t>
      </w:r>
    </w:p>
    <w:p w14:paraId="58BE5967"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4E56C24E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E0F25E5"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04637"/>
    <w:multiLevelType w:val="singleLevel"/>
    <w:tmpl w:val="2510463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B8EBEBA"/>
    <w:multiLevelType w:val="singleLevel"/>
    <w:tmpl w:val="2B8EBEB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09CD536"/>
    <w:multiLevelType w:val="singleLevel"/>
    <w:tmpl w:val="409CD53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OGIyYzRmM2UxZmNkODZkMDJkYjFlMjYyODA1YTcifQ=="/>
  </w:docVars>
  <w:rsids>
    <w:rsidRoot w:val="24D2209E"/>
    <w:rsid w:val="00494ACE"/>
    <w:rsid w:val="007B265A"/>
    <w:rsid w:val="00A55D11"/>
    <w:rsid w:val="00DA5D87"/>
    <w:rsid w:val="020A2C0E"/>
    <w:rsid w:val="038141F9"/>
    <w:rsid w:val="05C83698"/>
    <w:rsid w:val="070E48A8"/>
    <w:rsid w:val="07BC5A28"/>
    <w:rsid w:val="0A8A6F01"/>
    <w:rsid w:val="0BB574E9"/>
    <w:rsid w:val="0BC67500"/>
    <w:rsid w:val="0DF72211"/>
    <w:rsid w:val="0E413AFC"/>
    <w:rsid w:val="0F227162"/>
    <w:rsid w:val="0F5C08A7"/>
    <w:rsid w:val="10A62A18"/>
    <w:rsid w:val="11C97D4A"/>
    <w:rsid w:val="11FF749C"/>
    <w:rsid w:val="149A59CD"/>
    <w:rsid w:val="16373051"/>
    <w:rsid w:val="165E7E7E"/>
    <w:rsid w:val="174F484D"/>
    <w:rsid w:val="179A4019"/>
    <w:rsid w:val="189212F3"/>
    <w:rsid w:val="18AD5A80"/>
    <w:rsid w:val="19520625"/>
    <w:rsid w:val="1A120022"/>
    <w:rsid w:val="1AE22727"/>
    <w:rsid w:val="1C042A1F"/>
    <w:rsid w:val="20784C33"/>
    <w:rsid w:val="22E542B8"/>
    <w:rsid w:val="24D2209E"/>
    <w:rsid w:val="26B72AA4"/>
    <w:rsid w:val="2B202C91"/>
    <w:rsid w:val="2C506883"/>
    <w:rsid w:val="2CCB451E"/>
    <w:rsid w:val="2D7D23EE"/>
    <w:rsid w:val="2DF60F5E"/>
    <w:rsid w:val="2F257DA7"/>
    <w:rsid w:val="2F80457E"/>
    <w:rsid w:val="322C3CB1"/>
    <w:rsid w:val="349E5471"/>
    <w:rsid w:val="381A701E"/>
    <w:rsid w:val="38474F05"/>
    <w:rsid w:val="38D526E1"/>
    <w:rsid w:val="394B75AF"/>
    <w:rsid w:val="3C2B5111"/>
    <w:rsid w:val="3D626373"/>
    <w:rsid w:val="3DA7680A"/>
    <w:rsid w:val="415648A7"/>
    <w:rsid w:val="426B5E48"/>
    <w:rsid w:val="455467A5"/>
    <w:rsid w:val="461E3079"/>
    <w:rsid w:val="46A139FD"/>
    <w:rsid w:val="481007AD"/>
    <w:rsid w:val="49E17296"/>
    <w:rsid w:val="4AC86916"/>
    <w:rsid w:val="4C895DD1"/>
    <w:rsid w:val="4D8E366A"/>
    <w:rsid w:val="4DD454D1"/>
    <w:rsid w:val="4E8C54B1"/>
    <w:rsid w:val="4EC10F8B"/>
    <w:rsid w:val="4EDA651C"/>
    <w:rsid w:val="4FDE15A9"/>
    <w:rsid w:val="503C735D"/>
    <w:rsid w:val="51051655"/>
    <w:rsid w:val="51277097"/>
    <w:rsid w:val="51983E64"/>
    <w:rsid w:val="52816664"/>
    <w:rsid w:val="52A05BEE"/>
    <w:rsid w:val="52A13E2E"/>
    <w:rsid w:val="54394300"/>
    <w:rsid w:val="54D97240"/>
    <w:rsid w:val="58346B6C"/>
    <w:rsid w:val="59017396"/>
    <w:rsid w:val="60402093"/>
    <w:rsid w:val="63B25E95"/>
    <w:rsid w:val="63D74F7B"/>
    <w:rsid w:val="6604073B"/>
    <w:rsid w:val="66102866"/>
    <w:rsid w:val="66D31996"/>
    <w:rsid w:val="688F3EA6"/>
    <w:rsid w:val="69887333"/>
    <w:rsid w:val="6A454942"/>
    <w:rsid w:val="6B8D689A"/>
    <w:rsid w:val="6C445178"/>
    <w:rsid w:val="6C97174C"/>
    <w:rsid w:val="6CFB554B"/>
    <w:rsid w:val="6E34121C"/>
    <w:rsid w:val="6E5F098F"/>
    <w:rsid w:val="6EFE6B64"/>
    <w:rsid w:val="6FF941E7"/>
    <w:rsid w:val="70B2124A"/>
    <w:rsid w:val="735E1713"/>
    <w:rsid w:val="75881A8D"/>
    <w:rsid w:val="782E6441"/>
    <w:rsid w:val="78C338C8"/>
    <w:rsid w:val="7C0B180E"/>
    <w:rsid w:val="7D3B1B2A"/>
    <w:rsid w:val="7DF13731"/>
    <w:rsid w:val="7F20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120" w:after="120" w:line="360" w:lineRule="auto"/>
      <w:outlineLvl w:val="3"/>
    </w:pPr>
    <w:rPr>
      <w:rFonts w:ascii="Arial" w:hAnsi="Arial" w:eastAsia="宋体" w:cs="Times New Roman"/>
      <w:b/>
      <w:bCs/>
      <w:sz w:val="28"/>
      <w:szCs w:val="28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Body Text"/>
    <w:basedOn w:val="1"/>
    <w:autoRedefine/>
    <w:qFormat/>
    <w:uiPriority w:val="99"/>
    <w:pPr>
      <w:spacing w:before="0" w:beforeLines="0" w:after="0" w:afterLines="0" w:line="240" w:lineRule="auto"/>
      <w:ind w:firstLine="0" w:firstLineChars="0"/>
    </w:pPr>
    <w:rPr>
      <w:rFonts w:ascii="Helvetica" w:hAnsi="Helvetica" w:eastAsia="黑体" w:cs="Times New Roman"/>
      <w:i/>
      <w:iCs/>
      <w:sz w:val="21"/>
      <w:szCs w:val="20"/>
    </w:rPr>
  </w:style>
  <w:style w:type="paragraph" w:styleId="8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9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footer"/>
    <w:basedOn w:val="1"/>
    <w:link w:val="23"/>
    <w:autoRedefine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qFormat/>
    <w:uiPriority w:val="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Times New Roman"/>
      <w:b/>
      <w:sz w:val="32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1"/>
    <w:basedOn w:val="1"/>
    <w:next w:val="8"/>
    <w:autoRedefine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customStyle="1" w:styleId="18">
    <w:name w:val="font5"/>
    <w:basedOn w:val="1"/>
    <w:autoRedefine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18"/>
      <w:szCs w:val="18"/>
    </w:rPr>
  </w:style>
  <w:style w:type="paragraph" w:customStyle="1" w:styleId="19">
    <w:name w:val="表格文字"/>
    <w:basedOn w:val="1"/>
    <w:autoRedefine/>
    <w:qFormat/>
    <w:uiPriority w:val="0"/>
    <w:pPr>
      <w:spacing w:before="25" w:after="25"/>
    </w:pPr>
    <w:rPr>
      <w:bCs/>
      <w:spacing w:val="10"/>
      <w:kern w:val="0"/>
    </w:rPr>
  </w:style>
  <w:style w:type="paragraph" w:customStyle="1" w:styleId="20">
    <w:name w:val="Default"/>
    <w:autoRedefine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21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2">
    <w:name w:val="页眉 字符"/>
    <w:basedOn w:val="16"/>
    <w:link w:val="1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脚 字符"/>
    <w:basedOn w:val="16"/>
    <w:link w:val="10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4">
    <w:name w:val="Body text|1"/>
    <w:basedOn w:val="1"/>
    <w:autoRedefine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64676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7D7E84"/>
      <w:sz w:val="20"/>
      <w:szCs w:val="20"/>
      <w:u w:val="none"/>
      <w:shd w:val="clear" w:color="auto" w:fill="auto"/>
      <w:lang w:val="zh-TW" w:eastAsia="zh-TW" w:bidi="zh-TW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7">
    <w:name w:val="null3"/>
    <w:autoRedefine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28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lang w:val="en-US" w:eastAsia="zh-CN" w:bidi="ar-SA"/>
    </w:rPr>
  </w:style>
  <w:style w:type="paragraph" w:customStyle="1" w:styleId="29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customStyle="1" w:styleId="30">
    <w:name w:val="Date"/>
    <w:basedOn w:val="1"/>
    <w:next w:val="1"/>
    <w:qFormat/>
    <w:uiPriority w:val="0"/>
    <w:rPr>
      <w:rFonts w:ascii="Arial" w:hAnsi="Arial" w:eastAsia="KaiTi_GB2312"/>
      <w:sz w:val="28"/>
      <w:szCs w:val="20"/>
    </w:rPr>
  </w:style>
  <w:style w:type="paragraph" w:customStyle="1" w:styleId="31">
    <w:name w:val="列出段落1"/>
    <w:basedOn w:val="1"/>
    <w:qFormat/>
    <w:uiPriority w:val="34"/>
    <w:pPr>
      <w:ind w:firstLine="420" w:firstLineChars="200"/>
      <w:jc w:val="left"/>
    </w:pPr>
    <w:rPr>
      <w:rFonts w:ascii="Courier New" w:hAnsi="Courier New"/>
      <w:snapToGrid w:val="0"/>
      <w:kern w:val="0"/>
      <w:sz w:val="24"/>
      <w:szCs w:val="20"/>
      <w:lang w:eastAsia="en-US"/>
    </w:rPr>
  </w:style>
  <w:style w:type="character" w:customStyle="1" w:styleId="32">
    <w:name w:val="标题 2 Char"/>
    <w:basedOn w:val="16"/>
    <w:link w:val="3"/>
    <w:autoRedefine/>
    <w:qFormat/>
    <w:uiPriority w:val="9"/>
    <w:rPr>
      <w:rFonts w:ascii="Arial" w:hAnsi="Arial" w:eastAsia="黑体"/>
      <w:b/>
      <w:bCs/>
      <w:sz w:val="32"/>
      <w:szCs w:val="32"/>
    </w:rPr>
  </w:style>
  <w:style w:type="paragraph" w:customStyle="1" w:styleId="33">
    <w:name w:val="p15"/>
    <w:basedOn w:val="1"/>
    <w:qFormat/>
    <w:uiPriority w:val="0"/>
    <w:pPr>
      <w:adjustRightInd w:val="0"/>
    </w:pPr>
    <w:rPr>
      <w:rFonts w:ascii="Arial Unicode MS" w:hAnsi="Arial Unicode MS" w:cs="宋体"/>
      <w:color w:val="000000"/>
      <w:szCs w:val="24"/>
    </w:rPr>
  </w:style>
  <w:style w:type="paragraph" w:customStyle="1" w:styleId="34">
    <w:name w:val="列出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884</Words>
  <Characters>935</Characters>
  <Lines>8</Lines>
  <Paragraphs>2</Paragraphs>
  <TotalTime>8</TotalTime>
  <ScaleCrop>false</ScaleCrop>
  <LinksUpToDate>false</LinksUpToDate>
  <CharactersWithSpaces>1013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2023-07-10T10:50:00Z</dcterms:created>
  <dc:creator>农人</dc:creator>
  <cp:lastModifiedBy>农人</cp:lastModifiedBy>
  <dcterms:modified xsi:type="dcterms:W3CDTF">2025-11-03T02:18:38Z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1D93340F9FEE48EBB0D46A1706216BB0_13</vt:lpwstr>
  </property>
  <property fmtid="{D5CDD505-2E9C-101B-9397-08002B2CF9AE}" pid="4" name="KSOTemplateDocerSaveRecord">
    <vt:lpwstr>eyJoZGlkIjoiZTYyMDczZGRhZjNiZjg5MTJhMWY4ZmJkZjE0ODlhZjQiLCJ1c2VySWQiOiIyNzE2NTk1MjcifQ==</vt:lpwstr>
  </property>
</Properties>
</file>