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04"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hint="default" w:ascii="FangSong_GB2312" w:hAnsi="FangSong_GB2312" w:eastAsia="FangSong_GB2312" w:cs="FangSong_GB2312"/>
                <w:color w:val="000000"/>
                <w:sz w:val="24"/>
                <w:lang w:val="en-US"/>
              </w:rPr>
            </w:pPr>
            <w:r>
              <w:rPr>
                <w:rFonts w:hint="eastAsia" w:ascii="FangSong_GB2312" w:hAnsi="FangSong_GB2312" w:eastAsia="FangSong_GB2312" w:cs="FangSong_GB2312"/>
                <w:color w:val="000000"/>
                <w:kern w:val="0"/>
                <w:sz w:val="24"/>
                <w:lang w:bidi="ar"/>
              </w:rPr>
              <w:t xml:space="preserve">    项目名称：贵州航天医院</w:t>
            </w:r>
            <w:r>
              <w:rPr>
                <w:rFonts w:hint="eastAsia" w:ascii="FangSong_GB2312" w:hAnsi="FangSong_GB2312" w:eastAsia="FangSong_GB2312" w:cs="FangSong_GB2312"/>
                <w:color w:val="000000"/>
                <w:kern w:val="0"/>
                <w:sz w:val="24"/>
                <w:lang w:val="en-US" w:eastAsia="zh-CN" w:bidi="ar"/>
              </w:rPr>
              <w:t>污水处理站托管运营服务采购项目</w:t>
            </w:r>
          </w:p>
        </w:tc>
      </w:tr>
      <w:tr w14:paraId="4746C0D9">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63"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28万元/年</w:t>
            </w:r>
          </w:p>
        </w:tc>
      </w:tr>
      <w:tr w14:paraId="6EFDEDFB">
        <w:tblPrEx>
          <w:tblCellMar>
            <w:top w:w="0" w:type="dxa"/>
            <w:left w:w="108" w:type="dxa"/>
            <w:bottom w:w="0" w:type="dxa"/>
            <w:right w:w="108" w:type="dxa"/>
          </w:tblCellMar>
        </w:tblPrEx>
        <w:trPr>
          <w:trHeight w:val="512" w:hRule="atLeast"/>
          <w:jc w:val="center"/>
        </w:trPr>
        <w:tc>
          <w:tcPr>
            <w:tcW w:w="5000" w:type="pct"/>
            <w:tcBorders>
              <w:top w:val="nil"/>
              <w:left w:val="nil"/>
              <w:bottom w:val="nil"/>
              <w:right w:val="nil"/>
            </w:tcBorders>
            <w:noWrap/>
            <w:vAlign w:val="center"/>
          </w:tcPr>
          <w:p w14:paraId="50C2371A">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最高限价：</w:t>
            </w:r>
            <w:r>
              <w:rPr>
                <w:rFonts w:hint="eastAsia" w:ascii="FangSong_GB2312" w:hAnsi="FangSong_GB2312" w:eastAsia="FangSong_GB2312" w:cs="FangSong_GB2312"/>
                <w:color w:val="000000"/>
                <w:kern w:val="0"/>
                <w:sz w:val="24"/>
                <w:lang w:val="en-US" w:eastAsia="zh-CN" w:bidi="ar"/>
              </w:rPr>
              <w:t>28万元/年</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409BF9A">
            <w:pPr>
              <w:widowControl/>
              <w:ind w:firstLine="480" w:firstLineChars="2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采购需求：贵州航天医院污水处理站设计处理能力为800m³/天，出水水质执行《医疗机构水污染物排放标准》（GB18466-2005）表二预处理的标准的限值，评分方法见附件1，托管服务内容见附件2。</w:t>
            </w:r>
          </w:p>
        </w:tc>
      </w:tr>
      <w:tr w14:paraId="521B566D">
        <w:tblPrEx>
          <w:tblCellMar>
            <w:top w:w="0" w:type="dxa"/>
            <w:left w:w="108" w:type="dxa"/>
            <w:bottom w:w="0" w:type="dxa"/>
            <w:right w:w="108" w:type="dxa"/>
          </w:tblCellMar>
        </w:tblPrEx>
        <w:trPr>
          <w:trHeight w:val="644" w:hRule="atLeast"/>
          <w:jc w:val="center"/>
        </w:trPr>
        <w:tc>
          <w:tcPr>
            <w:tcW w:w="5000" w:type="pct"/>
            <w:tcBorders>
              <w:top w:val="nil"/>
              <w:left w:val="nil"/>
              <w:bottom w:val="nil"/>
              <w:right w:val="nil"/>
            </w:tcBorders>
            <w:noWrap/>
            <w:vAlign w:val="center"/>
          </w:tcPr>
          <w:p w14:paraId="71478375">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采购</w:t>
            </w:r>
            <w:r>
              <w:rPr>
                <w:rFonts w:hint="eastAsia" w:ascii="FangSong_GB2312" w:hAnsi="FangSong_GB2312" w:eastAsia="FangSong_GB2312" w:cs="FangSong_GB2312"/>
                <w:color w:val="000000"/>
                <w:kern w:val="0"/>
                <w:sz w:val="24"/>
                <w:lang w:eastAsia="zh-CN" w:bidi="ar"/>
              </w:rPr>
              <w:t>期</w:t>
            </w:r>
            <w:r>
              <w:rPr>
                <w:rFonts w:hint="eastAsia" w:ascii="FangSong_GB2312" w:hAnsi="FangSong_GB2312" w:eastAsia="FangSong_GB2312" w:cs="FangSong_GB2312"/>
                <w:color w:val="000000"/>
                <w:kern w:val="0"/>
                <w:sz w:val="24"/>
                <w:lang w:bidi="ar"/>
              </w:rPr>
              <w:t>：</w:t>
            </w:r>
            <w:r>
              <w:rPr>
                <w:rFonts w:hint="eastAsia" w:ascii="FangSong_GB2312" w:hAnsi="FangSong_GB2312" w:eastAsia="FangSong_GB2312" w:cs="FangSong_GB2312"/>
                <w:color w:val="000000"/>
                <w:kern w:val="0"/>
                <w:sz w:val="24"/>
                <w:lang w:val="en-US" w:eastAsia="zh-CN" w:bidi="ar"/>
              </w:rPr>
              <w:t>三</w:t>
            </w:r>
            <w:r>
              <w:rPr>
                <w:rFonts w:hint="eastAsia" w:ascii="FangSong_GB2312" w:hAnsi="FangSong_GB2312" w:eastAsia="FangSong_GB2312" w:cs="FangSong_GB2312"/>
                <w:color w:val="000000"/>
                <w:kern w:val="0"/>
                <w:sz w:val="24"/>
                <w:lang w:bidi="ar"/>
              </w:rPr>
              <w:t>年。合同一年一签，一年期满后，续签合同前须经采购人考核合格，若考核不合格，</w:t>
            </w:r>
            <w:r>
              <w:rPr>
                <w:rFonts w:hint="eastAsia" w:ascii="FangSong_GB2312" w:hAnsi="FangSong_GB2312" w:eastAsia="FangSong_GB2312" w:cs="FangSong_GB2312"/>
                <w:color w:val="000000"/>
                <w:kern w:val="0"/>
                <w:sz w:val="24"/>
                <w:lang w:val="en-US" w:eastAsia="zh-CN" w:bidi="ar"/>
              </w:rPr>
              <w:t>不再</w:t>
            </w:r>
            <w:r>
              <w:rPr>
                <w:rFonts w:hint="eastAsia" w:ascii="FangSong_GB2312" w:hAnsi="FangSong_GB2312" w:eastAsia="FangSong_GB2312" w:cs="FangSong_GB2312"/>
                <w:color w:val="000000"/>
                <w:kern w:val="0"/>
                <w:sz w:val="24"/>
                <w:lang w:bidi="ar"/>
              </w:rPr>
              <w:t>续签下一年度合同</w:t>
            </w:r>
            <w:r>
              <w:rPr>
                <w:rFonts w:hint="eastAsia" w:ascii="FangSong_GB2312" w:hAnsi="FangSong_GB2312" w:eastAsia="FangSong_GB2312" w:cs="FangSong_GB2312"/>
                <w:color w:val="000000"/>
                <w:kern w:val="0"/>
                <w:sz w:val="24"/>
                <w:lang w:eastAsia="zh-CN" w:bidi="ar"/>
              </w:rPr>
              <w:t>。</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3个工作日内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1.</w:t>
            </w:r>
            <w:r>
              <w:rPr>
                <w:rFonts w:hint="eastAsia" w:ascii="FangSong_GB2312" w:hAnsi="FangSong_GB2312" w:eastAsia="FangSong_GB2312" w:cs="FangSong_GB2312"/>
                <w:color w:val="000000"/>
                <w:kern w:val="0"/>
                <w:sz w:val="24"/>
                <w:lang w:eastAsia="zh-CN" w:bidi="ar"/>
              </w:rPr>
              <w:t>提供法人或其他组织的营业执照等证明文件，或自然人身份证明。；</w:t>
            </w:r>
          </w:p>
        </w:tc>
      </w:tr>
      <w:tr w14:paraId="2846FAC1">
        <w:tblPrEx>
          <w:tblCellMar>
            <w:top w:w="0" w:type="dxa"/>
            <w:left w:w="108" w:type="dxa"/>
            <w:bottom w:w="0" w:type="dxa"/>
            <w:right w:w="108" w:type="dxa"/>
          </w:tblCellMar>
        </w:tblPrEx>
        <w:trPr>
          <w:trHeight w:val="1735" w:hRule="atLeast"/>
          <w:jc w:val="center"/>
        </w:trPr>
        <w:tc>
          <w:tcPr>
            <w:tcW w:w="5000" w:type="pct"/>
            <w:tcBorders>
              <w:top w:val="nil"/>
              <w:left w:val="nil"/>
              <w:bottom w:val="nil"/>
              <w:right w:val="nil"/>
            </w:tcBorders>
            <w:vAlign w:val="center"/>
          </w:tcPr>
          <w:p w14:paraId="6EE8F3B1">
            <w:pPr>
              <w:widowControl/>
              <w:numPr>
                <w:ilvl w:val="0"/>
                <w:numId w:val="1"/>
              </w:numPr>
              <w:ind w:left="480" w:leftChars="0" w:firstLine="0" w:firstLineChars="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具有良好的商业信誉和健全的财务会计制度；</w:t>
            </w:r>
          </w:p>
          <w:p w14:paraId="7430C4C1">
            <w:pPr>
              <w:widowControl/>
              <w:numPr>
                <w:numId w:val="0"/>
              </w:numPr>
              <w:ind w:firstLine="480" w:firstLineChars="20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eastAsia="zh-CN" w:bidi="ar"/>
              </w:rPr>
              <w:t>具体要求：供应商是法人的，须提供2023年度或2024年度经第三方审计机构审计的财务审计报告或2024年度财务报表，成立不满一个年度的企业可以提供基本开户银行出具的资信证明；供应商是其他组织和自然人，没有经审计的财务审计报告，须提供银行出具的资信证明。</w:t>
            </w:r>
          </w:p>
        </w:tc>
      </w:tr>
      <w:tr w14:paraId="34FBCFF4">
        <w:tblPrEx>
          <w:tblCellMar>
            <w:top w:w="0" w:type="dxa"/>
            <w:left w:w="108" w:type="dxa"/>
            <w:bottom w:w="0" w:type="dxa"/>
            <w:right w:w="108" w:type="dxa"/>
          </w:tblCellMar>
        </w:tblPrEx>
        <w:trPr>
          <w:trHeight w:val="1397" w:hRule="atLeast"/>
          <w:jc w:val="center"/>
        </w:trPr>
        <w:tc>
          <w:tcPr>
            <w:tcW w:w="5000" w:type="pct"/>
            <w:tcBorders>
              <w:top w:val="nil"/>
              <w:left w:val="nil"/>
              <w:bottom w:val="nil"/>
              <w:right w:val="nil"/>
            </w:tcBorders>
            <w:vAlign w:val="center"/>
          </w:tcPr>
          <w:p w14:paraId="73C0C5B6">
            <w:pPr>
              <w:widowControl/>
              <w:numPr>
                <w:ilvl w:val="0"/>
                <w:numId w:val="1"/>
              </w:numPr>
              <w:ind w:left="480" w:leftChars="0" w:firstLine="0" w:firstLineChars="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具有依法缴纳税收和社会保障资金的良好记录</w:t>
            </w:r>
            <w:r>
              <w:rPr>
                <w:rFonts w:hint="eastAsia" w:ascii="FangSong_GB2312" w:hAnsi="FangSong_GB2312" w:eastAsia="FangSong_GB2312" w:cs="FangSong_GB2312"/>
                <w:color w:val="000000"/>
                <w:kern w:val="0"/>
                <w:sz w:val="24"/>
                <w:lang w:eastAsia="zh-CN" w:bidi="ar"/>
              </w:rPr>
              <w:t>；</w:t>
            </w:r>
          </w:p>
          <w:p w14:paraId="5A6DCE15">
            <w:pPr>
              <w:widowControl/>
              <w:numPr>
                <w:numId w:val="0"/>
              </w:numPr>
              <w:ind w:firstLine="480" w:firstLineChars="20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eastAsia="zh-CN" w:bidi="ar"/>
              </w:rPr>
              <w:t>具体要求：提供2025年至今任意连续三个月缴纳税收（包含零申报）及社会保障资金交纳的有效证明材料，成立不满一年的企业须提供成立至今的缴纳税收（包含零申报）及社会保障资金交纳证明。</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numPr>
                <w:ilvl w:val="0"/>
                <w:numId w:val="1"/>
              </w:numPr>
              <w:ind w:left="480" w:leftChars="0" w:firstLine="0" w:firstLineChars="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参加本次政府采购活动前三年内，在经营活动中没有违法违规记录</w:t>
            </w:r>
            <w:r>
              <w:rPr>
                <w:rFonts w:hint="eastAsia" w:ascii="FangSong_GB2312" w:hAnsi="FangSong_GB2312" w:eastAsia="FangSong_GB2312" w:cs="FangSong_GB2312"/>
                <w:color w:val="000000"/>
                <w:kern w:val="0"/>
                <w:sz w:val="24"/>
                <w:lang w:eastAsia="zh-CN" w:bidi="ar"/>
              </w:rPr>
              <w:t>；</w:t>
            </w:r>
          </w:p>
          <w:p w14:paraId="14B83DD3">
            <w:pPr>
              <w:widowControl/>
              <w:numPr>
                <w:numId w:val="0"/>
              </w:numPr>
              <w:ind w:firstLine="480" w:firstLineChars="20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eastAsia="zh-CN" w:bidi="ar"/>
              </w:rPr>
              <w:t>具体要求：提供参加政府采购活动前3年内在经营活动中没有重大违法记录的书面声明。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19420444">
            <w:pPr>
              <w:widowControl/>
              <w:numPr>
                <w:ilvl w:val="0"/>
                <w:numId w:val="1"/>
              </w:numPr>
              <w:ind w:left="480" w:leftChars="0" w:firstLine="0" w:firstLineChars="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法律、行政法规规定的其他条件；</w:t>
            </w:r>
          </w:p>
          <w:p w14:paraId="3A3EF3DA">
            <w:pPr>
              <w:widowControl/>
              <w:numPr>
                <w:numId w:val="0"/>
              </w:numPr>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投标供应商须提供书面承诺：在“信用中国”网（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tc>
      </w:tr>
      <w:tr w14:paraId="35C51A5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94A1EC0">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6.具备“污染治理设施运行服务能力评价证书，生活污水二级以上资质”及具备“环保工程专业承包二级以及上证书”；</w:t>
            </w:r>
          </w:p>
        </w:tc>
      </w:tr>
      <w:tr w14:paraId="0DBD973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15932A4">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7.投标供应商在企业经营活动中，须满足在本次投标截止前五年内无任何环境行政处罚记录；</w:t>
            </w:r>
          </w:p>
        </w:tc>
      </w:tr>
      <w:tr w14:paraId="5DF44D3F">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5DD7815">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8.不接受联合体投标，不允许合同分包。</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435"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8BBF62F">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val="en-US" w:eastAsia="zh-CN" w:bidi="ar"/>
              </w:rPr>
              <w:t>采购办赵老师</w:t>
            </w:r>
            <w:r>
              <w:rPr>
                <w:rFonts w:hint="eastAsia" w:ascii="FangSong_GB2312" w:hAnsi="FangSong_GB2312" w:eastAsia="FangSong_GB2312" w:cs="FangSong_GB2312"/>
                <w:color w:val="000000"/>
                <w:kern w:val="0"/>
                <w:sz w:val="24"/>
                <w:lang w:bidi="ar"/>
              </w:rPr>
              <w:t>收</w:t>
            </w:r>
          </w:p>
        </w:tc>
      </w:tr>
      <w:tr w14:paraId="73DD94C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4EF9A13">
            <w:pPr>
              <w:widowControl/>
              <w:ind w:firstLine="480" w:firstLineChars="200"/>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开启：（是否见面、纸质或电子）</w:t>
            </w:r>
            <w:r>
              <w:rPr>
                <w:rFonts w:hint="eastAsia" w:ascii="FangSong_GB2312" w:hAnsi="FangSong_GB2312" w:eastAsia="FangSong_GB2312" w:cs="FangSong_GB2312"/>
                <w:color w:val="000000"/>
                <w:kern w:val="0"/>
                <w:sz w:val="24"/>
                <w:lang w:eastAsia="zh-CN" w:bidi="ar"/>
              </w:rPr>
              <w:t>纸质版，</w:t>
            </w:r>
            <w:r>
              <w:rPr>
                <w:rFonts w:hint="eastAsia" w:ascii="FangSong_GB2312" w:hAnsi="FangSong_GB2312" w:eastAsia="FangSong_GB2312" w:cs="FangSong_GB2312"/>
                <w:color w:val="000000"/>
                <w:kern w:val="0"/>
                <w:sz w:val="24"/>
                <w:lang w:val="en-US" w:eastAsia="zh-CN" w:bidi="ar"/>
              </w:rPr>
              <w:t>需胶装</w:t>
            </w:r>
            <w:r>
              <w:rPr>
                <w:rFonts w:hint="eastAsia" w:ascii="FangSong_GB2312" w:hAnsi="FangSong_GB2312" w:eastAsia="FangSong_GB2312" w:cs="FangSong_GB2312"/>
                <w:color w:val="000000"/>
                <w:kern w:val="0"/>
                <w:sz w:val="24"/>
                <w:lang w:eastAsia="zh-CN" w:bidi="ar"/>
              </w:rPr>
              <w:t>密封，</w:t>
            </w:r>
            <w:r>
              <w:rPr>
                <w:rFonts w:hint="eastAsia" w:ascii="FangSong_GB2312" w:hAnsi="FangSong_GB2312" w:eastAsia="FangSong_GB2312" w:cs="FangSong_GB2312"/>
                <w:color w:val="000000"/>
                <w:kern w:val="0"/>
                <w:sz w:val="24"/>
                <w:lang w:val="en-US" w:eastAsia="zh-CN" w:bidi="ar"/>
              </w:rPr>
              <w:t>内含目录及页码。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，联系电话：0851-27677989</w:t>
            </w:r>
          </w:p>
        </w:tc>
      </w:tr>
    </w:tbl>
    <w:p w14:paraId="7A64266C">
      <w:pPr>
        <w:rPr>
          <w:rFonts w:hint="eastAsia" w:ascii="仿宋" w:hAnsi="仿宋" w:eastAsia="仿宋"/>
          <w:bCs/>
          <w:sz w:val="28"/>
          <w:szCs w:val="28"/>
          <w:lang w:val="en-US" w:eastAsia="zh-CN"/>
        </w:rPr>
      </w:pPr>
    </w:p>
    <w:p w14:paraId="7DC7B344">
      <w:pPr>
        <w:rPr>
          <w:rFonts w:hint="eastAsia" w:ascii="仿宋" w:hAnsi="仿宋" w:eastAsia="仿宋"/>
          <w:bCs/>
          <w:sz w:val="28"/>
          <w:szCs w:val="28"/>
          <w:lang w:val="en-US" w:eastAsia="zh-CN"/>
        </w:rPr>
      </w:pPr>
    </w:p>
    <w:p w14:paraId="0BC018C4">
      <w:pPr>
        <w:rPr>
          <w:rFonts w:hint="eastAsia" w:ascii="仿宋" w:hAnsi="仿宋" w:eastAsia="仿宋"/>
          <w:bCs/>
          <w:sz w:val="28"/>
          <w:szCs w:val="28"/>
          <w:lang w:val="en-US" w:eastAsia="zh-CN"/>
        </w:rPr>
      </w:pPr>
    </w:p>
    <w:p w14:paraId="20552DA6">
      <w:pPr>
        <w:rPr>
          <w:rFonts w:hint="eastAsia" w:ascii="仿宋" w:hAnsi="仿宋" w:eastAsia="仿宋"/>
          <w:bCs/>
          <w:sz w:val="28"/>
          <w:szCs w:val="28"/>
        </w:rPr>
      </w:pPr>
    </w:p>
    <w:p w14:paraId="2192C59F">
      <w:pPr>
        <w:rPr>
          <w:rFonts w:hint="eastAsia" w:ascii="仿宋" w:hAnsi="仿宋" w:eastAsia="仿宋"/>
          <w:bCs/>
          <w:sz w:val="28"/>
          <w:szCs w:val="28"/>
        </w:rPr>
      </w:pPr>
    </w:p>
    <w:p w14:paraId="2911FD1F">
      <w:pPr>
        <w:rPr>
          <w:rFonts w:hint="eastAsia" w:ascii="仿宋" w:hAnsi="仿宋" w:eastAsia="仿宋"/>
          <w:bCs/>
          <w:sz w:val="28"/>
          <w:szCs w:val="28"/>
        </w:rPr>
      </w:pPr>
    </w:p>
    <w:p w14:paraId="42E0AE38">
      <w:pPr>
        <w:rPr>
          <w:rFonts w:hint="eastAsia" w:ascii="仿宋" w:hAnsi="仿宋" w:eastAsia="仿宋"/>
          <w:bCs/>
          <w:sz w:val="28"/>
          <w:szCs w:val="28"/>
        </w:rPr>
      </w:pPr>
    </w:p>
    <w:p w14:paraId="14BB6C88">
      <w:pPr>
        <w:rPr>
          <w:rFonts w:hint="eastAsia" w:ascii="仿宋" w:hAnsi="仿宋" w:eastAsia="仿宋"/>
          <w:bCs/>
          <w:sz w:val="28"/>
          <w:szCs w:val="28"/>
        </w:rPr>
      </w:pPr>
    </w:p>
    <w:p w14:paraId="612B55B2">
      <w:pPr>
        <w:rPr>
          <w:rFonts w:hint="eastAsia" w:ascii="仿宋" w:hAnsi="仿宋" w:eastAsia="仿宋"/>
          <w:bCs/>
          <w:sz w:val="28"/>
          <w:szCs w:val="28"/>
        </w:rPr>
      </w:pPr>
    </w:p>
    <w:p w14:paraId="174E45F6">
      <w:pPr>
        <w:rPr>
          <w:rFonts w:hint="eastAsia" w:ascii="仿宋" w:hAnsi="仿宋" w:eastAsia="仿宋"/>
          <w:bCs/>
          <w:sz w:val="28"/>
          <w:szCs w:val="28"/>
        </w:rPr>
      </w:pPr>
    </w:p>
    <w:p w14:paraId="432558F6">
      <w:pPr>
        <w:rPr>
          <w:rFonts w:hint="eastAsia" w:ascii="仿宋" w:hAnsi="仿宋" w:eastAsia="仿宋"/>
          <w:bCs/>
          <w:sz w:val="28"/>
          <w:szCs w:val="28"/>
        </w:rPr>
      </w:pPr>
    </w:p>
    <w:p w14:paraId="2A7FD158">
      <w:pPr>
        <w:rPr>
          <w:rFonts w:hint="eastAsia" w:ascii="仿宋" w:hAnsi="仿宋" w:eastAsia="仿宋"/>
          <w:bCs/>
          <w:sz w:val="28"/>
          <w:szCs w:val="28"/>
        </w:rPr>
        <w:sectPr>
          <w:pgSz w:w="11906" w:h="16838"/>
          <w:pgMar w:top="1134" w:right="1800" w:bottom="1134" w:left="1800" w:header="851" w:footer="992" w:gutter="0"/>
          <w:cols w:space="425" w:num="1"/>
          <w:docGrid w:type="lines" w:linePitch="312" w:charSpace="0"/>
        </w:sectPr>
      </w:pPr>
    </w:p>
    <w:p w14:paraId="036B1B6F">
      <w:pPr>
        <w:pStyle w:val="7"/>
        <w:spacing w:before="0" w:beforeAutospacing="0" w:after="0" w:afterAutospacing="0" w:line="440" w:lineRule="exact"/>
        <w:jc w:val="left"/>
        <w:rPr>
          <w:rFonts w:hint="default" w:ascii="仿宋" w:hAnsi="仿宋" w:eastAsia="仿宋"/>
          <w:bCs/>
          <w:sz w:val="28"/>
          <w:szCs w:val="28"/>
          <w:lang w:val="en-US" w:eastAsia="zh-CN"/>
        </w:rPr>
      </w:pPr>
      <w:r>
        <w:rPr>
          <w:rFonts w:hint="eastAsia" w:ascii="仿宋" w:hAnsi="仿宋" w:eastAsia="仿宋"/>
          <w:bCs/>
          <w:sz w:val="28"/>
          <w:szCs w:val="28"/>
          <w:lang w:val="en-US" w:eastAsia="zh-CN"/>
        </w:rPr>
        <w:t>附件1：</w:t>
      </w:r>
      <w:r>
        <w:rPr>
          <w:rFonts w:hint="eastAsia" w:ascii="仿宋" w:hAnsi="仿宋" w:eastAsia="仿宋"/>
          <w:b/>
          <w:bCs w:val="0"/>
          <w:sz w:val="28"/>
          <w:szCs w:val="28"/>
          <w:lang w:val="en-US" w:eastAsia="zh-CN"/>
        </w:rPr>
        <w:t>评分方法</w:t>
      </w:r>
    </w:p>
    <w:tbl>
      <w:tblPr>
        <w:tblStyle w:val="9"/>
        <w:tblW w:w="10525" w:type="dxa"/>
        <w:jc w:val="center"/>
        <w:tblLayout w:type="fixed"/>
        <w:tblCellMar>
          <w:top w:w="0" w:type="dxa"/>
          <w:left w:w="108" w:type="dxa"/>
          <w:bottom w:w="0" w:type="dxa"/>
          <w:right w:w="108" w:type="dxa"/>
        </w:tblCellMar>
      </w:tblPr>
      <w:tblGrid>
        <w:gridCol w:w="1182"/>
        <w:gridCol w:w="6378"/>
        <w:gridCol w:w="1113"/>
        <w:gridCol w:w="609"/>
        <w:gridCol w:w="625"/>
        <w:gridCol w:w="618"/>
      </w:tblGrid>
      <w:tr w14:paraId="5122DEA7">
        <w:tblPrEx>
          <w:tblCellMar>
            <w:top w:w="0" w:type="dxa"/>
            <w:left w:w="108" w:type="dxa"/>
            <w:bottom w:w="0" w:type="dxa"/>
            <w:right w:w="108" w:type="dxa"/>
          </w:tblCellMar>
        </w:tblPrEx>
        <w:trPr>
          <w:trHeight w:val="424" w:hRule="atLeast"/>
          <w:jc w:val="center"/>
        </w:trPr>
        <w:tc>
          <w:tcPr>
            <w:tcW w:w="8673"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tcPr>
          <w:p w14:paraId="225A2CFC">
            <w:pPr>
              <w:widowControl/>
              <w:ind w:firstLine="420"/>
              <w:rPr>
                <w:rFonts w:hint="eastAsia" w:ascii="宋体" w:hAnsi="宋体" w:cs="宋体"/>
                <w:szCs w:val="21"/>
              </w:rPr>
            </w:pPr>
            <w:r>
              <w:rPr>
                <w:rFonts w:hint="eastAsia" w:ascii="宋体" w:hAnsi="宋体" w:cs="宋体"/>
                <w:szCs w:val="21"/>
              </w:rPr>
              <w:t xml:space="preserve">                                           供应商名称</w:t>
            </w:r>
          </w:p>
          <w:p w14:paraId="787C8826">
            <w:pPr>
              <w:widowControl/>
              <w:rPr>
                <w:rFonts w:hint="eastAsia" w:ascii="宋体" w:hAnsi="宋体" w:cs="宋体"/>
                <w:szCs w:val="21"/>
              </w:rPr>
            </w:pPr>
            <w:r>
              <w:rPr>
                <w:rFonts w:hint="eastAsia" w:ascii="宋体" w:hAnsi="宋体" w:cs="宋体"/>
                <w:szCs w:val="21"/>
              </w:rPr>
              <w:t>评分项及评分标准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5C801A61">
            <w:pPr>
              <w:widowControl/>
              <w:jc w:val="center"/>
              <w:rPr>
                <w:rFonts w:hint="eastAsia" w:ascii="宋体" w:hAnsi="宋体" w:cs="宋体"/>
                <w:szCs w:val="21"/>
              </w:rPr>
            </w:pPr>
            <w:r>
              <w:rPr>
                <w:rFonts w:hint="eastAsia" w:ascii="宋体" w:hAnsi="宋体" w:cs="宋体"/>
                <w:szCs w:val="21"/>
              </w:rPr>
              <w:t>供应商</w:t>
            </w:r>
          </w:p>
        </w:tc>
        <w:tc>
          <w:tcPr>
            <w:tcW w:w="625" w:type="dxa"/>
            <w:tcBorders>
              <w:top w:val="single" w:color="auto" w:sz="4" w:space="0"/>
              <w:left w:val="nil"/>
              <w:bottom w:val="single" w:color="auto" w:sz="4" w:space="0"/>
              <w:right w:val="single" w:color="auto" w:sz="4" w:space="0"/>
            </w:tcBorders>
            <w:shd w:val="clear" w:color="000000" w:fill="FFFFFF"/>
            <w:vAlign w:val="center"/>
          </w:tcPr>
          <w:p w14:paraId="3980EFC1">
            <w:pPr>
              <w:widowControl/>
              <w:jc w:val="center"/>
              <w:rPr>
                <w:rFonts w:hint="eastAsia" w:ascii="宋体" w:hAnsi="宋体" w:cs="宋体"/>
                <w:szCs w:val="21"/>
              </w:rPr>
            </w:pPr>
            <w:r>
              <w:rPr>
                <w:rFonts w:hint="eastAsia" w:ascii="宋体" w:hAnsi="宋体" w:cs="宋体"/>
                <w:szCs w:val="21"/>
              </w:rPr>
              <w:t>供应商</w:t>
            </w:r>
          </w:p>
        </w:tc>
        <w:tc>
          <w:tcPr>
            <w:tcW w:w="618" w:type="dxa"/>
            <w:tcBorders>
              <w:top w:val="single" w:color="auto" w:sz="4" w:space="0"/>
              <w:left w:val="nil"/>
              <w:bottom w:val="single" w:color="auto" w:sz="4" w:space="0"/>
              <w:right w:val="single" w:color="auto" w:sz="4" w:space="0"/>
            </w:tcBorders>
            <w:shd w:val="clear" w:color="000000" w:fill="FFFFFF"/>
            <w:vAlign w:val="center"/>
          </w:tcPr>
          <w:p w14:paraId="227A83E6">
            <w:pPr>
              <w:widowControl/>
              <w:jc w:val="center"/>
              <w:rPr>
                <w:rFonts w:hint="eastAsia" w:ascii="宋体" w:hAnsi="宋体" w:cs="宋体"/>
                <w:szCs w:val="21"/>
              </w:rPr>
            </w:pPr>
            <w:r>
              <w:rPr>
                <w:rFonts w:hint="eastAsia" w:ascii="宋体" w:hAnsi="宋体" w:cs="宋体"/>
                <w:szCs w:val="21"/>
              </w:rPr>
              <w:t>供应商</w:t>
            </w:r>
          </w:p>
        </w:tc>
      </w:tr>
      <w:tr w14:paraId="1007521A">
        <w:tblPrEx>
          <w:tblCellMar>
            <w:top w:w="0" w:type="dxa"/>
            <w:left w:w="108" w:type="dxa"/>
            <w:bottom w:w="0" w:type="dxa"/>
            <w:right w:w="108" w:type="dxa"/>
          </w:tblCellMar>
        </w:tblPrEx>
        <w:trPr>
          <w:trHeight w:val="6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vAlign w:val="center"/>
          </w:tcPr>
          <w:p w14:paraId="41C48D2D">
            <w:pPr>
              <w:widowControl/>
              <w:snapToGrid w:val="0"/>
              <w:jc w:val="center"/>
              <w:rPr>
                <w:rFonts w:hint="eastAsia" w:ascii="宋体" w:hAnsi="宋体" w:cs="宋体"/>
                <w:szCs w:val="21"/>
              </w:rPr>
            </w:pPr>
            <w:r>
              <w:rPr>
                <w:rFonts w:hint="eastAsia" w:ascii="宋体" w:hAnsi="宋体" w:cs="宋体"/>
                <w:szCs w:val="21"/>
              </w:rPr>
              <w:t>价格分</w:t>
            </w:r>
          </w:p>
          <w:p w14:paraId="2C68CF64">
            <w:pPr>
              <w:widowControl/>
              <w:snapToGrid w:val="0"/>
              <w:jc w:val="center"/>
              <w:rPr>
                <w:rFonts w:hint="eastAsia" w:ascii="宋体" w:hAnsi="宋体" w:cs="宋体"/>
                <w:szCs w:val="21"/>
              </w:rPr>
            </w:pPr>
            <w:r>
              <w:rPr>
                <w:rFonts w:hint="eastAsia" w:ascii="宋体" w:hAnsi="宋体" w:cs="宋体"/>
                <w:szCs w:val="21"/>
              </w:rPr>
              <w:t>（15分）</w:t>
            </w: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4BE8F336">
            <w:pPr>
              <w:snapToGrid w:val="0"/>
              <w:rPr>
                <w:rFonts w:hint="eastAsia" w:ascii="宋体" w:hAnsi="宋体"/>
                <w:szCs w:val="21"/>
              </w:rPr>
            </w:pPr>
            <w:r>
              <w:rPr>
                <w:rFonts w:hint="eastAsia" w:ascii="宋体" w:hAnsi="宋体" w:cs="宋体"/>
                <w:szCs w:val="21"/>
              </w:rPr>
              <w:t>投标报价得分＝（评标基准价／有效投标报价）×价格权值(10%)×100</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42C74E30">
            <w:pPr>
              <w:widowControl/>
              <w:snapToGrid w:val="0"/>
              <w:rPr>
                <w:rFonts w:hint="eastAsia" w:ascii="宋体" w:hAnsi="宋体" w:cs="宋体"/>
                <w:szCs w:val="21"/>
              </w:rPr>
            </w:pPr>
            <w:r>
              <w:rPr>
                <w:rFonts w:hint="eastAsia" w:ascii="宋体" w:hAnsi="宋体" w:cs="宋体"/>
                <w:szCs w:val="21"/>
              </w:rPr>
              <w:t>0–</w:t>
            </w:r>
            <w:r>
              <w:rPr>
                <w:rFonts w:ascii="宋体" w:hAnsi="宋体" w:cs="宋体"/>
                <w:szCs w:val="21"/>
              </w:rPr>
              <w:t>1</w:t>
            </w:r>
            <w:r>
              <w:rPr>
                <w:rFonts w:hint="eastAsia" w:ascii="宋体" w:hAnsi="宋体" w:cs="宋体"/>
                <w:szCs w:val="21"/>
              </w:rPr>
              <w:t>5分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730F4CAB">
            <w:pPr>
              <w:widowControl/>
              <w:snapToGrid w:val="0"/>
              <w:rPr>
                <w:rFonts w:hint="eastAsia" w:ascii="宋体" w:hAnsi="宋体" w:cs="宋体"/>
                <w:szCs w:val="21"/>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2CFD3608">
            <w:pPr>
              <w:widowControl/>
              <w:snapToGrid w:val="0"/>
              <w:rPr>
                <w:rFonts w:hint="eastAsia" w:ascii="宋体" w:hAnsi="宋体" w:cs="宋体"/>
                <w:szCs w:val="21"/>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090E98C4">
            <w:pPr>
              <w:widowControl/>
              <w:snapToGrid w:val="0"/>
              <w:rPr>
                <w:rFonts w:hint="eastAsia" w:ascii="宋体" w:hAnsi="宋体" w:cs="宋体"/>
                <w:szCs w:val="21"/>
              </w:rPr>
            </w:pPr>
          </w:p>
        </w:tc>
      </w:tr>
      <w:tr w14:paraId="4812296D">
        <w:tblPrEx>
          <w:tblCellMar>
            <w:top w:w="0" w:type="dxa"/>
            <w:left w:w="108" w:type="dxa"/>
            <w:bottom w:w="0" w:type="dxa"/>
            <w:right w:w="108" w:type="dxa"/>
          </w:tblCellMar>
        </w:tblPrEx>
        <w:trPr>
          <w:trHeight w:val="5820" w:hRule="atLeast"/>
          <w:jc w:val="center"/>
        </w:trPr>
        <w:tc>
          <w:tcPr>
            <w:tcW w:w="11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E55A15">
            <w:pPr>
              <w:widowControl/>
              <w:snapToGrid w:val="0"/>
              <w:jc w:val="center"/>
              <w:rPr>
                <w:rFonts w:hint="eastAsia" w:ascii="宋体" w:hAnsi="宋体" w:cs="宋体"/>
                <w:szCs w:val="21"/>
              </w:rPr>
            </w:pPr>
            <w:r>
              <w:rPr>
                <w:rFonts w:hint="eastAsia" w:ascii="宋体" w:hAnsi="宋体" w:cs="宋体"/>
                <w:szCs w:val="21"/>
              </w:rPr>
              <w:t>技术分</w:t>
            </w:r>
          </w:p>
          <w:p w14:paraId="10BD98AB">
            <w:pPr>
              <w:widowControl/>
              <w:snapToGrid w:val="0"/>
              <w:jc w:val="center"/>
              <w:rPr>
                <w:rFonts w:hint="eastAsia" w:ascii="宋体" w:hAnsi="宋体" w:cs="宋体"/>
                <w:szCs w:val="21"/>
              </w:rPr>
            </w:pPr>
            <w:r>
              <w:rPr>
                <w:rFonts w:hint="eastAsia" w:ascii="宋体" w:hAnsi="宋体" w:cs="宋体"/>
                <w:szCs w:val="21"/>
              </w:rPr>
              <w:t>（35分）</w:t>
            </w: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5496A512">
            <w:pPr>
              <w:rPr>
                <w:rFonts w:hint="eastAsia" w:ascii="宋体" w:hAnsi="宋体"/>
                <w:szCs w:val="21"/>
              </w:rPr>
            </w:pPr>
            <w:r>
              <w:rPr>
                <w:rFonts w:hint="eastAsia" w:ascii="宋体" w:hAnsi="宋体"/>
                <w:szCs w:val="21"/>
              </w:rPr>
              <w:t>运营管理技术服务方案</w:t>
            </w:r>
          </w:p>
          <w:p w14:paraId="32479249">
            <w:pPr>
              <w:ind w:left="29" w:leftChars="14" w:firstLine="420"/>
              <w:rPr>
                <w:rFonts w:hint="eastAsia" w:ascii="宋体" w:hAnsi="宋体"/>
                <w:szCs w:val="21"/>
              </w:rPr>
            </w:pPr>
            <w:r>
              <w:rPr>
                <w:rFonts w:ascii="宋体" w:hAnsi="宋体"/>
                <w:szCs w:val="21"/>
              </w:rPr>
              <w:t>1</w:t>
            </w:r>
            <w:r>
              <w:rPr>
                <w:rFonts w:hint="eastAsia" w:ascii="宋体" w:hAnsi="宋体"/>
                <w:szCs w:val="21"/>
              </w:rPr>
              <w:t>、托管运营服务涉及污水处理设施的日常运营管理细则、问题解决措施等与现场实际情况的吻合度，以及方案的整体可行性、针对性等进行综合评价：</w:t>
            </w:r>
          </w:p>
          <w:p w14:paraId="7EC3BFD3">
            <w:pPr>
              <w:ind w:left="48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）内容全面、专业、详尽并符合项目实际情况的得</w:t>
            </w:r>
            <w:r>
              <w:rPr>
                <w:rFonts w:ascii="宋体" w:hAnsi="宋体"/>
                <w:szCs w:val="21"/>
              </w:rPr>
              <w:t>4-5</w:t>
            </w:r>
            <w:r>
              <w:rPr>
                <w:rFonts w:hint="eastAsia" w:ascii="宋体" w:hAnsi="宋体"/>
                <w:szCs w:val="21"/>
              </w:rPr>
              <w:t>分；</w:t>
            </w:r>
            <w:r>
              <w:rPr>
                <w:rFonts w:ascii="宋体" w:hAnsi="宋体"/>
                <w:szCs w:val="21"/>
              </w:rPr>
              <w:t xml:space="preserve"> </w:t>
            </w:r>
          </w:p>
          <w:p w14:paraId="36A30288">
            <w:pPr>
              <w:ind w:left="33" w:firstLine="445" w:firstLineChars="212"/>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）内容基本全面、详尽并基本符合项目实际情况的得</w:t>
            </w:r>
            <w:r>
              <w:rPr>
                <w:rFonts w:ascii="宋体" w:hAnsi="宋体"/>
                <w:szCs w:val="21"/>
              </w:rPr>
              <w:t>2-3</w:t>
            </w:r>
            <w:r>
              <w:rPr>
                <w:rFonts w:hint="eastAsia" w:ascii="宋体" w:hAnsi="宋体"/>
                <w:szCs w:val="21"/>
              </w:rPr>
              <w:t>分；</w:t>
            </w:r>
            <w:r>
              <w:rPr>
                <w:rFonts w:ascii="宋体" w:hAnsi="宋体"/>
                <w:szCs w:val="21"/>
              </w:rPr>
              <w:t xml:space="preserve"> </w:t>
            </w:r>
          </w:p>
          <w:p w14:paraId="26A4DF12">
            <w:pPr>
              <w:ind w:left="48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）内容不全面、不详尽且不符合项目实际情况的得</w:t>
            </w:r>
            <w:r>
              <w:rPr>
                <w:rFonts w:ascii="宋体" w:hAnsi="宋体"/>
                <w:szCs w:val="21"/>
              </w:rPr>
              <w:t xml:space="preserve"> 0-1</w:t>
            </w:r>
            <w:r>
              <w:rPr>
                <w:rFonts w:hint="eastAsia" w:ascii="宋体" w:hAnsi="宋体"/>
                <w:szCs w:val="21"/>
              </w:rPr>
              <w:t>分。</w:t>
            </w:r>
          </w:p>
          <w:p w14:paraId="1E0E69D7">
            <w:pPr>
              <w:spacing w:before="240"/>
              <w:rPr>
                <w:rFonts w:hint="eastAsia" w:ascii="宋体" w:hAnsi="宋体"/>
                <w:szCs w:val="21"/>
              </w:rPr>
            </w:pPr>
            <w:r>
              <w:rPr>
                <w:rFonts w:ascii="宋体" w:hAnsi="宋体"/>
                <w:szCs w:val="21"/>
              </w:rPr>
              <w:t>2</w:t>
            </w:r>
            <w:r>
              <w:rPr>
                <w:rFonts w:hint="eastAsia" w:ascii="宋体" w:hAnsi="宋体"/>
                <w:szCs w:val="21"/>
              </w:rPr>
              <w:t>、对每个工艺单元的运行控制参数及措施进行说明，对方案是否全面、可行、符合规范及环保管理要求等进行综合评价：</w:t>
            </w:r>
          </w:p>
          <w:p w14:paraId="29FF2EB4">
            <w:pPr>
              <w:ind w:left="48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）内容全面、专业、详尽并符合项目实际情况的得4-</w:t>
            </w:r>
            <w:r>
              <w:rPr>
                <w:rFonts w:ascii="宋体" w:hAnsi="宋体"/>
                <w:szCs w:val="21"/>
              </w:rPr>
              <w:t>5</w:t>
            </w:r>
            <w:r>
              <w:rPr>
                <w:rFonts w:hint="eastAsia" w:ascii="宋体" w:hAnsi="宋体"/>
                <w:szCs w:val="21"/>
              </w:rPr>
              <w:t>分；</w:t>
            </w:r>
            <w:r>
              <w:rPr>
                <w:rFonts w:ascii="宋体" w:hAnsi="宋体"/>
                <w:szCs w:val="21"/>
              </w:rPr>
              <w:t xml:space="preserve"> </w:t>
            </w:r>
          </w:p>
          <w:p w14:paraId="3DAF81D0">
            <w:pPr>
              <w:ind w:left="33" w:firstLine="445" w:firstLineChars="212"/>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）内容基本全面、详尽并基本符合项目实际情况的得</w:t>
            </w:r>
            <w:r>
              <w:rPr>
                <w:rFonts w:ascii="宋体" w:hAnsi="宋体"/>
                <w:szCs w:val="21"/>
              </w:rPr>
              <w:t>2-3</w:t>
            </w:r>
            <w:r>
              <w:rPr>
                <w:rFonts w:hint="eastAsia" w:ascii="宋体" w:hAnsi="宋体"/>
                <w:szCs w:val="21"/>
              </w:rPr>
              <w:t>分；</w:t>
            </w:r>
            <w:r>
              <w:rPr>
                <w:rFonts w:ascii="宋体" w:hAnsi="宋体"/>
                <w:szCs w:val="21"/>
              </w:rPr>
              <w:t xml:space="preserve"> </w:t>
            </w:r>
          </w:p>
          <w:p w14:paraId="1113DAE9">
            <w:pPr>
              <w:ind w:left="48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）内容不全面、不详尽且不符合项目实际情况的得</w:t>
            </w:r>
            <w:r>
              <w:rPr>
                <w:rFonts w:ascii="宋体" w:hAnsi="宋体"/>
                <w:szCs w:val="21"/>
              </w:rPr>
              <w:t>0-1</w:t>
            </w:r>
            <w:r>
              <w:rPr>
                <w:rFonts w:hint="eastAsia" w:ascii="宋体" w:hAnsi="宋体"/>
                <w:szCs w:val="21"/>
              </w:rPr>
              <w:t>分。</w:t>
            </w:r>
          </w:p>
          <w:p w14:paraId="41C1E806">
            <w:pPr>
              <w:spacing w:before="240"/>
              <w:rPr>
                <w:rFonts w:hint="eastAsia" w:ascii="宋体" w:hAnsi="宋体"/>
                <w:szCs w:val="21"/>
              </w:rPr>
            </w:pPr>
            <w:r>
              <w:rPr>
                <w:rFonts w:ascii="宋体" w:hAnsi="宋体"/>
                <w:szCs w:val="21"/>
              </w:rPr>
              <w:t>3</w:t>
            </w:r>
            <w:r>
              <w:rPr>
                <w:rFonts w:hint="eastAsia" w:ascii="宋体" w:hAnsi="宋体"/>
                <w:szCs w:val="21"/>
              </w:rPr>
              <w:t>、有应急处理措施，针对本项目且措施完善、科学可行等进行评价：</w:t>
            </w:r>
          </w:p>
          <w:p w14:paraId="46EEFDAE">
            <w:pPr>
              <w:ind w:left="48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）内容全面、专业、详尽并符合项目实际情况的得</w:t>
            </w:r>
            <w:r>
              <w:rPr>
                <w:rFonts w:ascii="宋体" w:hAnsi="宋体"/>
                <w:szCs w:val="21"/>
              </w:rPr>
              <w:t>5</w:t>
            </w:r>
            <w:r>
              <w:rPr>
                <w:rFonts w:hint="eastAsia" w:ascii="宋体" w:hAnsi="宋体"/>
                <w:szCs w:val="21"/>
              </w:rPr>
              <w:t>分；</w:t>
            </w:r>
            <w:r>
              <w:rPr>
                <w:rFonts w:ascii="宋体" w:hAnsi="宋体"/>
                <w:szCs w:val="21"/>
              </w:rPr>
              <w:t xml:space="preserve"> </w:t>
            </w:r>
          </w:p>
          <w:p w14:paraId="5986CB55">
            <w:pPr>
              <w:ind w:firstLine="478" w:firstLineChars="228"/>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）内容基本全面、详尽并基本符合项目实际情况的得</w:t>
            </w:r>
            <w:r>
              <w:rPr>
                <w:rFonts w:ascii="宋体" w:hAnsi="宋体"/>
                <w:szCs w:val="21"/>
              </w:rPr>
              <w:t>3-4</w:t>
            </w:r>
            <w:r>
              <w:rPr>
                <w:rFonts w:hint="eastAsia" w:ascii="宋体" w:hAnsi="宋体"/>
                <w:szCs w:val="21"/>
              </w:rPr>
              <w:t>分；</w:t>
            </w:r>
            <w:r>
              <w:rPr>
                <w:rFonts w:ascii="宋体" w:hAnsi="宋体"/>
                <w:szCs w:val="21"/>
              </w:rPr>
              <w:t xml:space="preserve"> </w:t>
            </w:r>
          </w:p>
          <w:p w14:paraId="233374E4">
            <w:pPr>
              <w:ind w:left="480"/>
            </w:pPr>
            <w:r>
              <w:rPr>
                <w:rFonts w:hint="eastAsia" w:ascii="宋体" w:hAnsi="宋体"/>
                <w:szCs w:val="21"/>
              </w:rPr>
              <w:t>（</w:t>
            </w:r>
            <w:r>
              <w:rPr>
                <w:rFonts w:ascii="宋体" w:hAnsi="宋体"/>
                <w:szCs w:val="21"/>
              </w:rPr>
              <w:t>3</w:t>
            </w:r>
            <w:r>
              <w:rPr>
                <w:rFonts w:hint="eastAsia" w:ascii="宋体" w:hAnsi="宋体"/>
                <w:szCs w:val="21"/>
              </w:rPr>
              <w:t>）内容不全面、不详尽且不符合项目实际情况的得</w:t>
            </w:r>
            <w:r>
              <w:rPr>
                <w:rFonts w:ascii="宋体" w:hAnsi="宋体"/>
                <w:szCs w:val="21"/>
              </w:rPr>
              <w:t>0-2</w:t>
            </w:r>
            <w:r>
              <w:rPr>
                <w:rFonts w:hint="eastAsia" w:ascii="宋体" w:hAnsi="宋体"/>
                <w:szCs w:val="21"/>
              </w:rPr>
              <w:t>分。</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08180FB8">
            <w:pPr>
              <w:widowControl/>
              <w:snapToGrid w:val="0"/>
              <w:jc w:val="center"/>
              <w:rPr>
                <w:rFonts w:hint="eastAsia" w:ascii="宋体" w:hAnsi="宋体" w:cs="宋体"/>
                <w:szCs w:val="21"/>
              </w:rPr>
            </w:pPr>
            <w:r>
              <w:rPr>
                <w:rFonts w:ascii="宋体" w:hAnsi="宋体" w:cs="宋体"/>
                <w:szCs w:val="21"/>
              </w:rPr>
              <w:t>0-15</w:t>
            </w:r>
            <w:r>
              <w:rPr>
                <w:rFonts w:hint="eastAsia" w:ascii="宋体" w:hAnsi="宋体" w:cs="宋体"/>
                <w:szCs w:val="21"/>
              </w:rPr>
              <w:t>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1E1FC4DC">
            <w:pPr>
              <w:widowControl/>
              <w:snapToGrid w:val="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43CFFC8B">
            <w:pPr>
              <w:widowControl/>
              <w:snapToGrid w:val="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1D184B6C">
            <w:pPr>
              <w:widowControl/>
              <w:snapToGrid w:val="0"/>
              <w:rPr>
                <w:rFonts w:hint="eastAsia" w:ascii="宋体" w:hAnsi="宋体" w:cs="宋体"/>
              </w:rPr>
            </w:pPr>
          </w:p>
        </w:tc>
      </w:tr>
      <w:tr w14:paraId="30A148C5">
        <w:tblPrEx>
          <w:tblCellMar>
            <w:top w:w="0" w:type="dxa"/>
            <w:left w:w="108" w:type="dxa"/>
            <w:bottom w:w="0" w:type="dxa"/>
            <w:right w:w="108" w:type="dxa"/>
          </w:tblCellMar>
        </w:tblPrEx>
        <w:trPr>
          <w:trHeight w:val="2969"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BCC2777">
            <w:pPr>
              <w:widowControl/>
              <w:snapToGrid w:val="0"/>
              <w:jc w:val="center"/>
              <w:rPr>
                <w:rFonts w:hint="eastAsia" w:ascii="宋体" w:hAnsi="宋体" w:cs="宋体"/>
                <w:szCs w:val="21"/>
              </w:rPr>
            </w:pP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6212FD82">
            <w:pPr>
              <w:pStyle w:val="6"/>
              <w:snapToGrid w:val="0"/>
              <w:spacing w:after="0"/>
              <w:rPr>
                <w:rFonts w:hint="eastAsia" w:ascii="宋体" w:hAnsi="宋体"/>
                <w:bCs/>
                <w:szCs w:val="21"/>
              </w:rPr>
            </w:pPr>
            <w:r>
              <w:rPr>
                <w:rFonts w:hint="eastAsia" w:ascii="宋体" w:hAnsi="宋体"/>
                <w:bCs/>
                <w:szCs w:val="21"/>
              </w:rPr>
              <w:t>人员配置</w:t>
            </w:r>
          </w:p>
          <w:p w14:paraId="5BF0B52B">
            <w:pPr>
              <w:pStyle w:val="6"/>
              <w:snapToGrid w:val="0"/>
              <w:ind w:firstLine="420"/>
              <w:rPr>
                <w:rFonts w:hint="eastAsia" w:ascii="宋体" w:hAnsi="宋体"/>
                <w:szCs w:val="21"/>
              </w:rPr>
            </w:pPr>
            <w:r>
              <w:rPr>
                <w:rFonts w:hint="eastAsia" w:ascii="宋体" w:hAnsi="宋体"/>
                <w:szCs w:val="21"/>
              </w:rPr>
              <w:t>1、项目拟投入项目负责人具有给排水或环境工程专业工程师资格证书得3分；具有给排水或环境工程专业高级工程师资格证书的得5分。本项最高5分。</w:t>
            </w:r>
          </w:p>
          <w:p w14:paraId="3C631048">
            <w:pPr>
              <w:pStyle w:val="6"/>
              <w:snapToGrid w:val="0"/>
              <w:ind w:firstLine="420"/>
              <w:rPr>
                <w:rFonts w:hint="eastAsia" w:ascii="宋体" w:hAnsi="宋体"/>
                <w:szCs w:val="21"/>
              </w:rPr>
            </w:pPr>
            <w:r>
              <w:rPr>
                <w:rFonts w:hint="eastAsia" w:ascii="宋体" w:hAnsi="宋体"/>
                <w:szCs w:val="21"/>
              </w:rPr>
              <w:t>2、项目拟投入技术负责人具有给排水或环境工程专业工程师资格证书得3分；具有给排水或环境工程专业高级工程师资格证书的得5分。本项最高5分。</w:t>
            </w:r>
          </w:p>
          <w:p w14:paraId="5F6DD014">
            <w:pPr>
              <w:pStyle w:val="6"/>
              <w:snapToGrid w:val="0"/>
              <w:ind w:firstLine="420"/>
              <w:rPr>
                <w:rFonts w:hint="eastAsia" w:ascii="宋体" w:hAnsi="宋体"/>
                <w:szCs w:val="21"/>
              </w:rPr>
            </w:pPr>
            <w:r>
              <w:rPr>
                <w:rFonts w:hint="eastAsia" w:ascii="宋体" w:hAnsi="宋体"/>
                <w:szCs w:val="21"/>
              </w:rPr>
              <w:t>3、项目拟投入运营管理人员具有污水处理工证书，每提供1个得2分，本项最高6分。</w:t>
            </w:r>
          </w:p>
          <w:p w14:paraId="3F7475F2">
            <w:pPr>
              <w:pStyle w:val="6"/>
              <w:snapToGrid w:val="0"/>
              <w:ind w:firstLine="420"/>
              <w:rPr>
                <w:rFonts w:hint="eastAsia" w:ascii="宋体" w:hAnsi="宋体"/>
                <w:szCs w:val="21"/>
              </w:rPr>
            </w:pPr>
            <w:r>
              <w:rPr>
                <w:rFonts w:hint="eastAsia" w:ascii="宋体" w:hAnsi="宋体"/>
                <w:szCs w:val="21"/>
              </w:rPr>
              <w:t>4、项目拟投入维修人员具有电工证或焊工证，每提供1个得1分，本项最高2分。</w:t>
            </w:r>
          </w:p>
          <w:p w14:paraId="71DD8BF2">
            <w:pPr>
              <w:pStyle w:val="6"/>
              <w:snapToGrid w:val="0"/>
              <w:ind w:firstLine="420"/>
              <w:rPr>
                <w:rFonts w:hint="eastAsia" w:ascii="宋体" w:hAnsi="宋体"/>
                <w:szCs w:val="21"/>
              </w:rPr>
            </w:pPr>
            <w:r>
              <w:rPr>
                <w:rFonts w:hint="eastAsia" w:ascii="宋体" w:hAnsi="宋体"/>
                <w:szCs w:val="21"/>
              </w:rPr>
              <w:t>5、本项目配备专职安全生产管理人员具有应急管理局颁发安全生产培训合格证书，提供1个得2分，本项最高2分。</w:t>
            </w:r>
          </w:p>
          <w:p w14:paraId="5B4EA43F">
            <w:pPr>
              <w:pStyle w:val="6"/>
              <w:snapToGrid w:val="0"/>
              <w:ind w:firstLine="420"/>
              <w:rPr>
                <w:rFonts w:hint="eastAsia" w:ascii="宋体" w:hAnsi="宋体"/>
                <w:szCs w:val="21"/>
              </w:rPr>
            </w:pPr>
            <w:r>
              <w:rPr>
                <w:rFonts w:hint="eastAsia" w:ascii="宋体" w:hAnsi="宋体"/>
                <w:szCs w:val="21"/>
              </w:rPr>
              <w:t>注：（1）本项需提供人员清单、相关证书复印件及2025年任意一个月供应商为其缴纳的社保证明复印件并加盖公章作为证明材料。</w:t>
            </w:r>
          </w:p>
          <w:p w14:paraId="01E382EF">
            <w:pPr>
              <w:pStyle w:val="6"/>
              <w:snapToGrid w:val="0"/>
              <w:spacing w:after="0"/>
              <w:ind w:firstLine="420"/>
              <w:rPr>
                <w:rFonts w:hint="eastAsia" w:ascii="宋体" w:hAnsi="宋体"/>
                <w:szCs w:val="21"/>
              </w:rPr>
            </w:pPr>
            <w:r>
              <w:rPr>
                <w:rFonts w:hint="eastAsia" w:ascii="宋体" w:hAnsi="宋体"/>
                <w:szCs w:val="21"/>
              </w:rPr>
              <w:t>（2）拟投入本项目的服务人员上述证书不重复计分，按一人一证单项最高分值计，单项资料未提供或提供不全，单项不得分。</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1022AE6B">
            <w:pPr>
              <w:widowControl/>
              <w:snapToGrid w:val="0"/>
              <w:jc w:val="center"/>
              <w:rPr>
                <w:rFonts w:hint="eastAsia" w:ascii="宋体" w:hAnsi="宋体" w:cs="宋体"/>
                <w:szCs w:val="21"/>
              </w:rPr>
            </w:pPr>
            <w:r>
              <w:rPr>
                <w:rFonts w:ascii="宋体" w:hAnsi="宋体" w:cs="宋体"/>
                <w:szCs w:val="21"/>
              </w:rPr>
              <w:t>0-</w:t>
            </w:r>
            <w:r>
              <w:rPr>
                <w:rFonts w:hint="eastAsia" w:ascii="宋体" w:hAnsi="宋体" w:cs="宋体"/>
                <w:szCs w:val="21"/>
              </w:rPr>
              <w:t>20分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1D89FD11">
            <w:pPr>
              <w:widowControl/>
              <w:snapToGrid w:val="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51BE3683">
            <w:pPr>
              <w:widowControl/>
              <w:snapToGrid w:val="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093E286B">
            <w:pPr>
              <w:widowControl/>
              <w:snapToGrid w:val="0"/>
              <w:rPr>
                <w:rFonts w:hint="eastAsia" w:ascii="宋体" w:hAnsi="宋体" w:cs="宋体"/>
              </w:rPr>
            </w:pPr>
          </w:p>
        </w:tc>
      </w:tr>
      <w:tr w14:paraId="29EE5703">
        <w:tblPrEx>
          <w:tblCellMar>
            <w:top w:w="0" w:type="dxa"/>
            <w:left w:w="108" w:type="dxa"/>
            <w:bottom w:w="0" w:type="dxa"/>
            <w:right w:w="108" w:type="dxa"/>
          </w:tblCellMar>
        </w:tblPrEx>
        <w:trPr>
          <w:trHeight w:val="1603" w:hRule="atLeast"/>
          <w:jc w:val="center"/>
        </w:trPr>
        <w:tc>
          <w:tcPr>
            <w:tcW w:w="11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717460">
            <w:pPr>
              <w:widowControl/>
              <w:snapToGrid w:val="0"/>
              <w:jc w:val="center"/>
              <w:rPr>
                <w:rFonts w:hint="eastAsia" w:ascii="宋体" w:hAnsi="宋体" w:cs="宋体"/>
                <w:szCs w:val="21"/>
              </w:rPr>
            </w:pPr>
            <w:r>
              <w:rPr>
                <w:rFonts w:hint="eastAsia" w:ascii="宋体" w:hAnsi="宋体" w:cs="宋体"/>
                <w:szCs w:val="21"/>
              </w:rPr>
              <w:t>商务分</w:t>
            </w:r>
          </w:p>
          <w:p w14:paraId="398A534D">
            <w:pPr>
              <w:widowControl/>
              <w:snapToGrid w:val="0"/>
              <w:jc w:val="center"/>
              <w:rPr>
                <w:rFonts w:hint="eastAsia" w:ascii="宋体" w:hAnsi="宋体" w:cs="宋体"/>
                <w:szCs w:val="21"/>
              </w:rPr>
            </w:pPr>
            <w:r>
              <w:rPr>
                <w:rFonts w:hint="eastAsia" w:ascii="宋体" w:hAnsi="宋体" w:cs="宋体"/>
                <w:szCs w:val="21"/>
              </w:rPr>
              <w:t>（35分）</w:t>
            </w: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0AAA954E">
            <w:pPr>
              <w:rPr>
                <w:rFonts w:ascii="宋体"/>
                <w:szCs w:val="21"/>
                <w:lang w:val="zh-CN"/>
              </w:rPr>
            </w:pPr>
            <w:r>
              <w:rPr>
                <w:rFonts w:hint="eastAsia" w:ascii="宋体" w:hAnsi="宋体"/>
                <w:szCs w:val="21"/>
                <w:lang w:val="zh-CN"/>
              </w:rPr>
              <w:t>类似业绩</w:t>
            </w:r>
          </w:p>
          <w:p w14:paraId="4D2E8D21">
            <w:pPr>
              <w:ind w:firstLine="420"/>
              <w:rPr>
                <w:rFonts w:hint="eastAsia" w:ascii="宋体" w:hAnsi="宋体"/>
                <w:szCs w:val="21"/>
              </w:rPr>
            </w:pPr>
            <w:r>
              <w:rPr>
                <w:rFonts w:hint="eastAsia" w:ascii="宋体" w:hAnsi="宋体"/>
                <w:szCs w:val="21"/>
              </w:rPr>
              <w:t>提供截止投标日期前近三年内三级甲等医院类项目的运营业绩。</w:t>
            </w:r>
          </w:p>
          <w:p w14:paraId="0DE902E2">
            <w:pPr>
              <w:ind w:firstLine="420"/>
              <w:rPr>
                <w:rFonts w:hint="eastAsia" w:ascii="宋体" w:hAnsi="宋体"/>
                <w:szCs w:val="21"/>
              </w:rPr>
            </w:pPr>
            <w:r>
              <w:rPr>
                <w:rFonts w:ascii="宋体" w:hAnsi="宋体"/>
                <w:szCs w:val="21"/>
              </w:rPr>
              <w:t>1-</w:t>
            </w:r>
            <w:r>
              <w:rPr>
                <w:rFonts w:hint="eastAsia" w:ascii="宋体" w:hAnsi="宋体"/>
                <w:szCs w:val="21"/>
              </w:rPr>
              <w:t>3个的得4分，</w:t>
            </w:r>
          </w:p>
          <w:p w14:paraId="3F204E0D">
            <w:pPr>
              <w:ind w:firstLine="420"/>
              <w:rPr>
                <w:rFonts w:hint="eastAsia" w:ascii="宋体" w:hAnsi="宋体"/>
                <w:szCs w:val="21"/>
              </w:rPr>
            </w:pPr>
            <w:r>
              <w:rPr>
                <w:rFonts w:hint="eastAsia" w:ascii="宋体" w:hAnsi="宋体"/>
                <w:szCs w:val="21"/>
              </w:rPr>
              <w:t>4-</w:t>
            </w:r>
            <w:r>
              <w:rPr>
                <w:rFonts w:ascii="宋体" w:hAnsi="宋体"/>
                <w:szCs w:val="21"/>
              </w:rPr>
              <w:t>6</w:t>
            </w:r>
            <w:r>
              <w:rPr>
                <w:rFonts w:hint="eastAsia" w:ascii="宋体" w:hAnsi="宋体"/>
                <w:szCs w:val="21"/>
              </w:rPr>
              <w:t>个的得6分，</w:t>
            </w:r>
          </w:p>
          <w:p w14:paraId="555F1A2B">
            <w:pPr>
              <w:ind w:firstLine="420"/>
              <w:rPr>
                <w:rFonts w:ascii="宋体"/>
                <w:szCs w:val="21"/>
              </w:rPr>
            </w:pPr>
            <w:r>
              <w:rPr>
                <w:rFonts w:hint="eastAsia" w:ascii="宋体" w:hAnsi="宋体"/>
                <w:szCs w:val="21"/>
              </w:rPr>
              <w:t>大于</w:t>
            </w:r>
            <w:r>
              <w:rPr>
                <w:rFonts w:ascii="宋体" w:hAnsi="宋体"/>
                <w:szCs w:val="21"/>
              </w:rPr>
              <w:t>6</w:t>
            </w:r>
            <w:r>
              <w:rPr>
                <w:rFonts w:hint="eastAsia" w:ascii="宋体" w:hAnsi="宋体"/>
                <w:szCs w:val="21"/>
              </w:rPr>
              <w:t>个的，每增加</w:t>
            </w:r>
            <w:r>
              <w:rPr>
                <w:rFonts w:ascii="宋体" w:hAnsi="宋体"/>
                <w:szCs w:val="21"/>
              </w:rPr>
              <w:t>1</w:t>
            </w:r>
            <w:r>
              <w:rPr>
                <w:rFonts w:hint="eastAsia" w:ascii="宋体" w:hAnsi="宋体"/>
                <w:szCs w:val="21"/>
              </w:rPr>
              <w:t>个加</w:t>
            </w:r>
            <w:r>
              <w:rPr>
                <w:rFonts w:ascii="宋体" w:hAnsi="宋体"/>
                <w:szCs w:val="21"/>
              </w:rPr>
              <w:t>1</w:t>
            </w:r>
            <w:r>
              <w:rPr>
                <w:rFonts w:hint="eastAsia" w:ascii="宋体" w:hAnsi="宋体"/>
                <w:szCs w:val="21"/>
              </w:rPr>
              <w:t>分，本项最高得10分。</w:t>
            </w:r>
          </w:p>
          <w:p w14:paraId="3C7BCE78">
            <w:pPr>
              <w:snapToGrid w:val="0"/>
              <w:ind w:firstLine="420"/>
              <w:rPr>
                <w:rFonts w:hint="eastAsia" w:ascii="宋体" w:hAnsi="宋体"/>
                <w:szCs w:val="21"/>
              </w:rPr>
            </w:pPr>
            <w:r>
              <w:rPr>
                <w:rFonts w:hint="eastAsia" w:ascii="宋体" w:hAnsi="宋体"/>
                <w:bCs/>
                <w:szCs w:val="21"/>
              </w:rPr>
              <w:t>注：提供合同复印件或扫描件加盖公章。</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74ACAC2E">
            <w:pPr>
              <w:widowControl/>
              <w:snapToGrid w:val="0"/>
              <w:spacing w:before="156" w:beforeLines="50"/>
              <w:rPr>
                <w:rFonts w:hint="eastAsia" w:ascii="宋体" w:hAnsi="宋体" w:cs="宋体"/>
                <w:szCs w:val="21"/>
              </w:rPr>
            </w:pPr>
            <w:r>
              <w:rPr>
                <w:rFonts w:hint="eastAsia" w:ascii="宋体" w:hAnsi="宋体" w:cs="宋体"/>
                <w:szCs w:val="21"/>
              </w:rPr>
              <w:t>0-10分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1F5651B5">
            <w:pPr>
              <w:widowControl/>
              <w:snapToGrid w:val="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4D893CEF">
            <w:pPr>
              <w:widowControl/>
              <w:snapToGrid w:val="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24F36ECC">
            <w:pPr>
              <w:widowControl/>
              <w:snapToGrid w:val="0"/>
              <w:rPr>
                <w:rFonts w:hint="eastAsia" w:ascii="宋体" w:hAnsi="宋体" w:cs="宋体"/>
              </w:rPr>
            </w:pPr>
          </w:p>
        </w:tc>
      </w:tr>
      <w:tr w14:paraId="3FC894FA">
        <w:tblPrEx>
          <w:tblCellMar>
            <w:top w:w="0" w:type="dxa"/>
            <w:left w:w="108" w:type="dxa"/>
            <w:bottom w:w="0" w:type="dxa"/>
            <w:right w:w="108" w:type="dxa"/>
          </w:tblCellMar>
        </w:tblPrEx>
        <w:trPr>
          <w:trHeight w:val="614"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78CCBD5">
            <w:pPr>
              <w:widowControl/>
              <w:snapToGrid w:val="0"/>
              <w:jc w:val="center"/>
              <w:rPr>
                <w:rFonts w:hint="eastAsia" w:ascii="宋体" w:hAnsi="宋体" w:cs="宋体"/>
                <w:szCs w:val="21"/>
              </w:rPr>
            </w:pP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2F7477A2">
            <w:pPr>
              <w:rPr>
                <w:rFonts w:hint="eastAsia" w:ascii="宋体" w:hAnsi="宋体"/>
                <w:szCs w:val="21"/>
                <w:lang w:val="zh-CN"/>
              </w:rPr>
            </w:pPr>
            <w:r>
              <w:rPr>
                <w:rFonts w:hint="eastAsia" w:ascii="宋体" w:hAnsi="宋体"/>
                <w:szCs w:val="21"/>
                <w:lang w:val="zh-CN"/>
              </w:rPr>
              <w:t>服务质量体现：</w:t>
            </w:r>
          </w:p>
          <w:p w14:paraId="221E3FBF">
            <w:pPr>
              <w:ind w:firstLine="420"/>
              <w:rPr>
                <w:rFonts w:hint="eastAsia" w:ascii="宋体" w:hAnsi="宋体"/>
                <w:szCs w:val="21"/>
              </w:rPr>
            </w:pPr>
            <w:r>
              <w:rPr>
                <w:rFonts w:hint="eastAsia" w:ascii="宋体" w:hAnsi="宋体"/>
                <w:szCs w:val="21"/>
              </w:rPr>
              <w:t>提供截止投标日期前近两年内用户满意度调查表或意见回馈表。要求用户评价为优或满意，</w:t>
            </w:r>
          </w:p>
          <w:p w14:paraId="7D803735">
            <w:pPr>
              <w:ind w:firstLine="420"/>
              <w:rPr>
                <w:rFonts w:hint="eastAsia" w:ascii="宋体" w:hAnsi="宋体"/>
                <w:szCs w:val="21"/>
              </w:rPr>
            </w:pPr>
            <w:r>
              <w:rPr>
                <w:rFonts w:ascii="宋体" w:hAnsi="宋体"/>
                <w:szCs w:val="21"/>
              </w:rPr>
              <w:t>1-4</w:t>
            </w:r>
            <w:r>
              <w:rPr>
                <w:rFonts w:hint="eastAsia" w:ascii="宋体" w:hAnsi="宋体"/>
                <w:szCs w:val="21"/>
              </w:rPr>
              <w:t>个的得4分，</w:t>
            </w:r>
          </w:p>
          <w:p w14:paraId="3AD2EEA1">
            <w:pPr>
              <w:ind w:firstLine="420"/>
              <w:rPr>
                <w:rFonts w:hint="eastAsia" w:ascii="宋体" w:hAnsi="宋体"/>
                <w:szCs w:val="21"/>
              </w:rPr>
            </w:pPr>
            <w:r>
              <w:rPr>
                <w:rFonts w:ascii="宋体" w:hAnsi="宋体"/>
                <w:szCs w:val="21"/>
              </w:rPr>
              <w:t>5</w:t>
            </w:r>
            <w:r>
              <w:rPr>
                <w:rFonts w:hint="eastAsia" w:ascii="宋体" w:hAnsi="宋体"/>
                <w:szCs w:val="21"/>
              </w:rPr>
              <w:t>-</w:t>
            </w:r>
            <w:r>
              <w:rPr>
                <w:rFonts w:ascii="宋体" w:hAnsi="宋体"/>
                <w:szCs w:val="21"/>
              </w:rPr>
              <w:t>8</w:t>
            </w:r>
            <w:r>
              <w:rPr>
                <w:rFonts w:hint="eastAsia" w:ascii="宋体" w:hAnsi="宋体"/>
                <w:szCs w:val="21"/>
              </w:rPr>
              <w:t>个的得6分，</w:t>
            </w:r>
          </w:p>
          <w:p w14:paraId="4919726D">
            <w:pPr>
              <w:ind w:firstLine="420"/>
              <w:rPr>
                <w:rFonts w:hint="eastAsia" w:ascii="宋体" w:hAnsi="宋体"/>
                <w:szCs w:val="21"/>
              </w:rPr>
            </w:pPr>
            <w:r>
              <w:rPr>
                <w:rFonts w:hint="eastAsia" w:ascii="宋体" w:hAnsi="宋体"/>
                <w:szCs w:val="21"/>
              </w:rPr>
              <w:t>大于</w:t>
            </w:r>
            <w:r>
              <w:rPr>
                <w:rFonts w:ascii="宋体" w:hAnsi="宋体"/>
                <w:szCs w:val="21"/>
              </w:rPr>
              <w:t>8</w:t>
            </w:r>
            <w:r>
              <w:rPr>
                <w:rFonts w:hint="eastAsia" w:ascii="宋体" w:hAnsi="宋体"/>
                <w:szCs w:val="21"/>
              </w:rPr>
              <w:t>个的，每增加</w:t>
            </w:r>
            <w:r>
              <w:rPr>
                <w:rFonts w:ascii="宋体" w:hAnsi="宋体"/>
                <w:szCs w:val="21"/>
              </w:rPr>
              <w:t>1</w:t>
            </w:r>
            <w:r>
              <w:rPr>
                <w:rFonts w:hint="eastAsia" w:ascii="宋体" w:hAnsi="宋体"/>
                <w:szCs w:val="21"/>
              </w:rPr>
              <w:t>个加</w:t>
            </w:r>
            <w:r>
              <w:rPr>
                <w:rFonts w:ascii="宋体" w:hAnsi="宋体"/>
                <w:szCs w:val="21"/>
              </w:rPr>
              <w:t>1</w:t>
            </w:r>
            <w:r>
              <w:rPr>
                <w:rFonts w:hint="eastAsia" w:ascii="宋体" w:hAnsi="宋体"/>
                <w:szCs w:val="21"/>
              </w:rPr>
              <w:t>分，本项最高得1</w:t>
            </w:r>
            <w:r>
              <w:rPr>
                <w:rFonts w:ascii="宋体" w:hAnsi="宋体"/>
                <w:szCs w:val="21"/>
              </w:rPr>
              <w:t>0</w:t>
            </w:r>
            <w:r>
              <w:rPr>
                <w:rFonts w:hint="eastAsia" w:ascii="宋体" w:hAnsi="宋体"/>
                <w:szCs w:val="21"/>
              </w:rPr>
              <w:t>分。</w:t>
            </w:r>
          </w:p>
          <w:p w14:paraId="70479490">
            <w:pPr>
              <w:ind w:firstLine="420"/>
              <w:rPr>
                <w:rFonts w:hint="eastAsia" w:ascii="宋体" w:hAnsi="宋体"/>
                <w:szCs w:val="21"/>
                <w:lang w:val="zh-CN"/>
              </w:rPr>
            </w:pPr>
            <w:r>
              <w:rPr>
                <w:rFonts w:hint="eastAsia" w:ascii="宋体" w:hAnsi="宋体"/>
                <w:bCs/>
                <w:szCs w:val="21"/>
              </w:rPr>
              <w:t>注：提供相关证明材料复印件并加盖投标供应商公章，证明材料需有业主单位盖章并留有联系电话，未提供、缺页或不清晰的不得分。</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051B57C5">
            <w:pPr>
              <w:widowControl/>
              <w:snapToGrid w:val="0"/>
              <w:rPr>
                <w:rFonts w:hint="eastAsia" w:ascii="宋体" w:hAnsi="宋体" w:cs="宋体"/>
                <w:szCs w:val="21"/>
              </w:rPr>
            </w:pPr>
            <w:r>
              <w:rPr>
                <w:rFonts w:hint="eastAsia" w:ascii="宋体" w:hAnsi="宋体" w:cs="宋体"/>
                <w:szCs w:val="21"/>
              </w:rPr>
              <w:t>0-10分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0502D2FF">
            <w:pPr>
              <w:widowControl/>
              <w:snapToGrid w:val="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58653D7A">
            <w:pPr>
              <w:widowControl/>
              <w:snapToGrid w:val="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3EF45E0B">
            <w:pPr>
              <w:widowControl/>
              <w:snapToGrid w:val="0"/>
              <w:rPr>
                <w:rFonts w:hint="eastAsia" w:ascii="宋体" w:hAnsi="宋体" w:cs="宋体"/>
              </w:rPr>
            </w:pPr>
          </w:p>
        </w:tc>
      </w:tr>
      <w:tr w14:paraId="18148713">
        <w:tblPrEx>
          <w:tblCellMar>
            <w:top w:w="0" w:type="dxa"/>
            <w:left w:w="108" w:type="dxa"/>
            <w:bottom w:w="0" w:type="dxa"/>
            <w:right w:w="108" w:type="dxa"/>
          </w:tblCellMar>
        </w:tblPrEx>
        <w:trPr>
          <w:trHeight w:val="1404"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D081184">
            <w:pPr>
              <w:widowControl/>
              <w:snapToGrid w:val="0"/>
              <w:jc w:val="center"/>
              <w:rPr>
                <w:rFonts w:hint="eastAsia" w:ascii="宋体" w:hAnsi="宋体" w:cs="宋体"/>
                <w:szCs w:val="21"/>
              </w:rPr>
            </w:pP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0994AE80">
            <w:pPr>
              <w:widowControl/>
              <w:rPr>
                <w:rFonts w:hint="eastAsia" w:ascii="宋体" w:hAnsi="宋体" w:cs="宋体"/>
                <w:bCs/>
                <w:szCs w:val="21"/>
              </w:rPr>
            </w:pPr>
            <w:r>
              <w:rPr>
                <w:rFonts w:hint="eastAsia" w:ascii="宋体" w:hAnsi="宋体" w:cs="宋体"/>
                <w:bCs/>
                <w:szCs w:val="21"/>
              </w:rPr>
              <w:t>为采购人提供本次招标范围外的增值服务</w:t>
            </w:r>
          </w:p>
          <w:p w14:paraId="27F72B29">
            <w:pPr>
              <w:ind w:firstLine="420"/>
              <w:rPr>
                <w:rFonts w:hint="eastAsia" w:ascii="宋体" w:hAnsi="宋体" w:cs="宋体"/>
                <w:szCs w:val="21"/>
              </w:rPr>
            </w:pPr>
            <w:r>
              <w:rPr>
                <w:rFonts w:hint="eastAsia" w:ascii="宋体" w:hAnsi="宋体" w:cs="宋体"/>
                <w:szCs w:val="21"/>
              </w:rPr>
              <w:t>供应商为采购人提供招标要求以外其他环保服务，且要切实满足采购人实际需求。每提供一项得1分，满分3分。</w:t>
            </w:r>
          </w:p>
          <w:p w14:paraId="503F8262">
            <w:pPr>
              <w:ind w:firstLine="420"/>
              <w:rPr>
                <w:rFonts w:hint="eastAsia" w:ascii="宋体" w:hAnsi="宋体"/>
                <w:bCs/>
                <w:szCs w:val="21"/>
              </w:rPr>
            </w:pPr>
            <w:r>
              <w:rPr>
                <w:rFonts w:hint="eastAsia" w:ascii="宋体" w:hAnsi="宋体"/>
                <w:bCs/>
                <w:szCs w:val="21"/>
              </w:rPr>
              <w:t>注：提供书面承诺，否则不得分。</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2F79D62D">
            <w:pPr>
              <w:widowControl/>
              <w:snapToGrid w:val="0"/>
              <w:rPr>
                <w:rFonts w:hint="eastAsia" w:ascii="宋体" w:hAnsi="宋体" w:cs="宋体"/>
                <w:szCs w:val="21"/>
              </w:rPr>
            </w:pPr>
            <w:r>
              <w:rPr>
                <w:rFonts w:ascii="宋体" w:hAnsi="宋体" w:cs="宋体"/>
                <w:szCs w:val="21"/>
              </w:rPr>
              <w:t>0-</w:t>
            </w:r>
            <w:r>
              <w:rPr>
                <w:rFonts w:hint="eastAsia" w:ascii="宋体" w:hAnsi="宋体" w:cs="宋体"/>
                <w:szCs w:val="21"/>
              </w:rPr>
              <w:t>3分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701A3763">
            <w:pPr>
              <w:widowControl/>
              <w:snapToGrid w:val="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38CBD643">
            <w:pPr>
              <w:widowControl/>
              <w:snapToGrid w:val="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7EE7A792">
            <w:pPr>
              <w:widowControl/>
              <w:snapToGrid w:val="0"/>
              <w:rPr>
                <w:rFonts w:hint="eastAsia" w:ascii="宋体" w:hAnsi="宋体" w:cs="宋体"/>
              </w:rPr>
            </w:pPr>
          </w:p>
        </w:tc>
      </w:tr>
      <w:tr w14:paraId="22987A96">
        <w:tblPrEx>
          <w:tblCellMar>
            <w:top w:w="0" w:type="dxa"/>
            <w:left w:w="108" w:type="dxa"/>
            <w:bottom w:w="0" w:type="dxa"/>
            <w:right w:w="108" w:type="dxa"/>
          </w:tblCellMar>
        </w:tblPrEx>
        <w:trPr>
          <w:trHeight w:val="699"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469676E">
            <w:pPr>
              <w:widowControl/>
              <w:snapToGrid w:val="0"/>
              <w:jc w:val="center"/>
              <w:rPr>
                <w:rFonts w:hint="eastAsia" w:ascii="宋体" w:hAnsi="宋体" w:cs="宋体"/>
                <w:szCs w:val="21"/>
              </w:rPr>
            </w:pP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1D7B6813">
            <w:pPr>
              <w:widowControl/>
              <w:rPr>
                <w:rFonts w:hint="eastAsia" w:ascii="宋体" w:hAnsi="宋体" w:cs="宋体"/>
                <w:bCs/>
                <w:szCs w:val="21"/>
              </w:rPr>
            </w:pPr>
            <w:r>
              <w:rPr>
                <w:rFonts w:hint="eastAsia" w:ascii="宋体" w:hAnsi="宋体" w:cs="宋体"/>
                <w:bCs/>
                <w:szCs w:val="21"/>
              </w:rPr>
              <w:t>根据供应商的污水运营关联环保专业技术能力进行评价：</w:t>
            </w:r>
          </w:p>
          <w:p w14:paraId="4B483DB5">
            <w:pPr>
              <w:widowControl/>
              <w:rPr>
                <w:rFonts w:hint="eastAsia" w:ascii="宋体" w:hAnsi="宋体" w:cs="宋体"/>
                <w:bCs/>
                <w:szCs w:val="21"/>
              </w:rPr>
            </w:pPr>
            <w:r>
              <w:rPr>
                <w:rFonts w:hint="eastAsia" w:ascii="宋体" w:hAnsi="宋体" w:cs="宋体"/>
                <w:bCs/>
                <w:szCs w:val="21"/>
              </w:rPr>
              <w:t>1、供应商具备咨询单位备案表的（市政公用工程或生态建设和环境工程专业）得5分；</w:t>
            </w:r>
          </w:p>
          <w:p w14:paraId="2D74231E">
            <w:pPr>
              <w:widowControl/>
              <w:rPr>
                <w:rFonts w:hint="eastAsia" w:ascii="宋体" w:hAnsi="宋体" w:cs="宋体"/>
                <w:bCs/>
                <w:szCs w:val="21"/>
              </w:rPr>
            </w:pPr>
            <w:r>
              <w:rPr>
                <w:rFonts w:hint="eastAsia" w:ascii="宋体" w:hAnsi="宋体" w:cs="宋体"/>
                <w:bCs/>
                <w:szCs w:val="21"/>
              </w:rPr>
              <w:t>2、供应商具备ISO9001、ISO14001、ISO45001认证证书，三项不可缺一的，得2分；</w:t>
            </w:r>
          </w:p>
          <w:p w14:paraId="5B7411FC">
            <w:pPr>
              <w:widowControl/>
              <w:rPr>
                <w:rFonts w:hint="eastAsia" w:ascii="宋体" w:hAnsi="宋体" w:cs="宋体"/>
                <w:bCs/>
                <w:szCs w:val="21"/>
              </w:rPr>
            </w:pPr>
            <w:r>
              <w:rPr>
                <w:rFonts w:hint="eastAsia" w:ascii="宋体" w:hAnsi="宋体" w:cs="宋体"/>
                <w:bCs/>
                <w:szCs w:val="21"/>
              </w:rPr>
              <w:t>3、供应商提供高新技术企业证书的得5分。</w:t>
            </w:r>
          </w:p>
          <w:p w14:paraId="2AB191AC">
            <w:pPr>
              <w:widowControl/>
              <w:rPr>
                <w:rFonts w:hint="eastAsia" w:ascii="宋体" w:hAnsi="宋体" w:cs="宋体"/>
                <w:bCs/>
                <w:szCs w:val="21"/>
              </w:rPr>
            </w:pPr>
            <w:r>
              <w:rPr>
                <w:rFonts w:hint="eastAsia" w:ascii="宋体" w:hAnsi="宋体" w:cs="宋体"/>
                <w:bCs/>
                <w:szCs w:val="21"/>
              </w:rPr>
              <w:t>注：所有证书必须在有效期内（复印件加盖供应商公章），未按要求提供单项不得分。</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792E3B7D">
            <w:pPr>
              <w:widowControl/>
              <w:snapToGrid w:val="0"/>
              <w:rPr>
                <w:rFonts w:hint="eastAsia" w:ascii="宋体" w:hAnsi="宋体" w:cs="宋体"/>
                <w:szCs w:val="21"/>
              </w:rPr>
            </w:pPr>
            <w:r>
              <w:rPr>
                <w:rFonts w:hint="eastAsia" w:ascii="宋体" w:hAnsi="宋体" w:cs="宋体"/>
                <w:szCs w:val="21"/>
              </w:rPr>
              <w:t>0-12分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7DAD199A">
            <w:pPr>
              <w:widowControl/>
              <w:snapToGrid w:val="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74BC1810">
            <w:pPr>
              <w:widowControl/>
              <w:snapToGrid w:val="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6EF40609">
            <w:pPr>
              <w:widowControl/>
              <w:snapToGrid w:val="0"/>
              <w:rPr>
                <w:rFonts w:hint="eastAsia" w:ascii="宋体" w:hAnsi="宋体" w:cs="宋体"/>
              </w:rPr>
            </w:pPr>
          </w:p>
        </w:tc>
      </w:tr>
      <w:tr w14:paraId="35E2596F">
        <w:tblPrEx>
          <w:tblCellMar>
            <w:top w:w="0" w:type="dxa"/>
            <w:left w:w="108" w:type="dxa"/>
            <w:bottom w:w="0" w:type="dxa"/>
            <w:right w:w="108" w:type="dxa"/>
          </w:tblCellMar>
        </w:tblPrEx>
        <w:trPr>
          <w:trHeight w:val="340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vAlign w:val="center"/>
          </w:tcPr>
          <w:p w14:paraId="668EA144">
            <w:pPr>
              <w:widowControl/>
              <w:snapToGrid w:val="0"/>
              <w:jc w:val="center"/>
              <w:rPr>
                <w:rFonts w:hint="eastAsia" w:ascii="宋体" w:hAnsi="宋体" w:cs="宋体"/>
                <w:szCs w:val="21"/>
              </w:rPr>
            </w:pPr>
            <w:r>
              <w:rPr>
                <w:rFonts w:hint="eastAsia" w:ascii="宋体" w:hAnsi="宋体" w:cs="宋体"/>
                <w:szCs w:val="21"/>
              </w:rPr>
              <w:t>应急处理方案</w:t>
            </w:r>
          </w:p>
          <w:p w14:paraId="08CDA4D8">
            <w:pPr>
              <w:widowControl/>
              <w:snapToGrid w:val="0"/>
              <w:jc w:val="center"/>
              <w:rPr>
                <w:rFonts w:hint="eastAsia" w:ascii="宋体" w:hAnsi="宋体" w:cs="宋体"/>
                <w:szCs w:val="21"/>
              </w:rPr>
            </w:pPr>
            <w:r>
              <w:rPr>
                <w:rFonts w:hint="eastAsia" w:ascii="宋体" w:hAnsi="宋体" w:cs="宋体"/>
                <w:szCs w:val="21"/>
              </w:rPr>
              <w:t>（15分）</w:t>
            </w:r>
          </w:p>
        </w:tc>
        <w:tc>
          <w:tcPr>
            <w:tcW w:w="6378" w:type="dxa"/>
            <w:tcBorders>
              <w:top w:val="single" w:color="auto" w:sz="4" w:space="0"/>
              <w:left w:val="single" w:color="auto" w:sz="4" w:space="0"/>
              <w:bottom w:val="single" w:color="auto" w:sz="4" w:space="0"/>
              <w:right w:val="single" w:color="auto" w:sz="4" w:space="0"/>
            </w:tcBorders>
            <w:shd w:val="clear" w:color="000000" w:fill="FFFFFF"/>
            <w:vAlign w:val="center"/>
          </w:tcPr>
          <w:p w14:paraId="54399E9A">
            <w:pPr>
              <w:widowControl/>
              <w:snapToGrid w:val="0"/>
              <w:ind w:firstLine="420"/>
              <w:rPr>
                <w:rFonts w:hint="eastAsia" w:ascii="宋体" w:hAnsi="宋体" w:cs="宋体"/>
                <w:szCs w:val="21"/>
              </w:rPr>
            </w:pPr>
            <w:r>
              <w:rPr>
                <w:rFonts w:hint="eastAsia" w:ascii="宋体" w:hAnsi="宋体" w:cs="宋体"/>
                <w:szCs w:val="21"/>
              </w:rPr>
              <w:t>投标供应商针对医院汛期污水处理，制定合理应急处理方案，采购人根据医院实际情况，针对各供应商制定的应急处理方案进行打分：</w:t>
            </w:r>
          </w:p>
          <w:p w14:paraId="41865343">
            <w:pPr>
              <w:widowControl/>
              <w:numPr>
                <w:ilvl w:val="0"/>
                <w:numId w:val="2"/>
              </w:numPr>
              <w:snapToGrid w:val="0"/>
              <w:ind w:firstLine="420"/>
              <w:rPr>
                <w:rFonts w:hint="eastAsia" w:ascii="宋体" w:hAnsi="宋体" w:cs="宋体"/>
                <w:szCs w:val="21"/>
              </w:rPr>
            </w:pPr>
            <w:r>
              <w:rPr>
                <w:rFonts w:hint="eastAsia" w:ascii="宋体" w:hAnsi="宋体" w:cs="宋体"/>
                <w:szCs w:val="21"/>
              </w:rPr>
              <w:t>应急处理方案完全契合医院现状能更好解决问题的，得10-15分。</w:t>
            </w:r>
          </w:p>
          <w:p w14:paraId="5934F898">
            <w:pPr>
              <w:pStyle w:val="6"/>
              <w:numPr>
                <w:ilvl w:val="0"/>
                <w:numId w:val="2"/>
              </w:numPr>
              <w:ind w:firstLine="420"/>
            </w:pPr>
            <w:r>
              <w:rPr>
                <w:rFonts w:hint="eastAsia"/>
              </w:rPr>
              <w:t>应急处理方案不详尽，不能彻底解决医院实际问题的，得5-9分。</w:t>
            </w:r>
          </w:p>
          <w:p w14:paraId="6031D574">
            <w:pPr>
              <w:pStyle w:val="6"/>
              <w:numPr>
                <w:ilvl w:val="0"/>
                <w:numId w:val="2"/>
              </w:numPr>
              <w:ind w:firstLine="420"/>
            </w:pPr>
            <w:r>
              <w:rPr>
                <w:rFonts w:hint="eastAsia"/>
              </w:rPr>
              <w:t>应急处理方案完全不满足医院现状，不能解决实际问题的，得1-4分。</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72D6B51B">
            <w:pPr>
              <w:widowControl/>
              <w:snapToGrid w:val="0"/>
              <w:rPr>
                <w:rFonts w:hint="eastAsia" w:ascii="宋体" w:hAnsi="宋体" w:cs="宋体"/>
                <w:szCs w:val="21"/>
              </w:rPr>
            </w:pPr>
            <w:r>
              <w:rPr>
                <w:rFonts w:hint="eastAsia" w:ascii="宋体" w:hAnsi="宋体" w:cs="宋体"/>
                <w:szCs w:val="21"/>
              </w:rPr>
              <w:t>0-15 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31EEB137">
            <w:pPr>
              <w:widowControl/>
              <w:snapToGrid w:val="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2D114DBE">
            <w:pPr>
              <w:widowControl/>
              <w:snapToGrid w:val="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0BE045CC">
            <w:pPr>
              <w:widowControl/>
              <w:snapToGrid w:val="0"/>
              <w:rPr>
                <w:rFonts w:hint="eastAsia" w:ascii="宋体" w:hAnsi="宋体" w:cs="宋体"/>
              </w:rPr>
            </w:pPr>
          </w:p>
        </w:tc>
      </w:tr>
      <w:tr w14:paraId="1E49E2C4">
        <w:tblPrEx>
          <w:tblCellMar>
            <w:top w:w="0" w:type="dxa"/>
            <w:left w:w="108" w:type="dxa"/>
            <w:bottom w:w="0" w:type="dxa"/>
            <w:right w:w="108" w:type="dxa"/>
          </w:tblCellMar>
        </w:tblPrEx>
        <w:trPr>
          <w:trHeight w:val="285" w:hRule="atLeast"/>
          <w:jc w:val="center"/>
        </w:trPr>
        <w:tc>
          <w:tcPr>
            <w:tcW w:w="7560" w:type="dxa"/>
            <w:gridSpan w:val="2"/>
            <w:tcBorders>
              <w:top w:val="single" w:color="auto" w:sz="4" w:space="0"/>
              <w:left w:val="single" w:color="auto" w:sz="4" w:space="0"/>
              <w:bottom w:val="single" w:color="auto" w:sz="4" w:space="0"/>
              <w:right w:val="single" w:color="auto" w:sz="4" w:space="0"/>
            </w:tcBorders>
            <w:shd w:val="clear" w:color="000000" w:fill="FFFFFF"/>
          </w:tcPr>
          <w:p w14:paraId="478DC540">
            <w:pPr>
              <w:widowControl/>
              <w:snapToGrid w:val="0"/>
              <w:jc w:val="center"/>
              <w:rPr>
                <w:rFonts w:hint="eastAsia" w:ascii="宋体" w:hAnsi="宋体" w:cs="宋体"/>
                <w:szCs w:val="21"/>
              </w:rPr>
            </w:pPr>
            <w:r>
              <w:rPr>
                <w:rFonts w:hint="eastAsia" w:ascii="宋体" w:hAnsi="宋体" w:cs="宋体"/>
                <w:szCs w:val="21"/>
              </w:rPr>
              <w:t>得分</w:t>
            </w:r>
          </w:p>
        </w:tc>
        <w:tc>
          <w:tcPr>
            <w:tcW w:w="1113" w:type="dxa"/>
            <w:tcBorders>
              <w:top w:val="single" w:color="auto" w:sz="4" w:space="0"/>
              <w:left w:val="nil"/>
              <w:bottom w:val="single" w:color="auto" w:sz="4" w:space="0"/>
              <w:right w:val="single" w:color="auto" w:sz="4" w:space="0"/>
            </w:tcBorders>
            <w:shd w:val="clear" w:color="000000" w:fill="FFFFFF"/>
            <w:vAlign w:val="center"/>
          </w:tcPr>
          <w:p w14:paraId="24D4FE7F">
            <w:pPr>
              <w:widowControl/>
              <w:snapToGrid w:val="0"/>
              <w:rPr>
                <w:rFonts w:hint="eastAsia" w:ascii="宋体" w:hAnsi="宋体" w:cs="宋体"/>
                <w:szCs w:val="21"/>
              </w:rPr>
            </w:pPr>
            <w:r>
              <w:rPr>
                <w:rFonts w:hint="eastAsia" w:ascii="宋体" w:hAnsi="宋体" w:cs="宋体"/>
                <w:szCs w:val="21"/>
              </w:rPr>
              <w:t>100分</w:t>
            </w:r>
          </w:p>
        </w:tc>
        <w:tc>
          <w:tcPr>
            <w:tcW w:w="609" w:type="dxa"/>
            <w:tcBorders>
              <w:top w:val="single" w:color="auto" w:sz="4" w:space="0"/>
              <w:left w:val="nil"/>
              <w:bottom w:val="single" w:color="auto" w:sz="4" w:space="0"/>
              <w:right w:val="single" w:color="auto" w:sz="4" w:space="0"/>
            </w:tcBorders>
            <w:shd w:val="clear" w:color="000000" w:fill="FFFFFF"/>
            <w:vAlign w:val="center"/>
          </w:tcPr>
          <w:p w14:paraId="1A34043D">
            <w:pPr>
              <w:widowControl/>
              <w:ind w:firstLine="480"/>
              <w:rPr>
                <w:rFonts w:hint="eastAsia" w:ascii="宋体" w:hAnsi="宋体" w:cs="宋体"/>
              </w:rPr>
            </w:pPr>
          </w:p>
        </w:tc>
        <w:tc>
          <w:tcPr>
            <w:tcW w:w="625" w:type="dxa"/>
            <w:tcBorders>
              <w:top w:val="single" w:color="auto" w:sz="4" w:space="0"/>
              <w:left w:val="nil"/>
              <w:bottom w:val="single" w:color="auto" w:sz="4" w:space="0"/>
              <w:right w:val="single" w:color="auto" w:sz="4" w:space="0"/>
            </w:tcBorders>
            <w:shd w:val="clear" w:color="000000" w:fill="FFFFFF"/>
            <w:vAlign w:val="center"/>
          </w:tcPr>
          <w:p w14:paraId="5893512E">
            <w:pPr>
              <w:widowControl/>
              <w:ind w:firstLine="480"/>
              <w:rPr>
                <w:rFonts w:hint="eastAsia" w:ascii="宋体" w:hAnsi="宋体" w:cs="宋体"/>
              </w:rPr>
            </w:pPr>
          </w:p>
        </w:tc>
        <w:tc>
          <w:tcPr>
            <w:tcW w:w="618" w:type="dxa"/>
            <w:tcBorders>
              <w:top w:val="single" w:color="auto" w:sz="4" w:space="0"/>
              <w:left w:val="nil"/>
              <w:bottom w:val="single" w:color="auto" w:sz="4" w:space="0"/>
              <w:right w:val="single" w:color="auto" w:sz="4" w:space="0"/>
            </w:tcBorders>
            <w:shd w:val="clear" w:color="000000" w:fill="FFFFFF"/>
            <w:vAlign w:val="center"/>
          </w:tcPr>
          <w:p w14:paraId="269E3452">
            <w:pPr>
              <w:widowControl/>
              <w:ind w:firstLine="480"/>
              <w:rPr>
                <w:rFonts w:hint="eastAsia" w:ascii="宋体" w:hAnsi="宋体" w:cs="宋体"/>
              </w:rPr>
            </w:pPr>
          </w:p>
        </w:tc>
      </w:tr>
    </w:tbl>
    <w:p w14:paraId="031EF672">
      <w:pPr>
        <w:rPr>
          <w:rFonts w:hint="default" w:ascii="仿宋" w:hAnsi="仿宋" w:eastAsia="仿宋"/>
          <w:bCs/>
          <w:sz w:val="28"/>
          <w:szCs w:val="28"/>
          <w:lang w:val="en-US" w:eastAsia="zh-CN"/>
        </w:rPr>
        <w:sectPr>
          <w:pgSz w:w="11906" w:h="16838"/>
          <w:pgMar w:top="1134" w:right="1800" w:bottom="1134" w:left="1800" w:header="851" w:footer="992" w:gutter="0"/>
          <w:cols w:space="425" w:num="1"/>
          <w:docGrid w:type="lines" w:linePitch="312" w:charSpace="0"/>
        </w:sectPr>
      </w:pPr>
    </w:p>
    <w:p w14:paraId="64CF8340">
      <w:pPr>
        <w:rPr>
          <w:rFonts w:hint="eastAsia" w:ascii="仿宋" w:hAnsi="仿宋" w:eastAsia="仿宋"/>
          <w:bCs/>
          <w:sz w:val="24"/>
        </w:rPr>
      </w:pPr>
      <w:r>
        <w:rPr>
          <w:rFonts w:hint="eastAsia" w:ascii="仿宋" w:hAnsi="仿宋" w:eastAsia="仿宋"/>
          <w:bCs/>
          <w:sz w:val="28"/>
          <w:szCs w:val="28"/>
          <w:lang w:val="en-US" w:eastAsia="zh-CN"/>
        </w:rPr>
        <w:t>附件2：</w:t>
      </w:r>
      <w:r>
        <w:rPr>
          <w:rFonts w:hint="eastAsia" w:ascii="仿宋" w:hAnsi="仿宋" w:eastAsia="仿宋" w:cs="宋体"/>
          <w:b/>
          <w:bCs w:val="0"/>
          <w:kern w:val="0"/>
          <w:sz w:val="28"/>
          <w:szCs w:val="28"/>
          <w:lang w:val="en-US" w:eastAsia="zh-CN" w:bidi="ar-SA"/>
        </w:rPr>
        <w:t>托管服务内容</w:t>
      </w:r>
    </w:p>
    <w:p w14:paraId="5F88AAC5">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1、负责污水处理站托管运营服务，确保污水处理达标排放。</w:t>
      </w:r>
    </w:p>
    <w:p w14:paraId="190C4034">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2、提供污水处理运行所需的所有药剂和合同约定的维保用品并承担全部费用。</w:t>
      </w:r>
    </w:p>
    <w:p w14:paraId="0607CF4E">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3、派遣污水处理运行管理所需的操作、管理、维修、检测及技术支持等人员。派遣值班人员，并保证24小时在岗。</w:t>
      </w:r>
    </w:p>
    <w:p w14:paraId="74A89097">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4、负责污水处理系统所有设备的日常巡检、维护保养。</w:t>
      </w:r>
    </w:p>
    <w:p w14:paraId="01BFE5F9">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5、承担污水处理系统单项设施设备故障维修费用≤2000元部分（不含整体已无法维修的设施设备整体更换）。</w:t>
      </w:r>
    </w:p>
    <w:p w14:paraId="39E63156">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6、负责每月对设施出水进行取样送第三方资质单位进行化验，用于验证运营方托管运营质量和分析系统运行状况，预判可能存在的潜在隐患。</w:t>
      </w:r>
    </w:p>
    <w:p w14:paraId="4EFF8CB5">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7、按环保部门的要求和规范，填写运行记录，建立运行台账，报表归档备查，根据进、出水质及时调整污水处理运行工况。</w:t>
      </w:r>
    </w:p>
    <w:p w14:paraId="3CC5CBC7">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8、若污水处理系统出现重大故障、意外停电或其他可能影响处理结果的情况时，及时向业主单位和当地环保部门报告并制订整改措施，并启动预先制定的应急处置方案。</w:t>
      </w:r>
    </w:p>
    <w:p w14:paraId="0B276AD6">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9、承担因自身管理、操作、投药、维修不当所造成的一切经济处罚。</w:t>
      </w:r>
    </w:p>
    <w:p w14:paraId="023A498B">
      <w:pPr>
        <w:spacing w:line="360" w:lineRule="auto"/>
        <w:ind w:firstLine="480"/>
        <w:rPr>
          <w:rFonts w:hint="eastAsia" w:ascii="仿宋" w:hAnsi="仿宋" w:eastAsia="仿宋" w:cs="Times New Roman"/>
          <w:sz w:val="28"/>
          <w:szCs w:val="28"/>
        </w:rPr>
      </w:pPr>
      <w:r>
        <w:rPr>
          <w:rFonts w:hint="eastAsia" w:ascii="仿宋" w:hAnsi="仿宋" w:eastAsia="仿宋" w:cs="Times New Roman"/>
          <w:sz w:val="28"/>
          <w:szCs w:val="28"/>
        </w:rPr>
        <w:t>10、利用自身的资源与技术优势，为医院提供专业的环保相关问题咨询、解决方案及技术与政策指导。</w:t>
      </w:r>
    </w:p>
    <w:p w14:paraId="57BFA927">
      <w:pPr>
        <w:spacing w:line="360" w:lineRule="auto"/>
        <w:ind w:firstLine="480"/>
        <w:rPr>
          <w:rFonts w:hint="default" w:ascii="仿宋" w:hAnsi="仿宋" w:eastAsia="仿宋"/>
          <w:bCs/>
          <w:sz w:val="28"/>
          <w:szCs w:val="28"/>
          <w:lang w:val="en-US" w:eastAsia="zh-CN"/>
        </w:rPr>
      </w:pPr>
      <w:r>
        <w:rPr>
          <w:rFonts w:hint="eastAsia" w:ascii="仿宋" w:hAnsi="仿宋" w:eastAsia="仿宋" w:cs="Times New Roman"/>
          <w:sz w:val="28"/>
          <w:szCs w:val="28"/>
        </w:rPr>
        <w:t>11、投标书需包含托管运营承诺书，并承诺在托管运营期间，涉及环保处罚均由承包方三倍赔偿我院一切损失。</w:t>
      </w:r>
      <w:bookmarkStart w:id="0" w:name="_GoBack"/>
      <w:bookmarkEnd w:id="0"/>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8027F"/>
    <w:multiLevelType w:val="singleLevel"/>
    <w:tmpl w:val="05B8027F"/>
    <w:lvl w:ilvl="0" w:tentative="0">
      <w:start w:val="1"/>
      <w:numFmt w:val="decimal"/>
      <w:suff w:val="nothing"/>
      <w:lvlText w:val="（%1）"/>
      <w:lvlJc w:val="left"/>
    </w:lvl>
  </w:abstractNum>
  <w:abstractNum w:abstractNumId="1">
    <w:nsid w:val="745F6B49"/>
    <w:multiLevelType w:val="singleLevel"/>
    <w:tmpl w:val="745F6B49"/>
    <w:lvl w:ilvl="0" w:tentative="0">
      <w:start w:val="2"/>
      <w:numFmt w:val="decimal"/>
      <w:lvlText w:val="%1."/>
      <w:lvlJc w:val="left"/>
      <w:pPr>
        <w:tabs>
          <w:tab w:val="left" w:pos="312"/>
        </w:tabs>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33ECE"/>
    <w:rsid w:val="00F46D15"/>
    <w:rsid w:val="020E3E06"/>
    <w:rsid w:val="0D571796"/>
    <w:rsid w:val="16E01B81"/>
    <w:rsid w:val="1DF1305D"/>
    <w:rsid w:val="24B623B0"/>
    <w:rsid w:val="27A71D1F"/>
    <w:rsid w:val="2D3C366E"/>
    <w:rsid w:val="3971644D"/>
    <w:rsid w:val="42175028"/>
    <w:rsid w:val="44692B43"/>
    <w:rsid w:val="56E822F9"/>
    <w:rsid w:val="5AC837D5"/>
    <w:rsid w:val="6D5D539B"/>
    <w:rsid w:val="6E641258"/>
    <w:rsid w:val="72F33ECE"/>
    <w:rsid w:val="7422425C"/>
    <w:rsid w:val="769A4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ahoma" w:hAnsi="Tahoma"/>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qFormat/>
    <w:uiPriority w:val="0"/>
    <w:pPr>
      <w:spacing w:before="240" w:after="60"/>
      <w:jc w:val="center"/>
      <w:outlineLvl w:val="0"/>
    </w:pPr>
    <w:rPr>
      <w:rFonts w:ascii="Arial" w:hAnsi="Arial" w:cs="Times New Roman"/>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2">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character" w:customStyle="1" w:styleId="13">
    <w:name w:val="标题 3 Char"/>
    <w:link w:val="2"/>
    <w:qFormat/>
    <w:uiPriority w:val="0"/>
    <w:rPr>
      <w:b/>
      <w:sz w:val="32"/>
    </w:rPr>
  </w:style>
  <w:style w:type="paragraph" w:styleId="14">
    <w:name w:val="List Paragraph"/>
    <w:basedOn w:val="1"/>
    <w:unhideWhenUsed/>
    <w:qFormat/>
    <w:uiPriority w:val="99"/>
    <w:pPr>
      <w:widowControl/>
      <w:spacing w:before="100" w:beforeAutospacing="1" w:after="100" w:afterAutospacing="1"/>
      <w:ind w:firstLine="420"/>
    </w:pPr>
    <w:rPr>
      <w:rFonts w:hint="default" w:ascii="Times New Roman" w:hAnsi="Times New Roman"/>
      <w:kern w:val="0"/>
    </w:rPr>
  </w:style>
  <w:style w:type="character" w:customStyle="1" w:styleId="15">
    <w:name w:val="font41"/>
    <w:basedOn w:val="11"/>
    <w:qFormat/>
    <w:uiPriority w:val="0"/>
    <w:rPr>
      <w:rFonts w:hint="eastAsia" w:ascii="仿宋" w:hAnsi="仿宋" w:eastAsia="仿宋" w:cs="仿宋"/>
      <w:color w:val="000000"/>
      <w:sz w:val="22"/>
      <w:szCs w:val="22"/>
      <w:u w:val="none"/>
    </w:rPr>
  </w:style>
  <w:style w:type="character" w:customStyle="1" w:styleId="16">
    <w:name w:val="font6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1412</Words>
  <Characters>1467</Characters>
  <Lines>0</Lines>
  <Paragraphs>0</Paragraphs>
  <TotalTime>0</TotalTime>
  <ScaleCrop>false</ScaleCrop>
  <LinksUpToDate>false</LinksUpToDate>
  <CharactersWithSpaces>1579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2025-03-17T08:30:00Z</dcterms:created>
  <dc:creator>Ikki</dc:creator>
  <cp:lastModifiedBy>农人</cp:lastModifiedBy>
  <dcterms:modified xsi:type="dcterms:W3CDTF">2026-01-05T03:32:28Z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530DB44C05144CF7AF6571B1532D0689_13</vt:lpwstr>
  </property>
  <property fmtid="{D5CDD505-2E9C-101B-9397-08002B2CF9AE}" pid="4" name="KSOTemplateDocerSaveRecord">
    <vt:lpwstr>eyJoZGlkIjoiZTYyMDczZGRhZjNiZjg5MTJhMWY4ZmJkZjE0ODlhZjQiLCJ1c2VySWQiOiIyNzE2NTk1MjcifQ==</vt:lpwstr>
  </property>
</Properties>
</file>