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W w:w="5000" w:type="pct"/>
        <w:jc w:val="center"/>
        <w:tblLayout w:type="autofit"/>
        <w:tblCellMar>
          <w:top w:w="0" w:type="dxa"/>
          <w:left w:w="108" w:type="dxa"/>
          <w:bottom w:w="0" w:type="dxa"/>
          <w:right w:w="108" w:type="dxa"/>
        </w:tblCellMar>
      </w:tblPr>
      <w:tblGrid>
        <w:gridCol w:w="8522"/>
      </w:tblGrid>
      <w:tr w14:paraId="3024E62F">
        <w:tblPrEx>
          <w:tblCellMar>
            <w:top w:w="0" w:type="dxa"/>
            <w:left w:w="108" w:type="dxa"/>
            <w:bottom w:w="0" w:type="dxa"/>
            <w:right w:w="108" w:type="dxa"/>
          </w:tblCellMar>
        </w:tblPrEx>
        <w:trPr>
          <w:trHeight w:val="504" w:hRule="atLeast"/>
          <w:jc w:val="center"/>
        </w:trPr>
        <w:tc>
          <w:tcPr>
            <w:tcW w:w="8522" w:type="dxa"/>
            <w:tcBorders>
              <w:top w:val="nil"/>
              <w:left w:val="nil"/>
              <w:bottom w:val="nil"/>
              <w:right w:val="nil"/>
            </w:tcBorders>
            <w:noWrap/>
            <w:vAlign w:val="center"/>
          </w:tcPr>
          <w:p w14:paraId="021B3C5C">
            <w:pPr>
              <w:widowControl/>
              <w:jc w:val="center"/>
              <w:textAlignment w:val="center"/>
              <w:rPr>
                <w:rFonts w:ascii="FangSong_GB2312" w:hAnsi="FangSong_GB2312" w:eastAsia="FangSong_GB2312" w:cs="FangSong_GB2312"/>
                <w:b/>
                <w:bCs/>
                <w:color w:val="000000"/>
                <w:sz w:val="24"/>
              </w:rPr>
            </w:pPr>
            <w:r>
              <w:rPr>
                <w:rFonts w:hint="eastAsia" w:ascii="FangSong_GB2312" w:hAnsi="FangSong_GB2312" w:eastAsia="FangSong_GB2312" w:cs="FangSong_GB2312"/>
                <w:b/>
                <w:bCs/>
                <w:color w:val="000000"/>
                <w:kern w:val="0"/>
                <w:sz w:val="28"/>
                <w:szCs w:val="28"/>
                <w:lang w:bidi="ar"/>
              </w:rPr>
              <w:t>贵州航天医院竞争性磋商公告</w:t>
            </w:r>
          </w:p>
        </w:tc>
      </w:tr>
      <w:tr w14:paraId="08F37DA4">
        <w:tblPrEx>
          <w:tblCellMar>
            <w:top w:w="0" w:type="dxa"/>
            <w:left w:w="108" w:type="dxa"/>
            <w:bottom w:w="0" w:type="dxa"/>
            <w:right w:w="108" w:type="dxa"/>
          </w:tblCellMar>
        </w:tblPrEx>
        <w:trPr>
          <w:trHeight w:val="420" w:hRule="atLeast"/>
          <w:jc w:val="center"/>
        </w:trPr>
        <w:tc>
          <w:tcPr>
            <w:tcW w:w="8522" w:type="dxa"/>
            <w:tcBorders>
              <w:top w:val="nil"/>
              <w:left w:val="nil"/>
              <w:bottom w:val="nil"/>
              <w:right w:val="nil"/>
            </w:tcBorders>
            <w:noWrap/>
            <w:vAlign w:val="center"/>
          </w:tcPr>
          <w:p w14:paraId="37C146FB">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b/>
                <w:bCs/>
                <w:color w:val="000000"/>
                <w:kern w:val="0"/>
                <w:sz w:val="24"/>
                <w:lang w:bidi="ar"/>
              </w:rPr>
              <w:t>一、项目基本情况：</w:t>
            </w:r>
          </w:p>
        </w:tc>
      </w:tr>
      <w:tr w14:paraId="261E4DF6">
        <w:tblPrEx>
          <w:tblCellMar>
            <w:top w:w="0" w:type="dxa"/>
            <w:left w:w="108" w:type="dxa"/>
            <w:bottom w:w="0" w:type="dxa"/>
            <w:right w:w="108" w:type="dxa"/>
          </w:tblCellMar>
        </w:tblPrEx>
        <w:trPr>
          <w:trHeight w:val="420" w:hRule="atLeast"/>
          <w:jc w:val="center"/>
        </w:trPr>
        <w:tc>
          <w:tcPr>
            <w:tcW w:w="8522" w:type="dxa"/>
            <w:tcBorders>
              <w:top w:val="nil"/>
              <w:left w:val="nil"/>
              <w:bottom w:val="nil"/>
              <w:right w:val="nil"/>
            </w:tcBorders>
            <w:noWrap/>
            <w:vAlign w:val="center"/>
          </w:tcPr>
          <w:p w14:paraId="02728600">
            <w:pPr>
              <w:keepNext w:val="0"/>
              <w:keepLines w:val="0"/>
              <w:widowControl/>
              <w:suppressLineNumbers w:val="0"/>
              <w:jc w:val="left"/>
              <w:rPr>
                <w:rFonts w:hint="default" w:ascii="FangSong_GB2312" w:hAnsi="FangSong_GB2312" w:eastAsia="FangSong_GB2312" w:cs="FangSong_GB2312"/>
                <w:color w:val="000000"/>
                <w:sz w:val="24"/>
                <w:lang w:val="en-US"/>
              </w:rPr>
            </w:pPr>
            <w:r>
              <w:rPr>
                <w:rFonts w:hint="eastAsia" w:ascii="FangSong_GB2312" w:hAnsi="FangSong_GB2312" w:eastAsia="FangSong_GB2312" w:cs="FangSong_GB2312"/>
                <w:color w:val="000000"/>
                <w:kern w:val="0"/>
                <w:sz w:val="24"/>
                <w:lang w:bidi="ar"/>
              </w:rPr>
              <w:t xml:space="preserve">    项目名称：贵州航天医院</w:t>
            </w:r>
            <w:r>
              <w:rPr>
                <w:rFonts w:hint="eastAsia" w:ascii="FangSong_GB2312" w:hAnsi="FangSong_GB2312" w:eastAsia="FangSong_GB2312" w:cs="FangSong_GB2312"/>
                <w:color w:val="000000"/>
                <w:kern w:val="0"/>
                <w:sz w:val="24"/>
                <w:lang w:val="en-US" w:eastAsia="zh-CN" w:bidi="ar"/>
              </w:rPr>
              <w:t>消防设施设备维保服务采购项目</w:t>
            </w:r>
          </w:p>
        </w:tc>
      </w:tr>
      <w:tr w14:paraId="4746C0D9">
        <w:tblPrEx>
          <w:tblCellMar>
            <w:top w:w="0" w:type="dxa"/>
            <w:left w:w="108" w:type="dxa"/>
            <w:bottom w:w="0" w:type="dxa"/>
            <w:right w:w="108" w:type="dxa"/>
          </w:tblCellMar>
        </w:tblPrEx>
        <w:trPr>
          <w:trHeight w:val="420" w:hRule="atLeast"/>
          <w:jc w:val="center"/>
        </w:trPr>
        <w:tc>
          <w:tcPr>
            <w:tcW w:w="8522" w:type="dxa"/>
            <w:tcBorders>
              <w:top w:val="nil"/>
              <w:left w:val="nil"/>
              <w:bottom w:val="nil"/>
              <w:right w:val="nil"/>
            </w:tcBorders>
            <w:noWrap/>
            <w:vAlign w:val="center"/>
          </w:tcPr>
          <w:p w14:paraId="29619D9C">
            <w:pPr>
              <w:widowControl/>
              <w:jc w:val="left"/>
              <w:textAlignment w:val="center"/>
              <w:rPr>
                <w:rFonts w:ascii="FangSong_GB2312" w:hAnsi="FangSong_GB2312" w:eastAsia="FangSong_GB2312" w:cs="FangSong_GB2312"/>
                <w:color w:val="000000"/>
                <w:kern w:val="0"/>
                <w:sz w:val="24"/>
                <w:lang w:bidi="ar"/>
              </w:rPr>
            </w:pPr>
            <w:r>
              <w:rPr>
                <w:rFonts w:hint="eastAsia" w:ascii="FangSong_GB2312" w:hAnsi="FangSong_GB2312" w:eastAsia="FangSong_GB2312" w:cs="FangSong_GB2312"/>
                <w:color w:val="000000"/>
                <w:kern w:val="0"/>
                <w:sz w:val="24"/>
                <w:lang w:bidi="ar"/>
              </w:rPr>
              <w:t xml:space="preserve">    采购方式：竞争性磋商</w:t>
            </w:r>
          </w:p>
        </w:tc>
      </w:tr>
      <w:tr w14:paraId="21FB5D27">
        <w:tblPrEx>
          <w:tblCellMar>
            <w:top w:w="0" w:type="dxa"/>
            <w:left w:w="108" w:type="dxa"/>
            <w:bottom w:w="0" w:type="dxa"/>
            <w:right w:w="108" w:type="dxa"/>
          </w:tblCellMar>
        </w:tblPrEx>
        <w:trPr>
          <w:trHeight w:val="408" w:hRule="atLeast"/>
          <w:jc w:val="center"/>
        </w:trPr>
        <w:tc>
          <w:tcPr>
            <w:tcW w:w="8522" w:type="dxa"/>
            <w:tcBorders>
              <w:top w:val="nil"/>
              <w:left w:val="nil"/>
              <w:bottom w:val="nil"/>
              <w:right w:val="nil"/>
            </w:tcBorders>
            <w:noWrap/>
            <w:vAlign w:val="center"/>
          </w:tcPr>
          <w:p w14:paraId="13588DEB">
            <w:pPr>
              <w:widowControl/>
              <w:jc w:val="left"/>
              <w:textAlignment w:val="center"/>
              <w:rPr>
                <w:rFonts w:hint="default" w:ascii="FangSong_GB2312" w:hAnsi="FangSong_GB2312" w:eastAsia="FangSong_GB2312" w:cs="FangSong_GB2312"/>
                <w:color w:val="000000"/>
                <w:kern w:val="0"/>
                <w:sz w:val="24"/>
                <w:lang w:val="en-US" w:eastAsia="zh-CN" w:bidi="ar"/>
              </w:rPr>
            </w:pPr>
            <w:r>
              <w:rPr>
                <w:rFonts w:hint="eastAsia" w:ascii="FangSong_GB2312" w:hAnsi="FangSong_GB2312" w:eastAsia="FangSong_GB2312" w:cs="FangSong_GB2312"/>
                <w:color w:val="000000"/>
                <w:kern w:val="0"/>
                <w:sz w:val="24"/>
                <w:lang w:bidi="ar"/>
              </w:rPr>
              <w:t xml:space="preserve">    预算金额：</w:t>
            </w:r>
            <w:r>
              <w:rPr>
                <w:rFonts w:hint="eastAsia" w:ascii="FangSong_GB2312" w:hAnsi="FangSong_GB2312" w:eastAsia="FangSong_GB2312" w:cs="FangSong_GB2312"/>
                <w:color w:val="000000"/>
                <w:kern w:val="0"/>
                <w:sz w:val="24"/>
                <w:lang w:val="en-US" w:eastAsia="zh-CN" w:bidi="ar"/>
              </w:rPr>
              <w:t>17万元/年</w:t>
            </w:r>
          </w:p>
        </w:tc>
      </w:tr>
      <w:tr w14:paraId="6EFDEDFB">
        <w:tblPrEx>
          <w:tblCellMar>
            <w:top w:w="0" w:type="dxa"/>
            <w:left w:w="108" w:type="dxa"/>
            <w:bottom w:w="0" w:type="dxa"/>
            <w:right w:w="108" w:type="dxa"/>
          </w:tblCellMar>
        </w:tblPrEx>
        <w:trPr>
          <w:trHeight w:val="408" w:hRule="atLeast"/>
          <w:jc w:val="center"/>
        </w:trPr>
        <w:tc>
          <w:tcPr>
            <w:tcW w:w="8522" w:type="dxa"/>
            <w:tcBorders>
              <w:top w:val="nil"/>
              <w:left w:val="nil"/>
              <w:bottom w:val="nil"/>
              <w:right w:val="nil"/>
            </w:tcBorders>
            <w:noWrap/>
            <w:vAlign w:val="center"/>
          </w:tcPr>
          <w:p w14:paraId="50C2371A">
            <w:pPr>
              <w:widowControl/>
              <w:ind w:firstLine="480" w:firstLineChars="200"/>
              <w:jc w:val="left"/>
              <w:textAlignment w:val="center"/>
              <w:rPr>
                <w:rFonts w:hint="default" w:ascii="FangSong_GB2312" w:hAnsi="FangSong_GB2312" w:eastAsia="FangSong_GB2312" w:cs="FangSong_GB2312"/>
                <w:color w:val="000000"/>
                <w:kern w:val="0"/>
                <w:sz w:val="24"/>
                <w:lang w:val="en-US" w:bidi="ar"/>
              </w:rPr>
            </w:pPr>
            <w:r>
              <w:rPr>
                <w:rFonts w:hint="eastAsia" w:ascii="FangSong_GB2312" w:hAnsi="FangSong_GB2312" w:eastAsia="FangSong_GB2312" w:cs="FangSong_GB2312"/>
                <w:color w:val="000000"/>
                <w:kern w:val="0"/>
                <w:sz w:val="24"/>
                <w:lang w:bidi="ar"/>
              </w:rPr>
              <w:t>最高限价：</w:t>
            </w:r>
            <w:r>
              <w:rPr>
                <w:rFonts w:hint="eastAsia" w:ascii="FangSong_GB2312" w:hAnsi="FangSong_GB2312" w:eastAsia="FangSong_GB2312" w:cs="FangSong_GB2312"/>
                <w:color w:val="000000"/>
                <w:kern w:val="0"/>
                <w:sz w:val="24"/>
                <w:lang w:val="en-US" w:eastAsia="zh-CN" w:bidi="ar"/>
              </w:rPr>
              <w:t>17万元/年（其中，单次、单品维修及更换材料费用未超过1000元的，由维保公司承担；超过1000元的经审计科审核同意后再行更换）</w:t>
            </w:r>
          </w:p>
        </w:tc>
      </w:tr>
      <w:tr w14:paraId="07E585D1">
        <w:tblPrEx>
          <w:tblCellMar>
            <w:top w:w="0" w:type="dxa"/>
            <w:left w:w="108" w:type="dxa"/>
            <w:bottom w:w="0" w:type="dxa"/>
            <w:right w:w="108" w:type="dxa"/>
          </w:tblCellMar>
        </w:tblPrEx>
        <w:trPr>
          <w:trHeight w:val="420" w:hRule="atLeast"/>
          <w:jc w:val="center"/>
        </w:trPr>
        <w:tc>
          <w:tcPr>
            <w:tcW w:w="8522" w:type="dxa"/>
            <w:tcBorders>
              <w:top w:val="nil"/>
              <w:left w:val="nil"/>
              <w:bottom w:val="nil"/>
              <w:right w:val="nil"/>
            </w:tcBorders>
            <w:noWrap/>
            <w:vAlign w:val="center"/>
          </w:tcPr>
          <w:p w14:paraId="67117C34">
            <w:pPr>
              <w:widowControl/>
              <w:ind w:firstLine="480" w:firstLineChars="200"/>
              <w:jc w:val="left"/>
              <w:textAlignment w:val="center"/>
              <w:rPr>
                <w:rFonts w:hint="default"/>
                <w:lang w:val="en-US" w:eastAsia="zh-CN"/>
              </w:rPr>
            </w:pPr>
            <w:r>
              <w:rPr>
                <w:rFonts w:hint="eastAsia" w:ascii="FangSong_GB2312" w:hAnsi="FangSong_GB2312" w:eastAsia="FangSong_GB2312" w:cs="FangSong_GB2312"/>
                <w:color w:val="000000"/>
                <w:kern w:val="0"/>
                <w:sz w:val="24"/>
                <w:lang w:val="en-US" w:eastAsia="zh-CN" w:bidi="ar"/>
              </w:rPr>
              <w:t>采购需求：院区总建筑面积约10.3万平方米（外科综合楼、呼吸综合楼、门急诊、肺传楼、发热门诊、医技楼、地下车库）。范围覆盖16项建筑消防设施（详见附件2），包括但不限于：消防供配电设施、火灾自动报警系统、自动喷水灭火系统、防烟排烟系统、应急照明及疏散指示标志、防火分隔设施等。评分方法见附件3。</w:t>
            </w:r>
          </w:p>
        </w:tc>
      </w:tr>
      <w:tr w14:paraId="521B566D">
        <w:tblPrEx>
          <w:tblCellMar>
            <w:top w:w="0" w:type="dxa"/>
            <w:left w:w="108" w:type="dxa"/>
            <w:bottom w:w="0" w:type="dxa"/>
            <w:right w:w="108" w:type="dxa"/>
          </w:tblCellMar>
        </w:tblPrEx>
        <w:trPr>
          <w:trHeight w:val="644" w:hRule="atLeast"/>
          <w:jc w:val="center"/>
        </w:trPr>
        <w:tc>
          <w:tcPr>
            <w:tcW w:w="8522" w:type="dxa"/>
            <w:tcBorders>
              <w:top w:val="nil"/>
              <w:left w:val="nil"/>
              <w:bottom w:val="nil"/>
              <w:right w:val="nil"/>
            </w:tcBorders>
            <w:noWrap/>
            <w:vAlign w:val="center"/>
          </w:tcPr>
          <w:p w14:paraId="71478375">
            <w:pPr>
              <w:widowControl/>
              <w:ind w:firstLine="480" w:firstLineChars="200"/>
              <w:jc w:val="left"/>
              <w:textAlignment w:val="center"/>
              <w:rPr>
                <w:rFonts w:hint="eastAsia" w:ascii="FangSong_GB2312" w:hAnsi="FangSong_GB2312" w:eastAsia="FangSong_GB2312" w:cs="FangSong_GB2312"/>
                <w:color w:val="000000"/>
                <w:kern w:val="0"/>
                <w:sz w:val="24"/>
                <w:lang w:bidi="ar"/>
              </w:rPr>
            </w:pPr>
            <w:r>
              <w:rPr>
                <w:rFonts w:hint="eastAsia" w:ascii="FangSong_GB2312" w:hAnsi="FangSong_GB2312" w:eastAsia="FangSong_GB2312" w:cs="FangSong_GB2312"/>
                <w:color w:val="000000"/>
                <w:kern w:val="0"/>
                <w:sz w:val="24"/>
                <w:lang w:val="en-US" w:eastAsia="zh-CN" w:bidi="ar"/>
              </w:rPr>
              <w:t>采购</w:t>
            </w:r>
            <w:r>
              <w:rPr>
                <w:rFonts w:hint="eastAsia" w:ascii="FangSong_GB2312" w:hAnsi="FangSong_GB2312" w:eastAsia="FangSong_GB2312" w:cs="FangSong_GB2312"/>
                <w:color w:val="000000"/>
                <w:kern w:val="0"/>
                <w:sz w:val="24"/>
                <w:lang w:eastAsia="zh-CN" w:bidi="ar"/>
              </w:rPr>
              <w:t>期</w:t>
            </w:r>
            <w:r>
              <w:rPr>
                <w:rFonts w:hint="eastAsia" w:ascii="FangSong_GB2312" w:hAnsi="FangSong_GB2312" w:eastAsia="FangSong_GB2312" w:cs="FangSong_GB2312"/>
                <w:color w:val="000000"/>
                <w:kern w:val="0"/>
                <w:sz w:val="24"/>
                <w:lang w:bidi="ar"/>
              </w:rPr>
              <w:t>：</w:t>
            </w:r>
            <w:r>
              <w:rPr>
                <w:rFonts w:hint="eastAsia" w:ascii="FangSong_GB2312" w:hAnsi="FangSong_GB2312" w:eastAsia="FangSong_GB2312" w:cs="FangSong_GB2312"/>
                <w:color w:val="000000"/>
                <w:kern w:val="0"/>
                <w:sz w:val="24"/>
                <w:lang w:val="en-US" w:eastAsia="zh-CN" w:bidi="ar"/>
              </w:rPr>
              <w:t>两年。合同一年一签，一年期满后，续签合同前须经采购人考核合格，若考核不合格，不再续签下一年度合同。</w:t>
            </w:r>
          </w:p>
        </w:tc>
      </w:tr>
      <w:tr w14:paraId="38B15F84">
        <w:tblPrEx>
          <w:tblCellMar>
            <w:top w:w="0" w:type="dxa"/>
            <w:left w:w="108" w:type="dxa"/>
            <w:bottom w:w="0" w:type="dxa"/>
            <w:right w:w="108" w:type="dxa"/>
          </w:tblCellMar>
        </w:tblPrEx>
        <w:trPr>
          <w:trHeight w:val="420" w:hRule="atLeast"/>
          <w:jc w:val="center"/>
        </w:trPr>
        <w:tc>
          <w:tcPr>
            <w:tcW w:w="8522" w:type="dxa"/>
            <w:tcBorders>
              <w:top w:val="nil"/>
              <w:left w:val="nil"/>
              <w:bottom w:val="nil"/>
              <w:right w:val="nil"/>
            </w:tcBorders>
            <w:noWrap/>
            <w:vAlign w:val="center"/>
          </w:tcPr>
          <w:p w14:paraId="1C0CE5F6">
            <w:pPr>
              <w:widowControl/>
              <w:jc w:val="left"/>
              <w:textAlignment w:val="center"/>
              <w:rPr>
                <w:rFonts w:hint="eastAsia" w:ascii="FangSong_GB2312" w:hAnsi="FangSong_GB2312" w:eastAsia="FangSong_GB2312" w:cs="FangSong_GB2312"/>
                <w:color w:val="000000"/>
                <w:kern w:val="0"/>
                <w:sz w:val="24"/>
                <w:lang w:bidi="ar"/>
              </w:rPr>
            </w:pPr>
            <w:r>
              <w:rPr>
                <w:rFonts w:hint="eastAsia" w:ascii="FangSong_GB2312" w:hAnsi="FangSong_GB2312" w:eastAsia="FangSong_GB2312" w:cs="FangSong_GB2312"/>
                <w:color w:val="000000"/>
                <w:kern w:val="0"/>
                <w:sz w:val="24"/>
                <w:lang w:bidi="ar"/>
              </w:rPr>
              <w:t xml:space="preserve">    合同履行期限：合同签订之日起</w:t>
            </w:r>
            <w:r>
              <w:rPr>
                <w:rFonts w:hint="eastAsia" w:ascii="FangSong_GB2312" w:hAnsi="FangSong_GB2312" w:eastAsia="FangSong_GB2312" w:cs="FangSong_GB2312"/>
                <w:color w:val="000000"/>
                <w:kern w:val="0"/>
                <w:sz w:val="24"/>
                <w:lang w:val="en-US" w:eastAsia="zh-CN" w:bidi="ar"/>
              </w:rPr>
              <w:t>3个工作日内</w:t>
            </w:r>
            <w:r>
              <w:rPr>
                <w:rFonts w:hint="eastAsia" w:ascii="FangSong_GB2312" w:hAnsi="FangSong_GB2312" w:eastAsia="FangSong_GB2312" w:cs="FangSong_GB2312"/>
                <w:color w:val="000000"/>
                <w:kern w:val="0"/>
                <w:sz w:val="24"/>
                <w:lang w:bidi="ar"/>
              </w:rPr>
              <w:t>履行</w:t>
            </w:r>
          </w:p>
        </w:tc>
      </w:tr>
      <w:tr w14:paraId="3DF57447">
        <w:tblPrEx>
          <w:tblCellMar>
            <w:top w:w="0" w:type="dxa"/>
            <w:left w:w="108" w:type="dxa"/>
            <w:bottom w:w="0" w:type="dxa"/>
            <w:right w:w="108" w:type="dxa"/>
          </w:tblCellMar>
        </w:tblPrEx>
        <w:trPr>
          <w:trHeight w:val="420" w:hRule="atLeast"/>
          <w:jc w:val="center"/>
        </w:trPr>
        <w:tc>
          <w:tcPr>
            <w:tcW w:w="8522" w:type="dxa"/>
            <w:tcBorders>
              <w:top w:val="nil"/>
              <w:left w:val="nil"/>
              <w:bottom w:val="nil"/>
              <w:right w:val="nil"/>
            </w:tcBorders>
            <w:noWrap/>
            <w:vAlign w:val="center"/>
          </w:tcPr>
          <w:p w14:paraId="0F2E49AF">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color w:val="000000"/>
                <w:kern w:val="0"/>
                <w:sz w:val="24"/>
                <w:lang w:bidi="ar"/>
              </w:rPr>
              <w:t xml:space="preserve">    交货地点或服务地点：贵州航天医院</w:t>
            </w:r>
          </w:p>
        </w:tc>
      </w:tr>
      <w:tr w14:paraId="7791B703">
        <w:tblPrEx>
          <w:tblCellMar>
            <w:top w:w="0" w:type="dxa"/>
            <w:left w:w="108" w:type="dxa"/>
            <w:bottom w:w="0" w:type="dxa"/>
            <w:right w:w="108" w:type="dxa"/>
          </w:tblCellMar>
        </w:tblPrEx>
        <w:trPr>
          <w:trHeight w:val="420" w:hRule="atLeast"/>
          <w:jc w:val="center"/>
        </w:trPr>
        <w:tc>
          <w:tcPr>
            <w:tcW w:w="8522" w:type="dxa"/>
            <w:tcBorders>
              <w:top w:val="nil"/>
              <w:left w:val="nil"/>
              <w:bottom w:val="nil"/>
              <w:right w:val="nil"/>
            </w:tcBorders>
            <w:noWrap/>
            <w:vAlign w:val="center"/>
          </w:tcPr>
          <w:p w14:paraId="24552DE4">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b/>
                <w:bCs/>
                <w:color w:val="000000"/>
                <w:kern w:val="0"/>
                <w:sz w:val="24"/>
                <w:lang w:bidi="ar"/>
              </w:rPr>
              <w:t>二、投标人资格要求：</w:t>
            </w:r>
          </w:p>
        </w:tc>
      </w:tr>
      <w:tr w14:paraId="62D49F3B">
        <w:tblPrEx>
          <w:tblCellMar>
            <w:top w:w="0" w:type="dxa"/>
            <w:left w:w="108" w:type="dxa"/>
            <w:bottom w:w="0" w:type="dxa"/>
            <w:right w:w="108" w:type="dxa"/>
          </w:tblCellMar>
        </w:tblPrEx>
        <w:trPr>
          <w:trHeight w:val="420" w:hRule="atLeast"/>
          <w:jc w:val="center"/>
        </w:trPr>
        <w:tc>
          <w:tcPr>
            <w:tcW w:w="8522" w:type="dxa"/>
            <w:tcBorders>
              <w:top w:val="nil"/>
              <w:left w:val="nil"/>
              <w:bottom w:val="nil"/>
              <w:right w:val="nil"/>
            </w:tcBorders>
            <w:vAlign w:val="center"/>
          </w:tcPr>
          <w:p w14:paraId="54FD6D6C">
            <w:pPr>
              <w:widowControl/>
              <w:ind w:firstLine="480" w:firstLineChars="200"/>
              <w:jc w:val="left"/>
              <w:textAlignment w:val="center"/>
              <w:rPr>
                <w:rFonts w:hint="eastAsia" w:ascii="仿宋_GB2312" w:hAnsi="仿宋_GB2312" w:eastAsia="仿宋_GB2312" w:cs="仿宋_GB2312"/>
                <w:color w:val="000000"/>
                <w:sz w:val="24"/>
              </w:rPr>
            </w:pPr>
            <w:r>
              <w:rPr>
                <w:rFonts w:hint="eastAsia" w:ascii="FangSong_GB2312" w:hAnsi="FangSong_GB2312" w:eastAsia="FangSong_GB2312" w:cs="FangSong_GB2312"/>
                <w:color w:val="000000"/>
                <w:kern w:val="0"/>
                <w:sz w:val="24"/>
                <w:lang w:val="en-US" w:eastAsia="zh-CN" w:bidi="ar"/>
              </w:rPr>
              <w:t>1.具有良好的商业信誉和健全的财务会计制度，具体要求：提供具备良好的商业信誉和健全的财务会计制度的资料或承诺函。</w:t>
            </w:r>
          </w:p>
        </w:tc>
      </w:tr>
      <w:tr w14:paraId="2846FAC1">
        <w:tblPrEx>
          <w:tblCellMar>
            <w:top w:w="0" w:type="dxa"/>
            <w:left w:w="108" w:type="dxa"/>
            <w:bottom w:w="0" w:type="dxa"/>
            <w:right w:w="108" w:type="dxa"/>
          </w:tblCellMar>
        </w:tblPrEx>
        <w:trPr>
          <w:trHeight w:val="420" w:hRule="atLeast"/>
          <w:jc w:val="center"/>
        </w:trPr>
        <w:tc>
          <w:tcPr>
            <w:tcW w:w="8522" w:type="dxa"/>
            <w:tcBorders>
              <w:top w:val="nil"/>
              <w:left w:val="nil"/>
              <w:bottom w:val="nil"/>
              <w:right w:val="nil"/>
            </w:tcBorders>
            <w:vAlign w:val="center"/>
          </w:tcPr>
          <w:p w14:paraId="6EE8F3B1">
            <w:pPr>
              <w:widowControl/>
              <w:jc w:val="left"/>
              <w:textAlignment w:val="center"/>
              <w:rPr>
                <w:rFonts w:hint="eastAsia" w:ascii="仿宋_GB2312" w:hAnsi="仿宋_GB2312" w:eastAsia="仿宋_GB2312" w:cs="仿宋_GB2312"/>
                <w:color w:val="000000"/>
                <w:sz w:val="24"/>
                <w:lang w:eastAsia="zh-CN"/>
              </w:rPr>
            </w:pPr>
            <w:r>
              <w:rPr>
                <w:rFonts w:hint="eastAsia" w:ascii="FangSong_GB2312" w:hAnsi="FangSong_GB2312" w:eastAsia="FangSong_GB2312" w:cs="FangSong_GB2312"/>
                <w:color w:val="000000"/>
                <w:kern w:val="0"/>
                <w:sz w:val="24"/>
                <w:lang w:bidi="ar"/>
              </w:rPr>
              <w:t xml:space="preserve">    </w:t>
            </w:r>
            <w:r>
              <w:rPr>
                <w:rFonts w:hint="eastAsia" w:ascii="FangSong_GB2312" w:hAnsi="FangSong_GB2312" w:eastAsia="FangSong_GB2312" w:cs="FangSong_GB2312"/>
                <w:color w:val="000000"/>
                <w:kern w:val="0"/>
                <w:sz w:val="24"/>
                <w:lang w:val="en-US" w:eastAsia="zh-CN" w:bidi="ar"/>
              </w:rPr>
              <w:t>2.具有履行合同所必需的设备和专业技术能力，具体要求：提供具备履行合同所必需的设备和专业能力的资料或承诺函。</w:t>
            </w:r>
          </w:p>
        </w:tc>
      </w:tr>
      <w:tr w14:paraId="34FBCFF4">
        <w:tblPrEx>
          <w:tblCellMar>
            <w:top w:w="0" w:type="dxa"/>
            <w:left w:w="108" w:type="dxa"/>
            <w:bottom w:w="0" w:type="dxa"/>
            <w:right w:w="108" w:type="dxa"/>
          </w:tblCellMar>
        </w:tblPrEx>
        <w:trPr>
          <w:trHeight w:val="420" w:hRule="atLeast"/>
          <w:jc w:val="center"/>
        </w:trPr>
        <w:tc>
          <w:tcPr>
            <w:tcW w:w="8522" w:type="dxa"/>
            <w:tcBorders>
              <w:top w:val="nil"/>
              <w:left w:val="nil"/>
              <w:bottom w:val="nil"/>
              <w:right w:val="nil"/>
            </w:tcBorders>
            <w:vAlign w:val="center"/>
          </w:tcPr>
          <w:p w14:paraId="73C0C5B6">
            <w:pPr>
              <w:widowControl/>
              <w:jc w:val="left"/>
              <w:textAlignment w:val="center"/>
              <w:rPr>
                <w:rFonts w:hint="eastAsia" w:ascii="仿宋_GB2312" w:hAnsi="仿宋_GB2312" w:eastAsia="仿宋_GB2312" w:cs="仿宋_GB2312"/>
                <w:color w:val="000000"/>
                <w:sz w:val="24"/>
                <w:lang w:eastAsia="zh-CN"/>
              </w:rPr>
            </w:pPr>
            <w:r>
              <w:rPr>
                <w:rFonts w:hint="eastAsia" w:ascii="FangSong_GB2312" w:hAnsi="FangSong_GB2312" w:eastAsia="FangSong_GB2312" w:cs="FangSong_GB2312"/>
                <w:color w:val="000000"/>
                <w:kern w:val="0"/>
                <w:sz w:val="24"/>
                <w:lang w:bidi="ar"/>
              </w:rPr>
              <w:t xml:space="preserve">    </w:t>
            </w:r>
            <w:r>
              <w:rPr>
                <w:rFonts w:hint="eastAsia" w:ascii="FangSong_GB2312" w:hAnsi="FangSong_GB2312" w:eastAsia="FangSong_GB2312" w:cs="FangSong_GB2312"/>
                <w:color w:val="000000"/>
                <w:kern w:val="0"/>
                <w:sz w:val="24"/>
                <w:lang w:val="en-US" w:eastAsia="zh-CN" w:bidi="ar"/>
              </w:rPr>
              <w:t>3.具有依法缴纳税收和社会保障资金的良好记录，具体要求：提供2025年1月以来任意1个月的依法缴纳税收和社会保障资金的有效证明材料；未发生缴税情况的，须提供零申报证明，即提供企业所在地税务部门出具的申报证明或加盖税务机关公章的申报表或自行在网上申报系统中打印的已申报报表。依法免税的，须提供所在地税务部门出具的相应证明。</w:t>
            </w:r>
          </w:p>
        </w:tc>
      </w:tr>
      <w:tr w14:paraId="477D5069">
        <w:tblPrEx>
          <w:tblCellMar>
            <w:top w:w="0" w:type="dxa"/>
            <w:left w:w="108" w:type="dxa"/>
            <w:bottom w:w="0" w:type="dxa"/>
            <w:right w:w="108" w:type="dxa"/>
          </w:tblCellMar>
        </w:tblPrEx>
        <w:trPr>
          <w:trHeight w:val="420" w:hRule="atLeast"/>
          <w:jc w:val="center"/>
        </w:trPr>
        <w:tc>
          <w:tcPr>
            <w:tcW w:w="8522" w:type="dxa"/>
            <w:tcBorders>
              <w:top w:val="nil"/>
              <w:left w:val="nil"/>
              <w:bottom w:val="nil"/>
              <w:right w:val="nil"/>
            </w:tcBorders>
            <w:vAlign w:val="center"/>
          </w:tcPr>
          <w:p w14:paraId="45B6F5DC">
            <w:pPr>
              <w:widowControl/>
              <w:ind w:firstLine="480" w:firstLineChars="200"/>
              <w:jc w:val="left"/>
              <w:textAlignment w:val="center"/>
              <w:rPr>
                <w:rFonts w:hint="eastAsia" w:ascii="仿宋_GB2312" w:hAnsi="仿宋_GB2312" w:eastAsia="仿宋_GB2312" w:cs="仿宋_GB2312"/>
                <w:color w:val="000000"/>
                <w:sz w:val="24"/>
                <w:lang w:eastAsia="zh-CN"/>
              </w:rPr>
            </w:pPr>
            <w:r>
              <w:rPr>
                <w:rFonts w:hint="eastAsia" w:ascii="FangSong_GB2312" w:hAnsi="FangSong_GB2312" w:eastAsia="FangSong_GB2312" w:cs="FangSong_GB2312"/>
                <w:color w:val="000000"/>
                <w:kern w:val="0"/>
                <w:sz w:val="24"/>
                <w:lang w:val="en-US" w:eastAsia="zh-CN" w:bidi="ar"/>
              </w:rPr>
              <w:t>4.参加政府采购活动前三年内，在经营活动中没有重大违法记录：提供参加政府采购活动前3年内在经营活动中没有重大违法记录的书面声明；</w:t>
            </w:r>
          </w:p>
        </w:tc>
      </w:tr>
      <w:tr w14:paraId="1E3B8757">
        <w:tblPrEx>
          <w:tblCellMar>
            <w:top w:w="0" w:type="dxa"/>
            <w:left w:w="108" w:type="dxa"/>
            <w:bottom w:w="0" w:type="dxa"/>
            <w:right w:w="108" w:type="dxa"/>
          </w:tblCellMar>
        </w:tblPrEx>
        <w:trPr>
          <w:trHeight w:val="540" w:hRule="atLeast"/>
          <w:jc w:val="center"/>
        </w:trPr>
        <w:tc>
          <w:tcPr>
            <w:tcW w:w="8522" w:type="dxa"/>
            <w:tcBorders>
              <w:top w:val="nil"/>
              <w:left w:val="nil"/>
              <w:bottom w:val="nil"/>
              <w:right w:val="nil"/>
            </w:tcBorders>
            <w:vAlign w:val="center"/>
          </w:tcPr>
          <w:p w14:paraId="2E389F73">
            <w:pPr>
              <w:widowControl/>
              <w:ind w:firstLine="480" w:firstLineChars="200"/>
              <w:jc w:val="left"/>
              <w:textAlignment w:val="center"/>
              <w:rPr>
                <w:rFonts w:hint="eastAsia" w:ascii="仿宋_GB2312" w:hAnsi="仿宋_GB2312" w:eastAsia="仿宋_GB2312" w:cs="仿宋_GB2312"/>
                <w:color w:val="000000"/>
                <w:sz w:val="24"/>
                <w:lang w:eastAsia="zh-CN"/>
              </w:rPr>
            </w:pPr>
            <w:r>
              <w:rPr>
                <w:rFonts w:hint="eastAsia" w:ascii="FangSong_GB2312" w:hAnsi="FangSong_GB2312" w:eastAsia="FangSong_GB2312" w:cs="FangSong_GB2312"/>
                <w:color w:val="000000"/>
                <w:kern w:val="0"/>
                <w:sz w:val="24"/>
                <w:lang w:val="en-US" w:eastAsia="zh-CN" w:bidi="ar"/>
              </w:rPr>
              <w:t>5.供应商应是在中华人民共和国境内合法注册，具有独立法人资格，具有可靠的资金来源，并保证所投资金的合法性，具有有效营业执照、税务登记证、组织机构代码证。（或三证合一）</w:t>
            </w:r>
          </w:p>
        </w:tc>
      </w:tr>
      <w:tr w14:paraId="35C51A53">
        <w:tblPrEx>
          <w:tblCellMar>
            <w:top w:w="0" w:type="dxa"/>
            <w:left w:w="108" w:type="dxa"/>
            <w:bottom w:w="0" w:type="dxa"/>
            <w:right w:w="108" w:type="dxa"/>
          </w:tblCellMar>
        </w:tblPrEx>
        <w:trPr>
          <w:trHeight w:val="420" w:hRule="atLeast"/>
          <w:jc w:val="center"/>
        </w:trPr>
        <w:tc>
          <w:tcPr>
            <w:tcW w:w="8522" w:type="dxa"/>
            <w:tcBorders>
              <w:top w:val="nil"/>
              <w:left w:val="nil"/>
              <w:bottom w:val="nil"/>
              <w:right w:val="nil"/>
            </w:tcBorders>
            <w:vAlign w:val="center"/>
          </w:tcPr>
          <w:p w14:paraId="0BC4CAD5">
            <w:pPr>
              <w:widowControl/>
              <w:jc w:val="left"/>
              <w:textAlignment w:val="center"/>
              <w:rPr>
                <w:rFonts w:hint="eastAsia" w:ascii="仿宋_GB2312" w:hAnsi="仿宋_GB2312" w:eastAsia="仿宋_GB2312" w:cs="仿宋_GB2312"/>
                <w:color w:val="000000"/>
                <w:kern w:val="0"/>
                <w:sz w:val="24"/>
                <w:lang w:val="en-US" w:eastAsia="zh-CN" w:bidi="ar"/>
              </w:rPr>
            </w:pPr>
            <w:r>
              <w:rPr>
                <w:rFonts w:hint="eastAsia" w:ascii="FangSong_GB2312" w:hAnsi="FangSong_GB2312" w:eastAsia="FangSong_GB2312" w:cs="FangSong_GB2312"/>
                <w:color w:val="000000"/>
                <w:kern w:val="0"/>
                <w:sz w:val="24"/>
                <w:lang w:val="en-US" w:eastAsia="zh-CN" w:bidi="ar"/>
              </w:rPr>
              <w:t xml:space="preserve">    6.</w:t>
            </w:r>
            <w:r>
              <w:rPr>
                <w:rFonts w:hint="eastAsia" w:ascii="FangSong_GB2312" w:hAnsi="FangSong_GB2312" w:eastAsia="FangSong_GB2312" w:cs="FangSong_GB2312"/>
                <w:color w:val="000000"/>
                <w:kern w:val="0"/>
                <w:sz w:val="24"/>
                <w:lang w:bidi="ar"/>
              </w:rPr>
              <w:t>投标人需提供书面承诺，承诺不存在以下情形：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r>
              <w:rPr>
                <w:rFonts w:hint="eastAsia" w:ascii="FangSong_GB2312" w:hAnsi="FangSong_GB2312" w:eastAsia="FangSong_GB2312" w:cs="FangSong_GB2312"/>
                <w:color w:val="000000"/>
                <w:kern w:val="0"/>
                <w:sz w:val="24"/>
                <w:lang w:val="en-US" w:eastAsia="zh-CN" w:bidi="ar"/>
              </w:rPr>
              <w:t>(</w:t>
            </w:r>
            <w:r>
              <w:rPr>
                <w:rFonts w:hint="eastAsia" w:ascii="FangSong_GB2312" w:hAnsi="FangSong_GB2312" w:eastAsia="FangSong_GB2312" w:cs="FangSong_GB2312"/>
                <w:color w:val="000000"/>
                <w:kern w:val="0"/>
                <w:sz w:val="24"/>
                <w:lang w:bidi="ar"/>
              </w:rPr>
              <w:t>承诺书格式自拟</w:t>
            </w:r>
            <w:r>
              <w:rPr>
                <w:rFonts w:hint="eastAsia" w:ascii="FangSong_GB2312" w:hAnsi="FangSong_GB2312" w:eastAsia="FangSong_GB2312" w:cs="FangSong_GB2312"/>
                <w:color w:val="000000"/>
                <w:kern w:val="0"/>
                <w:sz w:val="24"/>
                <w:lang w:val="en-US" w:eastAsia="zh-CN" w:bidi="ar"/>
              </w:rPr>
              <w:t>)</w:t>
            </w:r>
          </w:p>
        </w:tc>
      </w:tr>
      <w:tr w14:paraId="0DBD9737">
        <w:tblPrEx>
          <w:tblCellMar>
            <w:top w:w="0" w:type="dxa"/>
            <w:left w:w="108" w:type="dxa"/>
            <w:bottom w:w="0" w:type="dxa"/>
            <w:right w:w="108" w:type="dxa"/>
          </w:tblCellMar>
        </w:tblPrEx>
        <w:trPr>
          <w:trHeight w:val="420" w:hRule="atLeast"/>
          <w:jc w:val="center"/>
        </w:trPr>
        <w:tc>
          <w:tcPr>
            <w:tcW w:w="8522" w:type="dxa"/>
            <w:tcBorders>
              <w:top w:val="nil"/>
              <w:left w:val="nil"/>
              <w:bottom w:val="nil"/>
              <w:right w:val="nil"/>
            </w:tcBorders>
            <w:vAlign w:val="center"/>
          </w:tcPr>
          <w:p w14:paraId="27B3A26D">
            <w:pPr>
              <w:widowControl/>
              <w:jc w:val="left"/>
              <w:textAlignment w:val="center"/>
              <w:rPr>
                <w:rFonts w:hint="eastAsia" w:ascii="仿宋_GB2312" w:hAnsi="仿宋_GB2312" w:eastAsia="仿宋_GB2312" w:cs="仿宋_GB2312"/>
                <w:color w:val="000000"/>
                <w:kern w:val="0"/>
                <w:sz w:val="24"/>
                <w:lang w:val="en-US" w:eastAsia="zh-CN" w:bidi="ar"/>
              </w:rPr>
            </w:pPr>
            <w:r>
              <w:rPr>
                <w:rFonts w:hint="eastAsia" w:ascii="FangSong_GB2312" w:hAnsi="FangSong_GB2312" w:eastAsia="FangSong_GB2312" w:cs="FangSong_GB2312"/>
                <w:color w:val="000000"/>
                <w:kern w:val="0"/>
                <w:sz w:val="24"/>
                <w:lang w:val="en-US" w:eastAsia="zh-CN" w:bidi="ar"/>
              </w:rPr>
              <w:t xml:space="preserve">    7.参加本次招标活动前三年内被列入失信被执行人、重大税收违法案件当事人名单、政府采购严重违法失信行为记录名单且还在执行期的供应商，拒绝其参与本次招标活动。信用记录查询渠道为“信用中国”网，查询时间为本项目采购公告发出之日至开标前一天的任意时间，供应商须提供查询记录截图并加盖公章，作为信用信息查询记录和证据编入投标文件。</w:t>
            </w:r>
          </w:p>
        </w:tc>
      </w:tr>
      <w:tr w14:paraId="2EC44B48">
        <w:tblPrEx>
          <w:tblCellMar>
            <w:top w:w="0" w:type="dxa"/>
            <w:left w:w="108" w:type="dxa"/>
            <w:bottom w:w="0" w:type="dxa"/>
            <w:right w:w="108" w:type="dxa"/>
          </w:tblCellMar>
        </w:tblPrEx>
        <w:trPr>
          <w:trHeight w:val="420" w:hRule="atLeast"/>
          <w:jc w:val="center"/>
        </w:trPr>
        <w:tc>
          <w:tcPr>
            <w:tcW w:w="8522" w:type="dxa"/>
            <w:tcBorders>
              <w:top w:val="nil"/>
              <w:left w:val="nil"/>
              <w:bottom w:val="nil"/>
              <w:right w:val="nil"/>
            </w:tcBorders>
            <w:vAlign w:val="center"/>
          </w:tcPr>
          <w:p w14:paraId="13A9529B">
            <w:pPr>
              <w:pStyle w:val="18"/>
              <w:spacing w:before="217"/>
              <w:ind w:right="53" w:firstLine="480" w:firstLineChars="200"/>
              <w:rPr>
                <w:rFonts w:hint="eastAsia" w:ascii="FangSong_GB2312" w:hAnsi="FangSong_GB2312" w:eastAsia="FangSong_GB2312" w:cs="FangSong_GB2312"/>
                <w:color w:val="000000"/>
                <w:kern w:val="0"/>
                <w:sz w:val="24"/>
                <w:szCs w:val="24"/>
                <w:lang w:val="en-US" w:eastAsia="zh-CN" w:bidi="ar"/>
              </w:rPr>
            </w:pPr>
            <w:r>
              <w:rPr>
                <w:rFonts w:hint="eastAsia" w:ascii="FangSong_GB2312" w:hAnsi="FangSong_GB2312" w:eastAsia="FangSong_GB2312" w:cs="FangSong_GB2312"/>
                <w:color w:val="000000"/>
                <w:kern w:val="0"/>
                <w:sz w:val="24"/>
                <w:szCs w:val="24"/>
                <w:lang w:val="en-US" w:eastAsia="zh-CN" w:bidi="ar"/>
              </w:rPr>
              <w:t>8.特殊资格要求：投标人须在“社会消防技术服务信息系统”公示网</w:t>
            </w:r>
          </w:p>
          <w:p w14:paraId="48C4191B">
            <w:pPr>
              <w:pStyle w:val="18"/>
              <w:spacing w:before="2" w:line="239" w:lineRule="auto"/>
              <w:ind w:left="19" w:right="50" w:firstLine="1"/>
              <w:rPr>
                <w:rFonts w:hint="eastAsia" w:ascii="FangSong_GB2312" w:hAnsi="FangSong_GB2312" w:eastAsia="FangSong_GB2312" w:cs="FangSong_GB2312"/>
                <w:color w:val="000000"/>
                <w:kern w:val="0"/>
                <w:sz w:val="24"/>
                <w:szCs w:val="24"/>
                <w:lang w:val="en-US" w:eastAsia="zh-CN" w:bidi="ar"/>
              </w:rPr>
            </w:pPr>
            <w:r>
              <w:rPr>
                <w:rFonts w:hint="eastAsia" w:ascii="FangSong_GB2312" w:hAnsi="FangSong_GB2312" w:eastAsia="FangSong_GB2312" w:cs="FangSong_GB2312"/>
                <w:color w:val="000000"/>
                <w:kern w:val="0"/>
                <w:sz w:val="24"/>
                <w:szCs w:val="24"/>
                <w:lang w:val="en-US" w:eastAsia="zh-CN" w:bidi="ar"/>
              </w:rPr>
              <w:t>（</w:t>
            </w:r>
            <w:r>
              <w:rPr>
                <w:rFonts w:hint="eastAsia" w:ascii="FangSong_GB2312" w:hAnsi="FangSong_GB2312" w:eastAsia="FangSong_GB2312" w:cs="FangSong_GB2312"/>
                <w:color w:val="000000"/>
                <w:kern w:val="0"/>
                <w:sz w:val="24"/>
                <w:szCs w:val="24"/>
                <w:lang w:val="en-US" w:eastAsia="zh-CN" w:bidi="ar"/>
              </w:rPr>
              <w:fldChar w:fldCharType="begin"/>
            </w:r>
            <w:r>
              <w:rPr>
                <w:rFonts w:hint="eastAsia" w:ascii="FangSong_GB2312" w:hAnsi="FangSong_GB2312" w:eastAsia="FangSong_GB2312" w:cs="FangSong_GB2312"/>
                <w:color w:val="000000"/>
                <w:kern w:val="0"/>
                <w:sz w:val="24"/>
                <w:szCs w:val="24"/>
                <w:lang w:val="en-US" w:eastAsia="zh-CN" w:bidi="ar"/>
              </w:rPr>
              <w:instrText xml:space="preserve"> HYPERLINK "https://shhxf.119.gov.cn/templet/index_7.jsp" </w:instrText>
            </w:r>
            <w:r>
              <w:rPr>
                <w:rFonts w:hint="eastAsia" w:ascii="FangSong_GB2312" w:hAnsi="FangSong_GB2312" w:eastAsia="FangSong_GB2312" w:cs="FangSong_GB2312"/>
                <w:color w:val="000000"/>
                <w:kern w:val="0"/>
                <w:sz w:val="24"/>
                <w:szCs w:val="24"/>
                <w:lang w:val="en-US" w:eastAsia="zh-CN" w:bidi="ar"/>
              </w:rPr>
              <w:fldChar w:fldCharType="separate"/>
            </w:r>
            <w:r>
              <w:rPr>
                <w:rFonts w:hint="eastAsia" w:ascii="FangSong_GB2312" w:hAnsi="FangSong_GB2312" w:eastAsia="FangSong_GB2312" w:cs="FangSong_GB2312"/>
                <w:color w:val="000000"/>
                <w:kern w:val="0"/>
                <w:sz w:val="24"/>
                <w:szCs w:val="24"/>
                <w:lang w:val="en-US" w:eastAsia="zh-CN" w:bidi="ar"/>
              </w:rPr>
              <w:t>https://shhxf.119.gov.cn/templet/index_7.jsp</w:t>
            </w:r>
            <w:r>
              <w:rPr>
                <w:rFonts w:hint="eastAsia" w:ascii="FangSong_GB2312" w:hAnsi="FangSong_GB2312" w:eastAsia="FangSong_GB2312" w:cs="FangSong_GB2312"/>
                <w:color w:val="000000"/>
                <w:kern w:val="0"/>
                <w:sz w:val="24"/>
                <w:szCs w:val="24"/>
                <w:lang w:val="en-US" w:eastAsia="zh-CN" w:bidi="ar"/>
              </w:rPr>
              <w:fldChar w:fldCharType="end"/>
            </w:r>
            <w:r>
              <w:rPr>
                <w:rFonts w:hint="eastAsia" w:ascii="FangSong_GB2312" w:hAnsi="FangSong_GB2312" w:eastAsia="FangSong_GB2312" w:cs="FangSong_GB2312"/>
                <w:color w:val="000000"/>
                <w:kern w:val="0"/>
                <w:sz w:val="24"/>
                <w:szCs w:val="24"/>
                <w:lang w:val="en-US" w:eastAsia="zh-CN" w:bidi="ar"/>
              </w:rPr>
              <w:t>）备案录入的企业，备案基本信息中服务类型为“消防设施维护保养检测”；投标人须提供《贵州省消防技术服务综合管理服务平台》（网址：</w:t>
            </w:r>
          </w:p>
          <w:p w14:paraId="6565CB27">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仿宋_GB2312" w:hAnsi="仿宋_GB2312" w:eastAsia="仿宋_GB2312" w:cs="仿宋_GB2312"/>
                <w:color w:val="000000"/>
                <w:kern w:val="0"/>
                <w:sz w:val="24"/>
                <w:lang w:val="en-US" w:eastAsia="zh-CN" w:bidi="ar"/>
              </w:rPr>
            </w:pPr>
            <w:r>
              <w:rPr>
                <w:rFonts w:hint="eastAsia" w:ascii="FangSong_GB2312" w:hAnsi="FangSong_GB2312" w:eastAsia="FangSong_GB2312" w:cs="FangSong_GB2312"/>
                <w:color w:val="000000"/>
                <w:kern w:val="0"/>
                <w:sz w:val="24"/>
                <w:szCs w:val="24"/>
                <w:lang w:val="en-US" w:eastAsia="zh-CN" w:bidi="ar"/>
              </w:rPr>
              <w:fldChar w:fldCharType="begin"/>
            </w:r>
            <w:r>
              <w:rPr>
                <w:rFonts w:hint="eastAsia" w:ascii="FangSong_GB2312" w:hAnsi="FangSong_GB2312" w:eastAsia="FangSong_GB2312" w:cs="FangSong_GB2312"/>
                <w:color w:val="000000"/>
                <w:kern w:val="0"/>
                <w:sz w:val="24"/>
                <w:szCs w:val="24"/>
                <w:lang w:val="en-US" w:eastAsia="zh-CN" w:bidi="ar"/>
              </w:rPr>
              <w:instrText xml:space="preserve"> HYPERLINK "http://61.243.4.98:5005/web/webCredit.jsp" </w:instrText>
            </w:r>
            <w:r>
              <w:rPr>
                <w:rFonts w:hint="eastAsia" w:ascii="FangSong_GB2312" w:hAnsi="FangSong_GB2312" w:eastAsia="FangSong_GB2312" w:cs="FangSong_GB2312"/>
                <w:color w:val="000000"/>
                <w:kern w:val="0"/>
                <w:sz w:val="24"/>
                <w:szCs w:val="24"/>
                <w:lang w:val="en-US" w:eastAsia="zh-CN" w:bidi="ar"/>
              </w:rPr>
              <w:fldChar w:fldCharType="separate"/>
            </w:r>
            <w:r>
              <w:rPr>
                <w:rFonts w:hint="eastAsia" w:ascii="FangSong_GB2312" w:hAnsi="FangSong_GB2312" w:eastAsia="FangSong_GB2312" w:cs="FangSong_GB2312"/>
                <w:color w:val="000000"/>
                <w:kern w:val="0"/>
                <w:sz w:val="24"/>
                <w:szCs w:val="24"/>
                <w:lang w:val="en-US" w:eastAsia="zh-CN" w:bidi="ar"/>
              </w:rPr>
              <w:t>http://61.243.4.98:5005/web/webCredit.jsp</w:t>
            </w:r>
            <w:r>
              <w:rPr>
                <w:rFonts w:hint="eastAsia" w:ascii="FangSong_GB2312" w:hAnsi="FangSong_GB2312" w:eastAsia="FangSong_GB2312" w:cs="FangSong_GB2312"/>
                <w:color w:val="000000"/>
                <w:kern w:val="0"/>
                <w:sz w:val="24"/>
                <w:szCs w:val="24"/>
                <w:lang w:val="en-US" w:eastAsia="zh-CN" w:bidi="ar"/>
              </w:rPr>
              <w:fldChar w:fldCharType="end"/>
            </w:r>
            <w:r>
              <w:rPr>
                <w:rFonts w:hint="eastAsia" w:ascii="FangSong_GB2312" w:hAnsi="FangSong_GB2312" w:eastAsia="FangSong_GB2312" w:cs="FangSong_GB2312"/>
                <w:color w:val="000000"/>
                <w:kern w:val="0"/>
                <w:sz w:val="24"/>
                <w:szCs w:val="24"/>
                <w:lang w:val="en-US" w:eastAsia="zh-CN" w:bidi="ar"/>
              </w:rPr>
              <w:t>）消防备案截图。</w:t>
            </w:r>
          </w:p>
        </w:tc>
      </w:tr>
      <w:tr w14:paraId="735CB407">
        <w:tblPrEx>
          <w:tblCellMar>
            <w:top w:w="0" w:type="dxa"/>
            <w:left w:w="108" w:type="dxa"/>
            <w:bottom w:w="0" w:type="dxa"/>
            <w:right w:w="108" w:type="dxa"/>
          </w:tblCellMar>
        </w:tblPrEx>
        <w:trPr>
          <w:trHeight w:val="420" w:hRule="atLeast"/>
          <w:jc w:val="center"/>
        </w:trPr>
        <w:tc>
          <w:tcPr>
            <w:tcW w:w="8522" w:type="dxa"/>
            <w:tcBorders>
              <w:top w:val="nil"/>
              <w:left w:val="nil"/>
              <w:bottom w:val="nil"/>
              <w:right w:val="nil"/>
            </w:tcBorders>
            <w:vAlign w:val="center"/>
          </w:tcPr>
          <w:p w14:paraId="1E014EA4">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b/>
                <w:bCs/>
                <w:color w:val="000000"/>
                <w:kern w:val="0"/>
                <w:sz w:val="24"/>
                <w:lang w:bidi="ar"/>
              </w:rPr>
              <w:t>三、获取采购文件</w:t>
            </w:r>
          </w:p>
        </w:tc>
      </w:tr>
      <w:tr w14:paraId="08815170">
        <w:tblPrEx>
          <w:tblCellMar>
            <w:top w:w="0" w:type="dxa"/>
            <w:left w:w="108" w:type="dxa"/>
            <w:bottom w:w="0" w:type="dxa"/>
            <w:right w:w="108" w:type="dxa"/>
          </w:tblCellMar>
        </w:tblPrEx>
        <w:trPr>
          <w:trHeight w:val="435" w:hRule="atLeast"/>
          <w:jc w:val="center"/>
        </w:trPr>
        <w:tc>
          <w:tcPr>
            <w:tcW w:w="8522" w:type="dxa"/>
            <w:tcBorders>
              <w:top w:val="nil"/>
              <w:left w:val="nil"/>
              <w:bottom w:val="nil"/>
              <w:right w:val="nil"/>
            </w:tcBorders>
            <w:vAlign w:val="center"/>
          </w:tcPr>
          <w:p w14:paraId="091510A2">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color w:val="000000"/>
                <w:kern w:val="0"/>
                <w:sz w:val="24"/>
                <w:lang w:bidi="ar"/>
              </w:rPr>
              <w:t xml:space="preserve">    时间：自本公告发布之日起</w:t>
            </w:r>
            <w:r>
              <w:rPr>
                <w:rFonts w:hint="eastAsia" w:ascii="FangSong_GB2312" w:hAnsi="FangSong_GB2312" w:eastAsia="FangSong_GB2312" w:cs="FangSong_GB2312"/>
                <w:color w:val="000000"/>
                <w:kern w:val="0"/>
                <w:sz w:val="24"/>
                <w:lang w:val="en-US" w:eastAsia="zh-CN" w:bidi="ar"/>
              </w:rPr>
              <w:t>5</w:t>
            </w:r>
            <w:r>
              <w:rPr>
                <w:rFonts w:hint="eastAsia" w:ascii="FangSong_GB2312" w:hAnsi="FangSong_GB2312" w:eastAsia="FangSong_GB2312" w:cs="FangSong_GB2312"/>
                <w:color w:val="000000"/>
                <w:kern w:val="0"/>
                <w:sz w:val="24"/>
                <w:lang w:bidi="ar"/>
              </w:rPr>
              <w:t>个工作日内</w:t>
            </w:r>
          </w:p>
        </w:tc>
      </w:tr>
      <w:tr w14:paraId="52269827">
        <w:tblPrEx>
          <w:tblCellMar>
            <w:top w:w="0" w:type="dxa"/>
            <w:left w:w="108" w:type="dxa"/>
            <w:bottom w:w="0" w:type="dxa"/>
            <w:right w:w="108" w:type="dxa"/>
          </w:tblCellMar>
        </w:tblPrEx>
        <w:trPr>
          <w:trHeight w:val="420" w:hRule="atLeast"/>
          <w:jc w:val="center"/>
        </w:trPr>
        <w:tc>
          <w:tcPr>
            <w:tcW w:w="8522" w:type="dxa"/>
            <w:tcBorders>
              <w:top w:val="nil"/>
              <w:left w:val="nil"/>
              <w:bottom w:val="nil"/>
              <w:right w:val="nil"/>
            </w:tcBorders>
            <w:vAlign w:val="center"/>
          </w:tcPr>
          <w:p w14:paraId="755E3479">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color w:val="000000"/>
                <w:kern w:val="0"/>
                <w:sz w:val="24"/>
                <w:lang w:bidi="ar"/>
              </w:rPr>
              <w:t xml:space="preserve">    获取采购文件的地点或方式：挂网公告</w:t>
            </w:r>
          </w:p>
        </w:tc>
      </w:tr>
      <w:tr w14:paraId="2C950E17">
        <w:tblPrEx>
          <w:tblCellMar>
            <w:top w:w="0" w:type="dxa"/>
            <w:left w:w="108" w:type="dxa"/>
            <w:bottom w:w="0" w:type="dxa"/>
            <w:right w:w="108" w:type="dxa"/>
          </w:tblCellMar>
        </w:tblPrEx>
        <w:trPr>
          <w:trHeight w:val="420" w:hRule="atLeast"/>
          <w:jc w:val="center"/>
        </w:trPr>
        <w:tc>
          <w:tcPr>
            <w:tcW w:w="8522" w:type="dxa"/>
            <w:tcBorders>
              <w:top w:val="nil"/>
              <w:left w:val="nil"/>
              <w:bottom w:val="nil"/>
              <w:right w:val="nil"/>
            </w:tcBorders>
            <w:vAlign w:val="center"/>
          </w:tcPr>
          <w:p w14:paraId="51316E57">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color w:val="000000"/>
                <w:kern w:val="0"/>
                <w:sz w:val="24"/>
                <w:lang w:bidi="ar"/>
              </w:rPr>
              <w:t xml:space="preserve">    是否交纳投标保证金（交纳方式）：否</w:t>
            </w:r>
          </w:p>
        </w:tc>
      </w:tr>
      <w:tr w14:paraId="2F1A2FB0">
        <w:tblPrEx>
          <w:tblCellMar>
            <w:top w:w="0" w:type="dxa"/>
            <w:left w:w="108" w:type="dxa"/>
            <w:bottom w:w="0" w:type="dxa"/>
            <w:right w:w="108" w:type="dxa"/>
          </w:tblCellMar>
        </w:tblPrEx>
        <w:trPr>
          <w:trHeight w:val="420" w:hRule="atLeast"/>
          <w:jc w:val="center"/>
        </w:trPr>
        <w:tc>
          <w:tcPr>
            <w:tcW w:w="8522" w:type="dxa"/>
            <w:tcBorders>
              <w:top w:val="nil"/>
              <w:left w:val="nil"/>
              <w:bottom w:val="nil"/>
              <w:right w:val="nil"/>
            </w:tcBorders>
            <w:vAlign w:val="center"/>
          </w:tcPr>
          <w:p w14:paraId="0E4A3AC5">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b/>
                <w:bCs/>
                <w:color w:val="000000"/>
                <w:kern w:val="0"/>
                <w:sz w:val="24"/>
                <w:lang w:bidi="ar"/>
              </w:rPr>
              <w:t>四、响应文件提交</w:t>
            </w:r>
          </w:p>
        </w:tc>
      </w:tr>
      <w:tr w14:paraId="6C2AE826">
        <w:tblPrEx>
          <w:tblCellMar>
            <w:top w:w="0" w:type="dxa"/>
            <w:left w:w="108" w:type="dxa"/>
            <w:bottom w:w="0" w:type="dxa"/>
            <w:right w:w="108" w:type="dxa"/>
          </w:tblCellMar>
        </w:tblPrEx>
        <w:trPr>
          <w:trHeight w:val="420" w:hRule="atLeast"/>
          <w:jc w:val="center"/>
        </w:trPr>
        <w:tc>
          <w:tcPr>
            <w:tcW w:w="8522" w:type="dxa"/>
            <w:tcBorders>
              <w:top w:val="nil"/>
              <w:left w:val="nil"/>
              <w:bottom w:val="nil"/>
              <w:right w:val="nil"/>
            </w:tcBorders>
            <w:vAlign w:val="center"/>
          </w:tcPr>
          <w:p w14:paraId="128B92BC">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color w:val="000000"/>
                <w:kern w:val="0"/>
                <w:sz w:val="24"/>
                <w:lang w:bidi="ar"/>
              </w:rPr>
              <w:t xml:space="preserve">    截止时间：自本公告发布之日起</w:t>
            </w:r>
            <w:r>
              <w:rPr>
                <w:rFonts w:hint="eastAsia" w:ascii="FangSong_GB2312" w:hAnsi="FangSong_GB2312" w:eastAsia="FangSong_GB2312" w:cs="FangSong_GB2312"/>
                <w:color w:val="000000"/>
                <w:kern w:val="0"/>
                <w:sz w:val="24"/>
                <w:lang w:val="en-US" w:eastAsia="zh-CN" w:bidi="ar"/>
              </w:rPr>
              <w:t>5</w:t>
            </w:r>
            <w:r>
              <w:rPr>
                <w:rFonts w:hint="eastAsia" w:ascii="FangSong_GB2312" w:hAnsi="FangSong_GB2312" w:eastAsia="FangSong_GB2312" w:cs="FangSong_GB2312"/>
                <w:color w:val="000000"/>
                <w:kern w:val="0"/>
                <w:sz w:val="24"/>
                <w:lang w:bidi="ar"/>
              </w:rPr>
              <w:t>个工作日内</w:t>
            </w:r>
          </w:p>
        </w:tc>
      </w:tr>
      <w:tr w14:paraId="5929AD51">
        <w:tblPrEx>
          <w:tblCellMar>
            <w:top w:w="0" w:type="dxa"/>
            <w:left w:w="108" w:type="dxa"/>
            <w:bottom w:w="0" w:type="dxa"/>
            <w:right w:w="108" w:type="dxa"/>
          </w:tblCellMar>
        </w:tblPrEx>
        <w:trPr>
          <w:trHeight w:val="420" w:hRule="atLeast"/>
          <w:jc w:val="center"/>
        </w:trPr>
        <w:tc>
          <w:tcPr>
            <w:tcW w:w="8522" w:type="dxa"/>
            <w:tcBorders>
              <w:top w:val="nil"/>
              <w:left w:val="nil"/>
              <w:bottom w:val="nil"/>
              <w:right w:val="nil"/>
            </w:tcBorders>
            <w:vAlign w:val="center"/>
          </w:tcPr>
          <w:p w14:paraId="08BBF62F">
            <w:pPr>
              <w:widowControl/>
              <w:jc w:val="left"/>
              <w:textAlignment w:val="center"/>
              <w:rPr>
                <w:rFonts w:hint="eastAsia" w:ascii="FangSong_GB2312" w:hAnsi="FangSong_GB2312" w:eastAsia="FangSong_GB2312" w:cs="FangSong_GB2312"/>
                <w:color w:val="000000"/>
                <w:kern w:val="0"/>
                <w:sz w:val="24"/>
                <w:lang w:eastAsia="zh-CN" w:bidi="ar"/>
              </w:rPr>
            </w:pPr>
            <w:r>
              <w:rPr>
                <w:rFonts w:hint="eastAsia" w:ascii="FangSong_GB2312" w:hAnsi="FangSong_GB2312" w:eastAsia="FangSong_GB2312" w:cs="FangSong_GB2312"/>
                <w:color w:val="000000"/>
                <w:kern w:val="0"/>
                <w:sz w:val="24"/>
                <w:lang w:bidi="ar"/>
              </w:rPr>
              <w:t xml:space="preserve">    地点：贵州航天医院</w:t>
            </w:r>
            <w:r>
              <w:rPr>
                <w:rFonts w:hint="eastAsia" w:ascii="FangSong_GB2312" w:hAnsi="FangSong_GB2312" w:eastAsia="FangSong_GB2312" w:cs="FangSong_GB2312"/>
                <w:color w:val="000000"/>
                <w:kern w:val="0"/>
                <w:sz w:val="24"/>
                <w:lang w:eastAsia="zh-CN" w:bidi="ar"/>
              </w:rPr>
              <w:t>外科综合楼一楼</w:t>
            </w:r>
            <w:r>
              <w:rPr>
                <w:rFonts w:hint="eastAsia" w:ascii="FangSong_GB2312" w:hAnsi="FangSong_GB2312" w:eastAsia="FangSong_GB2312" w:cs="FangSong_GB2312"/>
                <w:color w:val="000000"/>
                <w:kern w:val="0"/>
                <w:sz w:val="24"/>
                <w:lang w:val="en-US" w:eastAsia="zh-CN" w:bidi="ar"/>
              </w:rPr>
              <w:t>采购办赵老师</w:t>
            </w:r>
            <w:r>
              <w:rPr>
                <w:rFonts w:hint="eastAsia" w:ascii="FangSong_GB2312" w:hAnsi="FangSong_GB2312" w:eastAsia="FangSong_GB2312" w:cs="FangSong_GB2312"/>
                <w:color w:val="000000"/>
                <w:kern w:val="0"/>
                <w:sz w:val="24"/>
                <w:lang w:bidi="ar"/>
              </w:rPr>
              <w:t>收</w:t>
            </w:r>
          </w:p>
        </w:tc>
      </w:tr>
      <w:tr w14:paraId="73DD94CD">
        <w:tblPrEx>
          <w:tblCellMar>
            <w:top w:w="0" w:type="dxa"/>
            <w:left w:w="108" w:type="dxa"/>
            <w:bottom w:w="0" w:type="dxa"/>
            <w:right w:w="108" w:type="dxa"/>
          </w:tblCellMar>
        </w:tblPrEx>
        <w:trPr>
          <w:trHeight w:val="420" w:hRule="atLeast"/>
          <w:jc w:val="center"/>
        </w:trPr>
        <w:tc>
          <w:tcPr>
            <w:tcW w:w="8522" w:type="dxa"/>
            <w:tcBorders>
              <w:top w:val="nil"/>
              <w:left w:val="nil"/>
              <w:bottom w:val="nil"/>
              <w:right w:val="nil"/>
            </w:tcBorders>
            <w:vAlign w:val="center"/>
          </w:tcPr>
          <w:p w14:paraId="24EF9A13">
            <w:pPr>
              <w:widowControl/>
              <w:ind w:firstLine="480" w:firstLineChars="200"/>
              <w:jc w:val="left"/>
              <w:textAlignment w:val="center"/>
              <w:rPr>
                <w:rFonts w:hint="default" w:ascii="FangSong_GB2312" w:hAnsi="FangSong_GB2312" w:eastAsia="FangSong_GB2312" w:cs="FangSong_GB2312"/>
                <w:color w:val="000000"/>
                <w:kern w:val="0"/>
                <w:sz w:val="24"/>
                <w:lang w:val="en-US" w:bidi="ar"/>
              </w:rPr>
            </w:pPr>
            <w:r>
              <w:rPr>
                <w:rFonts w:hint="eastAsia" w:ascii="FangSong_GB2312" w:hAnsi="FangSong_GB2312" w:eastAsia="FangSong_GB2312" w:cs="FangSong_GB2312"/>
                <w:color w:val="000000"/>
                <w:kern w:val="0"/>
                <w:sz w:val="24"/>
                <w:lang w:bidi="ar"/>
              </w:rPr>
              <w:t>开启：（是否见面、纸质或电子）</w:t>
            </w:r>
            <w:r>
              <w:rPr>
                <w:rFonts w:hint="eastAsia" w:ascii="FangSong_GB2312" w:hAnsi="FangSong_GB2312" w:eastAsia="FangSong_GB2312" w:cs="FangSong_GB2312"/>
                <w:color w:val="000000"/>
                <w:kern w:val="0"/>
                <w:sz w:val="24"/>
                <w:lang w:eastAsia="zh-CN" w:bidi="ar"/>
              </w:rPr>
              <w:t>纸质版，</w:t>
            </w:r>
            <w:r>
              <w:rPr>
                <w:rFonts w:hint="eastAsia" w:ascii="FangSong_GB2312" w:hAnsi="FangSong_GB2312" w:eastAsia="FangSong_GB2312" w:cs="FangSong_GB2312"/>
                <w:color w:val="000000"/>
                <w:kern w:val="0"/>
                <w:sz w:val="24"/>
                <w:lang w:val="en-US" w:eastAsia="zh-CN" w:bidi="ar"/>
              </w:rPr>
              <w:t>需胶装</w:t>
            </w:r>
            <w:r>
              <w:rPr>
                <w:rFonts w:hint="eastAsia" w:ascii="FangSong_GB2312" w:hAnsi="FangSong_GB2312" w:eastAsia="FangSong_GB2312" w:cs="FangSong_GB2312"/>
                <w:color w:val="000000"/>
                <w:kern w:val="0"/>
                <w:sz w:val="24"/>
                <w:lang w:eastAsia="zh-CN" w:bidi="ar"/>
              </w:rPr>
              <w:t>密封，</w:t>
            </w:r>
            <w:r>
              <w:rPr>
                <w:rFonts w:hint="eastAsia" w:ascii="FangSong_GB2312" w:hAnsi="FangSong_GB2312" w:eastAsia="FangSong_GB2312" w:cs="FangSong_GB2312"/>
                <w:color w:val="000000"/>
                <w:kern w:val="0"/>
                <w:sz w:val="24"/>
                <w:lang w:val="en-US" w:eastAsia="zh-CN" w:bidi="ar"/>
              </w:rPr>
              <w:t>内含目录及页码。</w:t>
            </w:r>
          </w:p>
        </w:tc>
      </w:tr>
      <w:tr w14:paraId="176FD30C">
        <w:tblPrEx>
          <w:tblCellMar>
            <w:top w:w="0" w:type="dxa"/>
            <w:left w:w="108" w:type="dxa"/>
            <w:bottom w:w="0" w:type="dxa"/>
            <w:right w:w="108" w:type="dxa"/>
          </w:tblCellMar>
        </w:tblPrEx>
        <w:trPr>
          <w:trHeight w:val="443" w:hRule="atLeast"/>
          <w:jc w:val="center"/>
        </w:trPr>
        <w:tc>
          <w:tcPr>
            <w:tcW w:w="8522" w:type="dxa"/>
            <w:tcBorders>
              <w:top w:val="nil"/>
              <w:left w:val="nil"/>
              <w:bottom w:val="nil"/>
              <w:right w:val="nil"/>
            </w:tcBorders>
            <w:vAlign w:val="center"/>
          </w:tcPr>
          <w:p w14:paraId="5F3F8554">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b/>
                <w:bCs/>
                <w:color w:val="000000"/>
                <w:kern w:val="0"/>
                <w:sz w:val="24"/>
                <w:lang w:bidi="ar"/>
              </w:rPr>
              <w:t>五、联系人及联系方式：</w:t>
            </w:r>
            <w:r>
              <w:rPr>
                <w:rFonts w:hint="eastAsia" w:ascii="FangSong_GB2312" w:hAnsi="FangSong_GB2312" w:eastAsia="FangSong_GB2312" w:cs="FangSong_GB2312"/>
                <w:color w:val="000000"/>
                <w:kern w:val="0"/>
                <w:sz w:val="24"/>
                <w:lang w:val="en-US" w:eastAsia="zh-CN" w:bidi="ar"/>
              </w:rPr>
              <w:t>采购办陈老师</w:t>
            </w:r>
            <w:r>
              <w:rPr>
                <w:rFonts w:hint="eastAsia" w:ascii="FangSong_GB2312" w:hAnsi="FangSong_GB2312" w:eastAsia="FangSong_GB2312" w:cs="FangSong_GB2312"/>
                <w:color w:val="000000"/>
                <w:kern w:val="0"/>
                <w:sz w:val="24"/>
                <w:lang w:bidi="ar"/>
              </w:rPr>
              <w:t>，联系电话：0851-27677989</w:t>
            </w:r>
          </w:p>
        </w:tc>
      </w:tr>
    </w:tbl>
    <w:p w14:paraId="1016C1ED">
      <w:pPr>
        <w:rPr>
          <w:rFonts w:hint="eastAsia" w:ascii="仿宋" w:hAnsi="仿宋" w:eastAsia="仿宋"/>
          <w:bCs/>
          <w:sz w:val="28"/>
          <w:szCs w:val="28"/>
          <w:lang w:val="en-US" w:eastAsia="zh-CN"/>
        </w:rPr>
      </w:pPr>
    </w:p>
    <w:p w14:paraId="12C258A9">
      <w:pPr>
        <w:pStyle w:val="2"/>
        <w:rPr>
          <w:rFonts w:hint="eastAsia" w:ascii="仿宋" w:hAnsi="仿宋" w:eastAsia="仿宋"/>
          <w:bCs/>
          <w:sz w:val="28"/>
          <w:szCs w:val="28"/>
          <w:lang w:val="en-US" w:eastAsia="zh-CN"/>
        </w:rPr>
      </w:pPr>
    </w:p>
    <w:p w14:paraId="5CAC4585">
      <w:pPr>
        <w:pStyle w:val="2"/>
        <w:rPr>
          <w:rFonts w:hint="eastAsia" w:ascii="仿宋" w:hAnsi="仿宋" w:eastAsia="仿宋"/>
          <w:bCs/>
          <w:sz w:val="28"/>
          <w:szCs w:val="28"/>
          <w:lang w:val="en-US" w:eastAsia="zh-CN"/>
        </w:rPr>
      </w:pPr>
    </w:p>
    <w:p w14:paraId="464DB22F">
      <w:pPr>
        <w:pStyle w:val="2"/>
        <w:rPr>
          <w:rFonts w:hint="eastAsia" w:ascii="仿宋" w:hAnsi="仿宋" w:eastAsia="仿宋"/>
          <w:bCs/>
          <w:sz w:val="28"/>
          <w:szCs w:val="28"/>
          <w:lang w:val="en-US" w:eastAsia="zh-CN"/>
        </w:rPr>
      </w:pPr>
    </w:p>
    <w:p w14:paraId="114A260B">
      <w:pPr>
        <w:pStyle w:val="2"/>
        <w:rPr>
          <w:rFonts w:hint="eastAsia" w:ascii="仿宋" w:hAnsi="仿宋" w:eastAsia="仿宋"/>
          <w:bCs/>
          <w:sz w:val="28"/>
          <w:szCs w:val="28"/>
          <w:lang w:val="en-US" w:eastAsia="zh-CN"/>
        </w:rPr>
      </w:pPr>
    </w:p>
    <w:p w14:paraId="770149C9">
      <w:pPr>
        <w:pStyle w:val="2"/>
        <w:rPr>
          <w:rFonts w:hint="eastAsia" w:ascii="仿宋" w:hAnsi="仿宋" w:eastAsia="仿宋"/>
          <w:bCs/>
          <w:sz w:val="28"/>
          <w:szCs w:val="28"/>
          <w:lang w:val="en-US" w:eastAsia="zh-CN"/>
        </w:rPr>
      </w:pPr>
    </w:p>
    <w:p w14:paraId="4155D040">
      <w:pPr>
        <w:pStyle w:val="2"/>
        <w:rPr>
          <w:rFonts w:hint="eastAsia" w:ascii="仿宋" w:hAnsi="仿宋" w:eastAsia="仿宋"/>
          <w:bCs/>
          <w:sz w:val="28"/>
          <w:szCs w:val="28"/>
          <w:lang w:val="en-US" w:eastAsia="zh-CN"/>
        </w:rPr>
      </w:pPr>
    </w:p>
    <w:p w14:paraId="22BC8F6A">
      <w:pPr>
        <w:pStyle w:val="2"/>
        <w:rPr>
          <w:rFonts w:hint="eastAsia" w:ascii="仿宋" w:hAnsi="仿宋" w:eastAsia="仿宋"/>
          <w:bCs/>
          <w:sz w:val="28"/>
          <w:szCs w:val="28"/>
          <w:lang w:val="en-US" w:eastAsia="zh-CN"/>
        </w:rPr>
      </w:pPr>
    </w:p>
    <w:p w14:paraId="7BFD5490">
      <w:pPr>
        <w:pStyle w:val="2"/>
        <w:rPr>
          <w:rFonts w:hint="eastAsia" w:ascii="仿宋" w:hAnsi="仿宋" w:eastAsia="仿宋"/>
          <w:bCs/>
          <w:sz w:val="28"/>
          <w:szCs w:val="28"/>
          <w:lang w:val="en-US" w:eastAsia="zh-CN"/>
        </w:rPr>
      </w:pPr>
    </w:p>
    <w:p w14:paraId="576C7F72">
      <w:pPr>
        <w:pStyle w:val="2"/>
        <w:rPr>
          <w:rFonts w:hint="eastAsia" w:ascii="仿宋" w:hAnsi="仿宋" w:eastAsia="仿宋"/>
          <w:bCs/>
          <w:sz w:val="28"/>
          <w:szCs w:val="28"/>
          <w:lang w:val="en-US" w:eastAsia="zh-CN"/>
        </w:rPr>
      </w:pPr>
    </w:p>
    <w:p w14:paraId="594F86B7">
      <w:pPr>
        <w:pStyle w:val="2"/>
        <w:rPr>
          <w:rFonts w:hint="eastAsia" w:ascii="仿宋" w:hAnsi="仿宋" w:eastAsia="仿宋"/>
          <w:bCs/>
          <w:sz w:val="28"/>
          <w:szCs w:val="28"/>
          <w:lang w:val="en-US" w:eastAsia="zh-CN"/>
        </w:rPr>
      </w:pPr>
    </w:p>
    <w:p w14:paraId="58CA368B">
      <w:pPr>
        <w:pStyle w:val="2"/>
        <w:rPr>
          <w:rFonts w:hint="eastAsia" w:ascii="仿宋" w:hAnsi="仿宋" w:eastAsia="仿宋"/>
          <w:bCs/>
          <w:sz w:val="28"/>
          <w:szCs w:val="28"/>
          <w:lang w:val="en-US" w:eastAsia="zh-CN"/>
        </w:rPr>
      </w:pPr>
    </w:p>
    <w:p w14:paraId="64010ED1">
      <w:pPr>
        <w:pStyle w:val="2"/>
        <w:rPr>
          <w:rFonts w:hint="eastAsia" w:ascii="仿宋" w:hAnsi="仿宋" w:eastAsia="仿宋"/>
          <w:bCs/>
          <w:sz w:val="28"/>
          <w:szCs w:val="28"/>
          <w:lang w:val="en-US" w:eastAsia="zh-CN"/>
        </w:rPr>
      </w:pPr>
    </w:p>
    <w:p w14:paraId="3A281EE8">
      <w:pPr>
        <w:pStyle w:val="2"/>
        <w:rPr>
          <w:rFonts w:hint="eastAsia" w:ascii="仿宋" w:hAnsi="仿宋" w:eastAsia="仿宋"/>
          <w:bCs/>
          <w:sz w:val="28"/>
          <w:szCs w:val="28"/>
          <w:lang w:val="en-US" w:eastAsia="zh-CN"/>
        </w:rPr>
      </w:pPr>
    </w:p>
    <w:p w14:paraId="031E2233">
      <w:pPr>
        <w:pStyle w:val="2"/>
        <w:ind w:left="0" w:leftChars="0" w:firstLine="0" w:firstLineChars="0"/>
        <w:rPr>
          <w:rFonts w:hint="eastAsia" w:ascii="仿宋" w:hAnsi="仿宋" w:eastAsia="仿宋"/>
          <w:bCs/>
          <w:sz w:val="28"/>
          <w:szCs w:val="28"/>
          <w:lang w:val="en-US" w:eastAsia="zh-CN"/>
        </w:rPr>
      </w:pPr>
    </w:p>
    <w:p w14:paraId="57BFA927">
      <w:pPr>
        <w:rPr>
          <w:rFonts w:hint="eastAsia" w:ascii="仿宋" w:hAnsi="仿宋" w:eastAsia="仿宋"/>
          <w:b/>
          <w:bCs w:val="0"/>
          <w:sz w:val="32"/>
          <w:szCs w:val="32"/>
          <w:lang w:val="en-US" w:eastAsia="zh-CN"/>
        </w:rPr>
      </w:pPr>
      <w:r>
        <w:rPr>
          <w:rFonts w:hint="eastAsia" w:ascii="仿宋" w:hAnsi="仿宋" w:eastAsia="仿宋"/>
          <w:b/>
          <w:bCs w:val="0"/>
          <w:sz w:val="32"/>
          <w:szCs w:val="32"/>
          <w:lang w:val="en-US" w:eastAsia="zh-CN"/>
        </w:rPr>
        <w:t>附件一：</w:t>
      </w:r>
    </w:p>
    <w:p w14:paraId="7FC5966E">
      <w:pPr>
        <w:pStyle w:val="2"/>
        <w:jc w:val="center"/>
        <w:rPr>
          <w:rFonts w:hint="eastAsia" w:ascii="仿宋" w:hAnsi="仿宋" w:eastAsia="仿宋"/>
          <w:b/>
          <w:bCs w:val="0"/>
          <w:sz w:val="44"/>
          <w:szCs w:val="44"/>
          <w:lang w:val="en-US" w:eastAsia="zh-CN"/>
        </w:rPr>
      </w:pPr>
      <w:r>
        <w:rPr>
          <w:rFonts w:hint="eastAsia" w:ascii="仿宋" w:hAnsi="仿宋" w:eastAsia="仿宋"/>
          <w:b/>
          <w:bCs w:val="0"/>
          <w:sz w:val="44"/>
          <w:szCs w:val="44"/>
          <w:lang w:val="en-US" w:eastAsia="zh-CN"/>
        </w:rPr>
        <w:t>报价清单</w:t>
      </w:r>
    </w:p>
    <w:p w14:paraId="1ADD9FA3">
      <w:pPr>
        <w:pStyle w:val="2"/>
        <w:ind w:left="0" w:leftChars="0" w:firstLine="0" w:firstLineChars="0"/>
        <w:rPr>
          <w:rFonts w:hint="eastAsia" w:ascii="仿宋" w:hAnsi="仿宋" w:eastAsia="仿宋"/>
          <w:bCs/>
          <w:sz w:val="28"/>
          <w:szCs w:val="28"/>
          <w:lang w:val="en-US" w:eastAsia="zh-CN"/>
        </w:rPr>
      </w:pPr>
    </w:p>
    <w:p w14:paraId="11166384">
      <w:pPr>
        <w:pStyle w:val="2"/>
        <w:ind w:left="0" w:leftChars="0" w:firstLine="0" w:firstLineChars="0"/>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维保单位名称：</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6"/>
        <w:gridCol w:w="1554"/>
        <w:gridCol w:w="1420"/>
        <w:gridCol w:w="1420"/>
        <w:gridCol w:w="1421"/>
        <w:gridCol w:w="1421"/>
      </w:tblGrid>
      <w:tr w14:paraId="2D69F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6" w:type="dxa"/>
            <w:vAlign w:val="center"/>
          </w:tcPr>
          <w:p w14:paraId="0BAE8A65">
            <w:pPr>
              <w:pStyle w:val="2"/>
              <w:jc w:val="both"/>
              <w:rPr>
                <w:rFonts w:hint="eastAsia" w:ascii="仿宋_GB2312" w:hAnsi="仿宋_GB2312" w:eastAsia="仿宋_GB2312" w:cs="仿宋_GB2312"/>
                <w:b/>
                <w:bCs/>
                <w:sz w:val="30"/>
                <w:szCs w:val="30"/>
                <w:vertAlign w:val="baseline"/>
                <w:lang w:val="en-US" w:eastAsia="zh-CN"/>
              </w:rPr>
            </w:pPr>
            <w:r>
              <w:rPr>
                <w:rFonts w:hint="eastAsia" w:ascii="仿宋_GB2312" w:hAnsi="仿宋_GB2312" w:eastAsia="仿宋_GB2312" w:cs="仿宋_GB2312"/>
                <w:b/>
                <w:bCs/>
                <w:sz w:val="30"/>
                <w:szCs w:val="30"/>
                <w:vertAlign w:val="baseline"/>
                <w:lang w:val="en-US" w:eastAsia="zh-CN"/>
              </w:rPr>
              <w:t>序号</w:t>
            </w:r>
          </w:p>
        </w:tc>
        <w:tc>
          <w:tcPr>
            <w:tcW w:w="1554" w:type="dxa"/>
            <w:vAlign w:val="center"/>
          </w:tcPr>
          <w:p w14:paraId="2C057177">
            <w:pPr>
              <w:pStyle w:val="2"/>
              <w:ind w:left="0" w:leftChars="0" w:firstLine="0" w:firstLineChars="0"/>
              <w:jc w:val="both"/>
              <w:rPr>
                <w:rFonts w:hint="eastAsia" w:ascii="仿宋_GB2312" w:hAnsi="仿宋_GB2312" w:eastAsia="仿宋_GB2312" w:cs="仿宋_GB2312"/>
                <w:b/>
                <w:bCs/>
                <w:sz w:val="30"/>
                <w:szCs w:val="30"/>
                <w:vertAlign w:val="baseline"/>
                <w:lang w:val="en-US" w:eastAsia="zh-CN"/>
              </w:rPr>
            </w:pPr>
            <w:r>
              <w:rPr>
                <w:rFonts w:hint="eastAsia" w:ascii="仿宋_GB2312" w:hAnsi="仿宋_GB2312" w:eastAsia="仿宋_GB2312" w:cs="仿宋_GB2312"/>
                <w:b/>
                <w:bCs/>
                <w:sz w:val="30"/>
                <w:szCs w:val="30"/>
                <w:vertAlign w:val="baseline"/>
                <w:lang w:val="en-US" w:eastAsia="zh-CN"/>
              </w:rPr>
              <w:t>项目名称</w:t>
            </w:r>
          </w:p>
        </w:tc>
        <w:tc>
          <w:tcPr>
            <w:tcW w:w="1420" w:type="dxa"/>
            <w:vAlign w:val="center"/>
          </w:tcPr>
          <w:p w14:paraId="4E1A6B6B">
            <w:pPr>
              <w:pStyle w:val="2"/>
              <w:ind w:left="0" w:leftChars="0" w:firstLine="0" w:firstLineChars="0"/>
              <w:jc w:val="both"/>
              <w:rPr>
                <w:rFonts w:hint="eastAsia" w:ascii="仿宋_GB2312" w:hAnsi="仿宋_GB2312" w:eastAsia="仿宋_GB2312" w:cs="仿宋_GB2312"/>
                <w:b/>
                <w:bCs/>
                <w:sz w:val="30"/>
                <w:szCs w:val="30"/>
                <w:vertAlign w:val="baseline"/>
                <w:lang w:val="en-US" w:eastAsia="zh-CN"/>
              </w:rPr>
            </w:pPr>
            <w:r>
              <w:rPr>
                <w:rFonts w:hint="eastAsia" w:ascii="仿宋_GB2312" w:hAnsi="仿宋_GB2312" w:eastAsia="仿宋_GB2312" w:cs="仿宋_GB2312"/>
                <w:b/>
                <w:bCs/>
                <w:sz w:val="30"/>
                <w:szCs w:val="30"/>
                <w:vertAlign w:val="baseline"/>
                <w:lang w:val="en-US" w:eastAsia="zh-CN"/>
              </w:rPr>
              <w:t>面积（万平方米）</w:t>
            </w:r>
          </w:p>
        </w:tc>
        <w:tc>
          <w:tcPr>
            <w:tcW w:w="1420" w:type="dxa"/>
            <w:vAlign w:val="center"/>
          </w:tcPr>
          <w:p w14:paraId="03E91558">
            <w:pPr>
              <w:pStyle w:val="2"/>
              <w:ind w:left="0" w:leftChars="0" w:firstLine="301" w:firstLineChars="100"/>
              <w:jc w:val="both"/>
              <w:rPr>
                <w:rFonts w:hint="eastAsia" w:ascii="仿宋_GB2312" w:hAnsi="仿宋_GB2312" w:eastAsia="仿宋_GB2312" w:cs="仿宋_GB2312"/>
                <w:b/>
                <w:bCs/>
                <w:sz w:val="30"/>
                <w:szCs w:val="30"/>
                <w:vertAlign w:val="baseline"/>
                <w:lang w:val="en-US" w:eastAsia="zh-CN"/>
              </w:rPr>
            </w:pPr>
            <w:r>
              <w:rPr>
                <w:rFonts w:hint="eastAsia" w:ascii="仿宋_GB2312" w:hAnsi="仿宋_GB2312" w:eastAsia="仿宋_GB2312" w:cs="仿宋_GB2312"/>
                <w:b/>
                <w:bCs/>
                <w:sz w:val="30"/>
                <w:szCs w:val="30"/>
                <w:vertAlign w:val="baseline"/>
                <w:lang w:val="en-US" w:eastAsia="zh-CN"/>
              </w:rPr>
              <w:t>单位</w:t>
            </w:r>
          </w:p>
        </w:tc>
        <w:tc>
          <w:tcPr>
            <w:tcW w:w="1421" w:type="dxa"/>
            <w:vAlign w:val="center"/>
          </w:tcPr>
          <w:p w14:paraId="7428580E">
            <w:pPr>
              <w:pStyle w:val="2"/>
              <w:ind w:left="0" w:leftChars="0" w:firstLine="301" w:firstLineChars="100"/>
              <w:jc w:val="both"/>
              <w:rPr>
                <w:rFonts w:hint="eastAsia" w:ascii="仿宋_GB2312" w:hAnsi="仿宋_GB2312" w:eastAsia="仿宋_GB2312" w:cs="仿宋_GB2312"/>
                <w:b/>
                <w:bCs/>
                <w:sz w:val="30"/>
                <w:szCs w:val="30"/>
                <w:vertAlign w:val="baseline"/>
                <w:lang w:val="en-US" w:eastAsia="zh-CN"/>
              </w:rPr>
            </w:pPr>
            <w:r>
              <w:rPr>
                <w:rFonts w:hint="eastAsia" w:ascii="仿宋_GB2312" w:hAnsi="仿宋_GB2312" w:eastAsia="仿宋_GB2312" w:cs="仿宋_GB2312"/>
                <w:b/>
                <w:bCs/>
                <w:sz w:val="30"/>
                <w:szCs w:val="30"/>
                <w:vertAlign w:val="baseline"/>
                <w:lang w:val="en-US" w:eastAsia="zh-CN"/>
              </w:rPr>
              <w:t>单价</w:t>
            </w:r>
          </w:p>
        </w:tc>
        <w:tc>
          <w:tcPr>
            <w:tcW w:w="1421" w:type="dxa"/>
            <w:vAlign w:val="center"/>
          </w:tcPr>
          <w:p w14:paraId="347B7080">
            <w:pPr>
              <w:pStyle w:val="2"/>
              <w:ind w:left="0" w:leftChars="0" w:firstLine="301" w:firstLineChars="100"/>
              <w:jc w:val="both"/>
              <w:rPr>
                <w:rFonts w:hint="eastAsia" w:ascii="仿宋_GB2312" w:hAnsi="仿宋_GB2312" w:eastAsia="仿宋_GB2312" w:cs="仿宋_GB2312"/>
                <w:b/>
                <w:bCs/>
                <w:sz w:val="30"/>
                <w:szCs w:val="30"/>
                <w:vertAlign w:val="baseline"/>
                <w:lang w:val="en-US" w:eastAsia="zh-CN"/>
              </w:rPr>
            </w:pPr>
            <w:r>
              <w:rPr>
                <w:rFonts w:hint="eastAsia" w:ascii="仿宋_GB2312" w:hAnsi="仿宋_GB2312" w:eastAsia="仿宋_GB2312" w:cs="仿宋_GB2312"/>
                <w:b/>
                <w:bCs/>
                <w:sz w:val="30"/>
                <w:szCs w:val="30"/>
                <w:vertAlign w:val="baseline"/>
                <w:lang w:val="en-US" w:eastAsia="zh-CN"/>
              </w:rPr>
              <w:t>备注</w:t>
            </w:r>
          </w:p>
        </w:tc>
      </w:tr>
      <w:tr w14:paraId="43D62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6" w:type="dxa"/>
          </w:tcPr>
          <w:p w14:paraId="7B9793D3">
            <w:pPr>
              <w:pStyle w:val="2"/>
              <w:rPr>
                <w:rFonts w:hint="eastAsia" w:ascii="仿宋_GB2312" w:hAnsi="仿宋_GB2312" w:eastAsia="仿宋_GB2312" w:cs="仿宋_GB2312"/>
                <w:sz w:val="32"/>
                <w:szCs w:val="32"/>
                <w:vertAlign w:val="baseline"/>
                <w:lang w:val="en-US" w:eastAsia="zh-CN"/>
              </w:rPr>
            </w:pPr>
          </w:p>
          <w:p w14:paraId="7669F3E4">
            <w:pPr>
              <w:pStyle w:val="2"/>
              <w:rPr>
                <w:rFonts w:hint="eastAsia" w:ascii="仿宋_GB2312" w:hAnsi="仿宋_GB2312" w:eastAsia="仿宋_GB2312" w:cs="仿宋_GB2312"/>
                <w:sz w:val="32"/>
                <w:szCs w:val="32"/>
                <w:vertAlign w:val="baseline"/>
                <w:lang w:val="en-US" w:eastAsia="zh-CN"/>
              </w:rPr>
            </w:pPr>
          </w:p>
          <w:p w14:paraId="3A447A9B">
            <w:pPr>
              <w:pStyle w:val="2"/>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1</w:t>
            </w:r>
          </w:p>
        </w:tc>
        <w:tc>
          <w:tcPr>
            <w:tcW w:w="1554" w:type="dxa"/>
          </w:tcPr>
          <w:p w14:paraId="4AE9E1C6">
            <w:pPr>
              <w:pStyle w:val="2"/>
              <w:ind w:left="0" w:leftChars="0" w:firstLine="0" w:firstLineChars="0"/>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color w:val="000000"/>
                <w:kern w:val="0"/>
                <w:sz w:val="32"/>
                <w:szCs w:val="32"/>
                <w:lang w:val="en-US" w:eastAsia="zh-CN" w:bidi="ar"/>
              </w:rPr>
              <w:t>贵州航天医院消防设施设备维保服务项目</w:t>
            </w:r>
          </w:p>
        </w:tc>
        <w:tc>
          <w:tcPr>
            <w:tcW w:w="1420" w:type="dxa"/>
          </w:tcPr>
          <w:p w14:paraId="4CA513C0">
            <w:pPr>
              <w:pStyle w:val="2"/>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约10.3万平方米</w:t>
            </w:r>
          </w:p>
        </w:tc>
        <w:tc>
          <w:tcPr>
            <w:tcW w:w="1420" w:type="dxa"/>
          </w:tcPr>
          <w:p w14:paraId="393373A7">
            <w:pPr>
              <w:pStyle w:val="2"/>
              <w:rPr>
                <w:rFonts w:hint="eastAsia" w:ascii="仿宋_GB2312" w:hAnsi="仿宋_GB2312" w:eastAsia="仿宋_GB2312" w:cs="仿宋_GB2312"/>
                <w:sz w:val="32"/>
                <w:szCs w:val="32"/>
                <w:vertAlign w:val="baseline"/>
                <w:lang w:val="en-US" w:eastAsia="zh-CN"/>
              </w:rPr>
            </w:pPr>
          </w:p>
          <w:p w14:paraId="60050596">
            <w:pPr>
              <w:pStyle w:val="2"/>
              <w:rPr>
                <w:rFonts w:hint="eastAsia" w:ascii="仿宋_GB2312" w:hAnsi="仿宋_GB2312" w:eastAsia="仿宋_GB2312" w:cs="仿宋_GB2312"/>
                <w:sz w:val="32"/>
                <w:szCs w:val="32"/>
                <w:vertAlign w:val="baseline"/>
                <w:lang w:val="en-US" w:eastAsia="zh-CN"/>
              </w:rPr>
            </w:pPr>
          </w:p>
          <w:p w14:paraId="3AB91AE2">
            <w:pPr>
              <w:pStyle w:val="2"/>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w:t>
            </w:r>
          </w:p>
        </w:tc>
        <w:tc>
          <w:tcPr>
            <w:tcW w:w="1421" w:type="dxa"/>
          </w:tcPr>
          <w:p w14:paraId="675E648F">
            <w:pPr>
              <w:pStyle w:val="2"/>
              <w:rPr>
                <w:rFonts w:hint="eastAsia" w:ascii="仿宋_GB2312" w:hAnsi="仿宋_GB2312" w:eastAsia="仿宋_GB2312" w:cs="仿宋_GB2312"/>
                <w:sz w:val="32"/>
                <w:szCs w:val="32"/>
                <w:vertAlign w:val="baseline"/>
                <w:lang w:val="en-US" w:eastAsia="zh-CN"/>
              </w:rPr>
            </w:pPr>
          </w:p>
        </w:tc>
        <w:tc>
          <w:tcPr>
            <w:tcW w:w="1421" w:type="dxa"/>
          </w:tcPr>
          <w:p w14:paraId="55FF1DDC">
            <w:pPr>
              <w:pStyle w:val="2"/>
              <w:rPr>
                <w:rFonts w:hint="default"/>
                <w:vertAlign w:val="baseline"/>
                <w:lang w:val="en-US" w:eastAsia="zh-CN"/>
              </w:rPr>
            </w:pPr>
          </w:p>
        </w:tc>
      </w:tr>
      <w:tr w14:paraId="2B1A2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7101" w:type="dxa"/>
            <w:gridSpan w:val="5"/>
          </w:tcPr>
          <w:p w14:paraId="20CB0B45">
            <w:pPr>
              <w:pStyle w:val="2"/>
              <w:tabs>
                <w:tab w:val="left" w:pos="2258"/>
              </w:tabs>
              <w:ind w:left="0" w:leftChars="0" w:firstLine="0" w:firstLineChars="0"/>
              <w:jc w:val="left"/>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b/>
                <w:bCs/>
                <w:sz w:val="32"/>
                <w:szCs w:val="32"/>
                <w:vertAlign w:val="baseline"/>
                <w:lang w:val="en-US" w:eastAsia="zh-CN"/>
              </w:rPr>
              <w:t>维保报价拦标价为：17万元/年（其中，单次、单品维修及更换材料费用未超过1000元的，由维保公司承担；超过1000元的经审计科审核同意后再行更换）</w:t>
            </w:r>
          </w:p>
        </w:tc>
        <w:tc>
          <w:tcPr>
            <w:tcW w:w="1421" w:type="dxa"/>
          </w:tcPr>
          <w:p w14:paraId="6D9D03A7">
            <w:pPr>
              <w:pStyle w:val="2"/>
              <w:rPr>
                <w:rFonts w:hint="default"/>
                <w:vertAlign w:val="baseline"/>
                <w:lang w:val="en-US" w:eastAsia="zh-CN"/>
              </w:rPr>
            </w:pPr>
          </w:p>
        </w:tc>
      </w:tr>
    </w:tbl>
    <w:p w14:paraId="39E40D59">
      <w:pPr>
        <w:pStyle w:val="2"/>
        <w:rPr>
          <w:rFonts w:hint="default"/>
          <w:lang w:val="en-US" w:eastAsia="zh-CN"/>
        </w:rPr>
      </w:pPr>
    </w:p>
    <w:p w14:paraId="7EFE1C90">
      <w:pPr>
        <w:pStyle w:val="2"/>
        <w:rPr>
          <w:rFonts w:hint="default"/>
          <w:lang w:val="en-US" w:eastAsia="zh-CN"/>
        </w:rPr>
      </w:pPr>
    </w:p>
    <w:p w14:paraId="4FE1ABE9">
      <w:pPr>
        <w:pStyle w:val="2"/>
        <w:rPr>
          <w:rFonts w:hint="default"/>
          <w:lang w:val="en-US" w:eastAsia="zh-CN"/>
        </w:rPr>
      </w:pPr>
    </w:p>
    <w:p w14:paraId="0ACF5199">
      <w:pPr>
        <w:pStyle w:val="2"/>
        <w:rPr>
          <w:rFonts w:hint="default"/>
          <w:lang w:val="en-US" w:eastAsia="zh-CN"/>
        </w:rPr>
      </w:pPr>
    </w:p>
    <w:p w14:paraId="7ECFA017">
      <w:pPr>
        <w:pStyle w:val="2"/>
        <w:rPr>
          <w:rFonts w:hint="default"/>
          <w:lang w:val="en-US" w:eastAsia="zh-CN"/>
        </w:rPr>
      </w:pPr>
    </w:p>
    <w:p w14:paraId="414D1597">
      <w:pPr>
        <w:pStyle w:val="2"/>
        <w:rPr>
          <w:rFonts w:hint="default"/>
          <w:lang w:val="en-US" w:eastAsia="zh-CN"/>
        </w:rPr>
      </w:pPr>
    </w:p>
    <w:p w14:paraId="4660FB91">
      <w:pPr>
        <w:pStyle w:val="2"/>
        <w:rPr>
          <w:rFonts w:hint="default"/>
          <w:lang w:val="en-US" w:eastAsia="zh-CN"/>
        </w:rPr>
      </w:pPr>
    </w:p>
    <w:p w14:paraId="6EE2F329">
      <w:pPr>
        <w:pStyle w:val="2"/>
        <w:rPr>
          <w:rFonts w:hint="default"/>
          <w:lang w:val="en-US" w:eastAsia="zh-CN"/>
        </w:rPr>
      </w:pPr>
    </w:p>
    <w:p w14:paraId="5CE35D5C">
      <w:pPr>
        <w:pStyle w:val="2"/>
        <w:rPr>
          <w:rFonts w:hint="default"/>
          <w:lang w:val="en-US" w:eastAsia="zh-CN"/>
        </w:rPr>
      </w:pPr>
    </w:p>
    <w:p w14:paraId="51867E98">
      <w:pPr>
        <w:pStyle w:val="2"/>
        <w:rPr>
          <w:rFonts w:hint="default"/>
          <w:lang w:val="en-US" w:eastAsia="zh-CN"/>
        </w:rPr>
      </w:pPr>
    </w:p>
    <w:p w14:paraId="5383DD5E">
      <w:pPr>
        <w:pStyle w:val="2"/>
        <w:rPr>
          <w:rFonts w:hint="default"/>
          <w:lang w:val="en-US" w:eastAsia="zh-CN"/>
        </w:rPr>
      </w:pPr>
    </w:p>
    <w:p w14:paraId="023689DA">
      <w:pPr>
        <w:pStyle w:val="2"/>
        <w:rPr>
          <w:rFonts w:hint="default"/>
          <w:lang w:val="en-US" w:eastAsia="zh-CN"/>
        </w:rPr>
      </w:pPr>
    </w:p>
    <w:p w14:paraId="3700A8D2">
      <w:pPr>
        <w:pStyle w:val="2"/>
        <w:rPr>
          <w:rFonts w:hint="default"/>
          <w:lang w:val="en-US" w:eastAsia="zh-CN"/>
        </w:rPr>
      </w:pPr>
    </w:p>
    <w:p w14:paraId="0E5BD921">
      <w:pPr>
        <w:pStyle w:val="2"/>
        <w:rPr>
          <w:rFonts w:hint="default"/>
          <w:lang w:val="en-US" w:eastAsia="zh-CN"/>
        </w:rPr>
      </w:pPr>
    </w:p>
    <w:p w14:paraId="623A6EF7">
      <w:pPr>
        <w:pStyle w:val="2"/>
        <w:rPr>
          <w:rFonts w:hint="default"/>
          <w:lang w:val="en-US" w:eastAsia="zh-CN"/>
        </w:rPr>
      </w:pPr>
    </w:p>
    <w:p w14:paraId="7B553CB1">
      <w:pPr>
        <w:pStyle w:val="2"/>
        <w:ind w:left="0" w:leftChars="0" w:firstLine="0" w:firstLineChars="0"/>
        <w:rPr>
          <w:rFonts w:hint="default"/>
          <w:lang w:val="en-US" w:eastAsia="zh-CN"/>
        </w:rPr>
      </w:pPr>
      <w:bookmarkStart w:id="0" w:name="_GoBack"/>
      <w:bookmarkEnd w:id="0"/>
    </w:p>
    <w:p w14:paraId="60A04351">
      <w:pPr>
        <w:pStyle w:val="2"/>
        <w:ind w:left="0" w:leftChars="0" w:firstLine="0" w:firstLineChars="0"/>
        <w:rPr>
          <w:rFonts w:hint="eastAsia" w:ascii="楷体_GB2312" w:hAnsi="楷体_GB2312" w:eastAsia="楷体_GB2312" w:cs="楷体_GB2312"/>
          <w:b/>
          <w:bCs/>
          <w:color w:val="000000"/>
          <w:spacing w:val="4"/>
          <w:sz w:val="32"/>
          <w:szCs w:val="32"/>
          <w:lang w:eastAsia="zh-CN"/>
        </w:rPr>
      </w:pPr>
      <w:r>
        <w:rPr>
          <w:rFonts w:hint="eastAsia" w:ascii="仿宋_GB2312" w:hAnsi="仿宋_GB2312" w:eastAsia="仿宋_GB2312" w:cs="仿宋_GB2312"/>
          <w:b/>
          <w:bCs/>
          <w:sz w:val="32"/>
          <w:szCs w:val="32"/>
          <w:lang w:val="en-US" w:eastAsia="zh-CN"/>
        </w:rPr>
        <w:t>附件二：</w:t>
      </w:r>
      <w:r>
        <w:rPr>
          <w:rFonts w:hint="eastAsia" w:ascii="仿宋_GB2312" w:hAnsi="仿宋_GB2312" w:eastAsia="仿宋_GB2312" w:cs="仿宋_GB2312"/>
          <w:b w:val="0"/>
          <w:bCs w:val="0"/>
          <w:color w:val="000000"/>
          <w:spacing w:val="4"/>
          <w:sz w:val="32"/>
          <w:szCs w:val="32"/>
          <w:lang w:eastAsia="zh-CN"/>
        </w:rPr>
        <w:t>维护保养服务范围</w:t>
      </w:r>
    </w:p>
    <w:tbl>
      <w:tblPr>
        <w:tblStyle w:val="10"/>
        <w:tblpPr w:leftFromText="180" w:rightFromText="180" w:vertAnchor="text" w:horzAnchor="page" w:tblpX="1691" w:tblpY="146"/>
        <w:tblOverlap w:val="never"/>
        <w:tblW w:w="8878"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36"/>
        <w:gridCol w:w="3123"/>
        <w:gridCol w:w="1178"/>
        <w:gridCol w:w="3641"/>
      </w:tblGrid>
      <w:tr w14:paraId="041598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11" w:hRule="atLeast"/>
        </w:trPr>
        <w:tc>
          <w:tcPr>
            <w:tcW w:w="936" w:type="dxa"/>
            <w:vAlign w:val="center"/>
          </w:tcPr>
          <w:p w14:paraId="36DC411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color w:val="000000"/>
                <w:spacing w:val="4"/>
                <w:sz w:val="32"/>
                <w:szCs w:val="32"/>
                <w:lang w:eastAsia="zh-CN"/>
              </w:rPr>
            </w:pPr>
            <w:r>
              <w:rPr>
                <w:rFonts w:hint="eastAsia" w:ascii="仿宋_GB2312" w:hAnsi="仿宋_GB2312" w:eastAsia="仿宋_GB2312" w:cs="仿宋_GB2312"/>
                <w:b/>
                <w:bCs/>
                <w:color w:val="000000"/>
                <w:spacing w:val="4"/>
                <w:sz w:val="32"/>
                <w:szCs w:val="32"/>
                <w:lang w:eastAsia="zh-CN"/>
              </w:rPr>
              <w:t>序号</w:t>
            </w:r>
          </w:p>
        </w:tc>
        <w:tc>
          <w:tcPr>
            <w:tcW w:w="3123" w:type="dxa"/>
            <w:vAlign w:val="center"/>
          </w:tcPr>
          <w:p w14:paraId="107CE22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color w:val="000000"/>
                <w:spacing w:val="4"/>
                <w:sz w:val="32"/>
                <w:szCs w:val="32"/>
                <w:lang w:eastAsia="zh-CN"/>
              </w:rPr>
            </w:pPr>
            <w:r>
              <w:rPr>
                <w:rFonts w:hint="eastAsia" w:ascii="仿宋_GB2312" w:hAnsi="仿宋_GB2312" w:eastAsia="仿宋_GB2312" w:cs="仿宋_GB2312"/>
                <w:b/>
                <w:bCs/>
                <w:color w:val="000000"/>
                <w:spacing w:val="4"/>
                <w:sz w:val="32"/>
                <w:szCs w:val="32"/>
                <w:lang w:eastAsia="zh-CN"/>
              </w:rPr>
              <w:t>建筑消防设施</w:t>
            </w:r>
          </w:p>
        </w:tc>
        <w:tc>
          <w:tcPr>
            <w:tcW w:w="1178" w:type="dxa"/>
            <w:vAlign w:val="center"/>
          </w:tcPr>
          <w:p w14:paraId="587D1BA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color w:val="000000"/>
                <w:spacing w:val="4"/>
                <w:sz w:val="32"/>
                <w:szCs w:val="32"/>
                <w:lang w:eastAsia="zh-CN"/>
              </w:rPr>
            </w:pPr>
            <w:r>
              <w:rPr>
                <w:rFonts w:hint="eastAsia" w:ascii="仿宋_GB2312" w:hAnsi="仿宋_GB2312" w:eastAsia="仿宋_GB2312" w:cs="仿宋_GB2312"/>
                <w:b/>
                <w:bCs/>
                <w:color w:val="000000"/>
                <w:spacing w:val="4"/>
                <w:sz w:val="32"/>
                <w:szCs w:val="32"/>
                <w:lang w:eastAsia="zh-CN"/>
              </w:rPr>
              <w:t>序号</w:t>
            </w:r>
          </w:p>
        </w:tc>
        <w:tc>
          <w:tcPr>
            <w:tcW w:w="3641" w:type="dxa"/>
            <w:vAlign w:val="center"/>
          </w:tcPr>
          <w:p w14:paraId="545B3E4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color w:val="000000"/>
                <w:spacing w:val="4"/>
                <w:sz w:val="32"/>
                <w:szCs w:val="32"/>
                <w:lang w:eastAsia="zh-CN"/>
              </w:rPr>
            </w:pPr>
            <w:r>
              <w:rPr>
                <w:rFonts w:hint="eastAsia" w:ascii="仿宋_GB2312" w:hAnsi="仿宋_GB2312" w:eastAsia="仿宋_GB2312" w:cs="仿宋_GB2312"/>
                <w:b/>
                <w:bCs/>
                <w:color w:val="000000"/>
                <w:spacing w:val="4"/>
                <w:sz w:val="32"/>
                <w:szCs w:val="32"/>
                <w:lang w:eastAsia="zh-CN"/>
              </w:rPr>
              <w:t>建筑消防设施</w:t>
            </w:r>
          </w:p>
        </w:tc>
      </w:tr>
      <w:tr w14:paraId="296D13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3" w:hRule="atLeast"/>
        </w:trPr>
        <w:tc>
          <w:tcPr>
            <w:tcW w:w="936" w:type="dxa"/>
            <w:vAlign w:val="center"/>
          </w:tcPr>
          <w:p w14:paraId="5AF5FF8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spacing w:val="4"/>
                <w:sz w:val="32"/>
                <w:szCs w:val="32"/>
                <w:lang w:eastAsia="zh-CN"/>
              </w:rPr>
            </w:pPr>
            <w:r>
              <w:rPr>
                <w:rFonts w:hint="eastAsia" w:ascii="仿宋_GB2312" w:hAnsi="仿宋_GB2312" w:eastAsia="仿宋_GB2312" w:cs="仿宋_GB2312"/>
                <w:color w:val="000000"/>
                <w:spacing w:val="4"/>
                <w:sz w:val="32"/>
                <w:szCs w:val="32"/>
                <w:lang w:eastAsia="zh-CN"/>
              </w:rPr>
              <w:t>1</w:t>
            </w:r>
          </w:p>
        </w:tc>
        <w:tc>
          <w:tcPr>
            <w:tcW w:w="3123" w:type="dxa"/>
            <w:vAlign w:val="center"/>
          </w:tcPr>
          <w:p w14:paraId="66E1622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spacing w:val="4"/>
                <w:sz w:val="32"/>
                <w:szCs w:val="32"/>
                <w:lang w:eastAsia="zh-CN"/>
              </w:rPr>
            </w:pPr>
            <w:r>
              <w:rPr>
                <w:rFonts w:hint="eastAsia" w:ascii="仿宋_GB2312" w:hAnsi="仿宋_GB2312" w:eastAsia="仿宋_GB2312" w:cs="仿宋_GB2312"/>
                <w:color w:val="000000"/>
                <w:spacing w:val="4"/>
                <w:sz w:val="32"/>
                <w:szCs w:val="32"/>
                <w:lang w:eastAsia="zh-CN"/>
              </w:rPr>
              <w:t>消防供配电设施</w:t>
            </w:r>
          </w:p>
        </w:tc>
        <w:tc>
          <w:tcPr>
            <w:tcW w:w="1178" w:type="dxa"/>
            <w:vAlign w:val="center"/>
          </w:tcPr>
          <w:p w14:paraId="30D4F38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spacing w:val="4"/>
                <w:sz w:val="32"/>
                <w:szCs w:val="32"/>
                <w:lang w:eastAsia="zh-CN"/>
              </w:rPr>
            </w:pPr>
            <w:r>
              <w:rPr>
                <w:rFonts w:hint="eastAsia" w:ascii="仿宋_GB2312" w:hAnsi="仿宋_GB2312" w:eastAsia="仿宋_GB2312" w:cs="仿宋_GB2312"/>
                <w:color w:val="000000"/>
                <w:spacing w:val="4"/>
                <w:sz w:val="32"/>
                <w:szCs w:val="32"/>
                <w:lang w:eastAsia="zh-CN"/>
              </w:rPr>
              <w:t>9</w:t>
            </w:r>
          </w:p>
        </w:tc>
        <w:tc>
          <w:tcPr>
            <w:tcW w:w="3641" w:type="dxa"/>
            <w:vAlign w:val="center"/>
          </w:tcPr>
          <w:p w14:paraId="18948FC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spacing w:val="4"/>
                <w:sz w:val="32"/>
                <w:szCs w:val="32"/>
                <w:lang w:eastAsia="zh-CN"/>
              </w:rPr>
            </w:pPr>
            <w:r>
              <w:rPr>
                <w:rFonts w:hint="eastAsia" w:ascii="仿宋_GB2312" w:hAnsi="仿宋_GB2312" w:eastAsia="仿宋_GB2312" w:cs="仿宋_GB2312"/>
                <w:color w:val="000000"/>
                <w:spacing w:val="4"/>
                <w:sz w:val="32"/>
                <w:szCs w:val="32"/>
                <w:lang w:eastAsia="zh-CN"/>
              </w:rPr>
              <w:t>防烟、排烟系统</w:t>
            </w:r>
          </w:p>
        </w:tc>
      </w:tr>
      <w:tr w14:paraId="6E8180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11" w:hRule="atLeast"/>
        </w:trPr>
        <w:tc>
          <w:tcPr>
            <w:tcW w:w="936" w:type="dxa"/>
            <w:vAlign w:val="center"/>
          </w:tcPr>
          <w:p w14:paraId="1D954BC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spacing w:val="4"/>
                <w:sz w:val="32"/>
                <w:szCs w:val="32"/>
                <w:lang w:eastAsia="zh-CN"/>
              </w:rPr>
            </w:pPr>
            <w:r>
              <w:rPr>
                <w:rFonts w:hint="eastAsia" w:ascii="仿宋_GB2312" w:hAnsi="仿宋_GB2312" w:eastAsia="仿宋_GB2312" w:cs="仿宋_GB2312"/>
                <w:color w:val="000000"/>
                <w:spacing w:val="4"/>
                <w:sz w:val="32"/>
                <w:szCs w:val="32"/>
                <w:lang w:eastAsia="zh-CN"/>
              </w:rPr>
              <w:t>2</w:t>
            </w:r>
          </w:p>
        </w:tc>
        <w:tc>
          <w:tcPr>
            <w:tcW w:w="3123" w:type="dxa"/>
            <w:vAlign w:val="center"/>
          </w:tcPr>
          <w:p w14:paraId="31ACC17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spacing w:val="4"/>
                <w:sz w:val="32"/>
                <w:szCs w:val="32"/>
                <w:lang w:eastAsia="zh-CN"/>
              </w:rPr>
            </w:pPr>
            <w:r>
              <w:rPr>
                <w:rFonts w:hint="eastAsia" w:ascii="仿宋_GB2312" w:hAnsi="仿宋_GB2312" w:eastAsia="仿宋_GB2312" w:cs="仿宋_GB2312"/>
                <w:color w:val="000000"/>
                <w:spacing w:val="4"/>
                <w:sz w:val="32"/>
                <w:szCs w:val="32"/>
                <w:lang w:eastAsia="zh-CN"/>
              </w:rPr>
              <w:t>火灾自动报警系统</w:t>
            </w:r>
          </w:p>
        </w:tc>
        <w:tc>
          <w:tcPr>
            <w:tcW w:w="1178" w:type="dxa"/>
            <w:vAlign w:val="center"/>
          </w:tcPr>
          <w:p w14:paraId="1E6AF43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spacing w:val="4"/>
                <w:sz w:val="32"/>
                <w:szCs w:val="32"/>
                <w:lang w:eastAsia="zh-CN"/>
              </w:rPr>
            </w:pPr>
            <w:r>
              <w:rPr>
                <w:rFonts w:hint="eastAsia" w:ascii="仿宋_GB2312" w:hAnsi="仿宋_GB2312" w:eastAsia="仿宋_GB2312" w:cs="仿宋_GB2312"/>
                <w:color w:val="000000"/>
                <w:spacing w:val="4"/>
                <w:sz w:val="32"/>
                <w:szCs w:val="32"/>
                <w:lang w:eastAsia="zh-CN"/>
              </w:rPr>
              <w:t>1</w:t>
            </w:r>
            <w:r>
              <w:rPr>
                <w:rFonts w:hint="eastAsia" w:ascii="仿宋_GB2312" w:hAnsi="仿宋_GB2312" w:eastAsia="仿宋_GB2312" w:cs="仿宋_GB2312"/>
                <w:color w:val="000000"/>
                <w:spacing w:val="4"/>
                <w:sz w:val="32"/>
                <w:szCs w:val="32"/>
                <w:lang w:val="en-US" w:eastAsia="zh-CN"/>
              </w:rPr>
              <w:t>0</w:t>
            </w:r>
          </w:p>
        </w:tc>
        <w:tc>
          <w:tcPr>
            <w:tcW w:w="3641" w:type="dxa"/>
            <w:vAlign w:val="center"/>
          </w:tcPr>
          <w:p w14:paraId="6017CDE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spacing w:val="4"/>
                <w:sz w:val="32"/>
                <w:szCs w:val="32"/>
                <w:lang w:eastAsia="zh-CN"/>
              </w:rPr>
            </w:pPr>
            <w:r>
              <w:rPr>
                <w:rFonts w:hint="eastAsia" w:ascii="仿宋_GB2312" w:hAnsi="仿宋_GB2312" w:eastAsia="仿宋_GB2312" w:cs="仿宋_GB2312"/>
                <w:color w:val="000000"/>
                <w:spacing w:val="4"/>
                <w:sz w:val="32"/>
                <w:szCs w:val="32"/>
                <w:lang w:eastAsia="zh-CN"/>
              </w:rPr>
              <w:t>应急照明和疏散指示标志</w:t>
            </w:r>
          </w:p>
        </w:tc>
      </w:tr>
      <w:tr w14:paraId="71A7D6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3" w:hRule="atLeast"/>
        </w:trPr>
        <w:tc>
          <w:tcPr>
            <w:tcW w:w="936" w:type="dxa"/>
            <w:vAlign w:val="center"/>
          </w:tcPr>
          <w:p w14:paraId="1DE23C7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spacing w:val="4"/>
                <w:sz w:val="32"/>
                <w:szCs w:val="32"/>
                <w:lang w:eastAsia="zh-CN"/>
              </w:rPr>
            </w:pPr>
            <w:r>
              <w:rPr>
                <w:rFonts w:hint="eastAsia" w:ascii="仿宋_GB2312" w:hAnsi="仿宋_GB2312" w:eastAsia="仿宋_GB2312" w:cs="仿宋_GB2312"/>
                <w:color w:val="000000"/>
                <w:spacing w:val="4"/>
                <w:sz w:val="32"/>
                <w:szCs w:val="32"/>
                <w:lang w:eastAsia="zh-CN"/>
              </w:rPr>
              <w:t>3</w:t>
            </w:r>
          </w:p>
        </w:tc>
        <w:tc>
          <w:tcPr>
            <w:tcW w:w="3123" w:type="dxa"/>
            <w:vAlign w:val="center"/>
          </w:tcPr>
          <w:p w14:paraId="1038199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spacing w:val="4"/>
                <w:sz w:val="32"/>
                <w:szCs w:val="32"/>
                <w:lang w:eastAsia="zh-CN"/>
              </w:rPr>
            </w:pPr>
            <w:r>
              <w:rPr>
                <w:rFonts w:hint="eastAsia" w:ascii="仿宋_GB2312" w:hAnsi="仿宋_GB2312" w:eastAsia="仿宋_GB2312" w:cs="仿宋_GB2312"/>
                <w:color w:val="000000"/>
                <w:spacing w:val="4"/>
                <w:sz w:val="32"/>
                <w:szCs w:val="32"/>
                <w:lang w:eastAsia="zh-CN"/>
              </w:rPr>
              <w:t>电气火灾监控系统</w:t>
            </w:r>
          </w:p>
        </w:tc>
        <w:tc>
          <w:tcPr>
            <w:tcW w:w="1178" w:type="dxa"/>
            <w:vAlign w:val="center"/>
          </w:tcPr>
          <w:p w14:paraId="56E0038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spacing w:val="4"/>
                <w:sz w:val="32"/>
                <w:szCs w:val="32"/>
                <w:lang w:eastAsia="zh-CN"/>
              </w:rPr>
            </w:pPr>
            <w:r>
              <w:rPr>
                <w:rFonts w:hint="eastAsia" w:ascii="仿宋_GB2312" w:hAnsi="仿宋_GB2312" w:eastAsia="仿宋_GB2312" w:cs="仿宋_GB2312"/>
                <w:color w:val="000000"/>
                <w:spacing w:val="4"/>
                <w:sz w:val="32"/>
                <w:szCs w:val="32"/>
                <w:lang w:eastAsia="zh-CN"/>
              </w:rPr>
              <w:t>11</w:t>
            </w:r>
          </w:p>
        </w:tc>
        <w:tc>
          <w:tcPr>
            <w:tcW w:w="3641" w:type="dxa"/>
            <w:vAlign w:val="center"/>
          </w:tcPr>
          <w:p w14:paraId="3BB79A0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spacing w:val="4"/>
                <w:sz w:val="32"/>
                <w:szCs w:val="32"/>
                <w:lang w:eastAsia="zh-CN"/>
              </w:rPr>
            </w:pPr>
            <w:r>
              <w:rPr>
                <w:rFonts w:hint="eastAsia" w:ascii="仿宋_GB2312" w:hAnsi="仿宋_GB2312" w:eastAsia="仿宋_GB2312" w:cs="仿宋_GB2312"/>
                <w:color w:val="000000"/>
                <w:spacing w:val="4"/>
                <w:sz w:val="32"/>
                <w:szCs w:val="32"/>
                <w:lang w:eastAsia="zh-CN"/>
              </w:rPr>
              <w:t>应急广播系统</w:t>
            </w:r>
          </w:p>
        </w:tc>
      </w:tr>
      <w:tr w14:paraId="1FF041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3" w:hRule="atLeast"/>
        </w:trPr>
        <w:tc>
          <w:tcPr>
            <w:tcW w:w="936" w:type="dxa"/>
            <w:vAlign w:val="center"/>
          </w:tcPr>
          <w:p w14:paraId="77A6F95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spacing w:val="4"/>
                <w:sz w:val="32"/>
                <w:szCs w:val="32"/>
                <w:lang w:eastAsia="zh-CN"/>
              </w:rPr>
            </w:pPr>
            <w:r>
              <w:rPr>
                <w:rFonts w:hint="eastAsia" w:ascii="仿宋_GB2312" w:hAnsi="仿宋_GB2312" w:eastAsia="仿宋_GB2312" w:cs="仿宋_GB2312"/>
                <w:color w:val="000000"/>
                <w:spacing w:val="4"/>
                <w:sz w:val="32"/>
                <w:szCs w:val="32"/>
                <w:lang w:eastAsia="zh-CN"/>
              </w:rPr>
              <w:t>4</w:t>
            </w:r>
          </w:p>
        </w:tc>
        <w:tc>
          <w:tcPr>
            <w:tcW w:w="3123" w:type="dxa"/>
            <w:vAlign w:val="center"/>
          </w:tcPr>
          <w:p w14:paraId="6CED95A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spacing w:val="4"/>
                <w:sz w:val="32"/>
                <w:szCs w:val="32"/>
                <w:lang w:eastAsia="zh-CN"/>
              </w:rPr>
            </w:pPr>
            <w:r>
              <w:rPr>
                <w:rFonts w:hint="eastAsia" w:ascii="仿宋_GB2312" w:hAnsi="仿宋_GB2312" w:eastAsia="仿宋_GB2312" w:cs="仿宋_GB2312"/>
                <w:color w:val="000000"/>
                <w:spacing w:val="4"/>
                <w:sz w:val="32"/>
                <w:szCs w:val="32"/>
                <w:lang w:eastAsia="zh-CN"/>
              </w:rPr>
              <w:t>气体</w:t>
            </w:r>
            <w:r>
              <w:rPr>
                <w:rFonts w:hint="eastAsia" w:ascii="仿宋_GB2312" w:hAnsi="仿宋_GB2312" w:eastAsia="仿宋_GB2312" w:cs="仿宋_GB2312"/>
                <w:color w:val="000000"/>
                <w:spacing w:val="4"/>
                <w:sz w:val="32"/>
                <w:szCs w:val="32"/>
                <w:lang w:val="en-US" w:eastAsia="zh-CN"/>
              </w:rPr>
              <w:t>自动</w:t>
            </w:r>
            <w:r>
              <w:rPr>
                <w:rFonts w:hint="eastAsia" w:ascii="仿宋_GB2312" w:hAnsi="仿宋_GB2312" w:eastAsia="仿宋_GB2312" w:cs="仿宋_GB2312"/>
                <w:color w:val="000000"/>
                <w:spacing w:val="4"/>
                <w:sz w:val="32"/>
                <w:szCs w:val="32"/>
                <w:lang w:eastAsia="zh-CN"/>
              </w:rPr>
              <w:t>灭火系统</w:t>
            </w:r>
          </w:p>
        </w:tc>
        <w:tc>
          <w:tcPr>
            <w:tcW w:w="1178" w:type="dxa"/>
            <w:vAlign w:val="center"/>
          </w:tcPr>
          <w:p w14:paraId="19BC385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spacing w:val="4"/>
                <w:sz w:val="32"/>
                <w:szCs w:val="32"/>
                <w:lang w:eastAsia="zh-CN"/>
              </w:rPr>
            </w:pPr>
            <w:r>
              <w:rPr>
                <w:rFonts w:hint="eastAsia" w:ascii="仿宋_GB2312" w:hAnsi="仿宋_GB2312" w:eastAsia="仿宋_GB2312" w:cs="仿宋_GB2312"/>
                <w:color w:val="000000"/>
                <w:spacing w:val="4"/>
                <w:sz w:val="32"/>
                <w:szCs w:val="32"/>
                <w:lang w:eastAsia="zh-CN"/>
              </w:rPr>
              <w:t>12</w:t>
            </w:r>
          </w:p>
        </w:tc>
        <w:tc>
          <w:tcPr>
            <w:tcW w:w="3641" w:type="dxa"/>
            <w:vAlign w:val="center"/>
          </w:tcPr>
          <w:p w14:paraId="3769A96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spacing w:val="4"/>
                <w:sz w:val="32"/>
                <w:szCs w:val="32"/>
                <w:lang w:eastAsia="zh-CN"/>
              </w:rPr>
            </w:pPr>
            <w:r>
              <w:rPr>
                <w:rFonts w:hint="eastAsia" w:ascii="仿宋_GB2312" w:hAnsi="仿宋_GB2312" w:eastAsia="仿宋_GB2312" w:cs="仿宋_GB2312"/>
                <w:color w:val="000000"/>
                <w:spacing w:val="4"/>
                <w:sz w:val="32"/>
                <w:szCs w:val="32"/>
                <w:lang w:eastAsia="zh-CN"/>
              </w:rPr>
              <w:t>消防专用电话</w:t>
            </w:r>
          </w:p>
        </w:tc>
      </w:tr>
      <w:tr w14:paraId="52E278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3" w:hRule="atLeast"/>
        </w:trPr>
        <w:tc>
          <w:tcPr>
            <w:tcW w:w="936" w:type="dxa"/>
            <w:vAlign w:val="center"/>
          </w:tcPr>
          <w:p w14:paraId="43B5F82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spacing w:val="4"/>
                <w:sz w:val="32"/>
                <w:szCs w:val="32"/>
                <w:lang w:eastAsia="zh-CN"/>
              </w:rPr>
            </w:pPr>
            <w:r>
              <w:rPr>
                <w:rFonts w:hint="eastAsia" w:ascii="仿宋_GB2312" w:hAnsi="仿宋_GB2312" w:eastAsia="仿宋_GB2312" w:cs="仿宋_GB2312"/>
                <w:color w:val="000000"/>
                <w:spacing w:val="4"/>
                <w:sz w:val="32"/>
                <w:szCs w:val="32"/>
                <w:lang w:eastAsia="zh-CN"/>
              </w:rPr>
              <w:t>5</w:t>
            </w:r>
          </w:p>
        </w:tc>
        <w:tc>
          <w:tcPr>
            <w:tcW w:w="3123" w:type="dxa"/>
            <w:vAlign w:val="center"/>
          </w:tcPr>
          <w:p w14:paraId="1FEE776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spacing w:val="4"/>
                <w:sz w:val="32"/>
                <w:szCs w:val="32"/>
                <w:lang w:eastAsia="zh-CN"/>
              </w:rPr>
            </w:pPr>
            <w:r>
              <w:rPr>
                <w:rFonts w:hint="eastAsia" w:ascii="仿宋_GB2312" w:hAnsi="仿宋_GB2312" w:eastAsia="仿宋_GB2312" w:cs="仿宋_GB2312"/>
                <w:color w:val="000000"/>
                <w:spacing w:val="4"/>
                <w:sz w:val="32"/>
                <w:szCs w:val="32"/>
                <w:lang w:eastAsia="zh-CN"/>
              </w:rPr>
              <w:t>消防供水设施</w:t>
            </w:r>
          </w:p>
        </w:tc>
        <w:tc>
          <w:tcPr>
            <w:tcW w:w="1178" w:type="dxa"/>
            <w:vAlign w:val="center"/>
          </w:tcPr>
          <w:p w14:paraId="12B7D8B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spacing w:val="4"/>
                <w:sz w:val="32"/>
                <w:szCs w:val="32"/>
                <w:lang w:eastAsia="zh-CN"/>
              </w:rPr>
            </w:pPr>
            <w:r>
              <w:rPr>
                <w:rFonts w:hint="eastAsia" w:ascii="仿宋_GB2312" w:hAnsi="仿宋_GB2312" w:eastAsia="仿宋_GB2312" w:cs="仿宋_GB2312"/>
                <w:color w:val="000000"/>
                <w:spacing w:val="4"/>
                <w:sz w:val="32"/>
                <w:szCs w:val="32"/>
                <w:lang w:eastAsia="zh-CN"/>
              </w:rPr>
              <w:t>13</w:t>
            </w:r>
          </w:p>
        </w:tc>
        <w:tc>
          <w:tcPr>
            <w:tcW w:w="3641" w:type="dxa"/>
            <w:vAlign w:val="center"/>
          </w:tcPr>
          <w:p w14:paraId="42C6DDC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spacing w:val="4"/>
                <w:sz w:val="32"/>
                <w:szCs w:val="32"/>
                <w:lang w:eastAsia="zh-CN"/>
              </w:rPr>
            </w:pPr>
            <w:r>
              <w:rPr>
                <w:rFonts w:hint="eastAsia" w:ascii="仿宋_GB2312" w:hAnsi="仿宋_GB2312" w:eastAsia="仿宋_GB2312" w:cs="仿宋_GB2312"/>
                <w:color w:val="000000"/>
                <w:spacing w:val="4"/>
                <w:sz w:val="32"/>
                <w:szCs w:val="32"/>
                <w:lang w:eastAsia="zh-CN"/>
              </w:rPr>
              <w:t>防火分隔设施</w:t>
            </w:r>
          </w:p>
        </w:tc>
      </w:tr>
      <w:tr w14:paraId="3EF7A5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3" w:hRule="atLeast"/>
        </w:trPr>
        <w:tc>
          <w:tcPr>
            <w:tcW w:w="936" w:type="dxa"/>
            <w:vAlign w:val="center"/>
          </w:tcPr>
          <w:p w14:paraId="18F5767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spacing w:val="4"/>
                <w:sz w:val="32"/>
                <w:szCs w:val="32"/>
                <w:lang w:eastAsia="zh-CN"/>
              </w:rPr>
            </w:pPr>
            <w:r>
              <w:rPr>
                <w:rFonts w:hint="eastAsia" w:ascii="仿宋_GB2312" w:hAnsi="仿宋_GB2312" w:eastAsia="仿宋_GB2312" w:cs="仿宋_GB2312"/>
                <w:color w:val="000000"/>
                <w:spacing w:val="4"/>
                <w:sz w:val="32"/>
                <w:szCs w:val="32"/>
                <w:lang w:eastAsia="zh-CN"/>
              </w:rPr>
              <w:t>6</w:t>
            </w:r>
          </w:p>
        </w:tc>
        <w:tc>
          <w:tcPr>
            <w:tcW w:w="3123" w:type="dxa"/>
            <w:vAlign w:val="center"/>
          </w:tcPr>
          <w:p w14:paraId="685A831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spacing w:val="4"/>
                <w:sz w:val="32"/>
                <w:szCs w:val="32"/>
                <w:lang w:eastAsia="zh-CN"/>
              </w:rPr>
            </w:pPr>
            <w:r>
              <w:rPr>
                <w:rFonts w:hint="eastAsia" w:ascii="仿宋_GB2312" w:hAnsi="仿宋_GB2312" w:eastAsia="仿宋_GB2312" w:cs="仿宋_GB2312"/>
                <w:color w:val="000000"/>
                <w:spacing w:val="4"/>
                <w:sz w:val="32"/>
                <w:szCs w:val="32"/>
                <w:lang w:eastAsia="zh-CN"/>
              </w:rPr>
              <w:t>消火栓灭火系统</w:t>
            </w:r>
          </w:p>
        </w:tc>
        <w:tc>
          <w:tcPr>
            <w:tcW w:w="1178" w:type="dxa"/>
            <w:vAlign w:val="center"/>
          </w:tcPr>
          <w:p w14:paraId="1BF5A8D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spacing w:val="4"/>
                <w:sz w:val="32"/>
                <w:szCs w:val="32"/>
                <w:lang w:eastAsia="zh-CN"/>
              </w:rPr>
            </w:pPr>
            <w:r>
              <w:rPr>
                <w:rFonts w:hint="eastAsia" w:ascii="仿宋_GB2312" w:hAnsi="仿宋_GB2312" w:eastAsia="仿宋_GB2312" w:cs="仿宋_GB2312"/>
                <w:color w:val="000000"/>
                <w:spacing w:val="4"/>
                <w:sz w:val="32"/>
                <w:szCs w:val="32"/>
                <w:lang w:eastAsia="zh-CN"/>
              </w:rPr>
              <w:t>14</w:t>
            </w:r>
          </w:p>
        </w:tc>
        <w:tc>
          <w:tcPr>
            <w:tcW w:w="3641" w:type="dxa"/>
            <w:vAlign w:val="center"/>
          </w:tcPr>
          <w:p w14:paraId="40C7B94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spacing w:val="4"/>
                <w:sz w:val="32"/>
                <w:szCs w:val="32"/>
                <w:lang w:eastAsia="zh-CN"/>
              </w:rPr>
            </w:pPr>
            <w:r>
              <w:rPr>
                <w:rFonts w:hint="eastAsia" w:ascii="仿宋_GB2312" w:hAnsi="仿宋_GB2312" w:eastAsia="仿宋_GB2312" w:cs="仿宋_GB2312"/>
                <w:color w:val="000000"/>
                <w:spacing w:val="4"/>
                <w:sz w:val="32"/>
                <w:szCs w:val="32"/>
                <w:lang w:eastAsia="zh-CN"/>
              </w:rPr>
              <w:t>消防电梯</w:t>
            </w:r>
          </w:p>
        </w:tc>
      </w:tr>
      <w:tr w14:paraId="15D8CC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3" w:hRule="atLeast"/>
        </w:trPr>
        <w:tc>
          <w:tcPr>
            <w:tcW w:w="936" w:type="dxa"/>
            <w:vAlign w:val="center"/>
          </w:tcPr>
          <w:p w14:paraId="332C584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spacing w:val="4"/>
                <w:sz w:val="32"/>
                <w:szCs w:val="32"/>
                <w:lang w:eastAsia="zh-CN"/>
              </w:rPr>
            </w:pPr>
            <w:r>
              <w:rPr>
                <w:rFonts w:hint="eastAsia" w:ascii="仿宋_GB2312" w:hAnsi="仿宋_GB2312" w:eastAsia="仿宋_GB2312" w:cs="仿宋_GB2312"/>
                <w:color w:val="000000"/>
                <w:spacing w:val="4"/>
                <w:sz w:val="32"/>
                <w:szCs w:val="32"/>
                <w:lang w:eastAsia="zh-CN"/>
              </w:rPr>
              <w:t>7</w:t>
            </w:r>
          </w:p>
        </w:tc>
        <w:tc>
          <w:tcPr>
            <w:tcW w:w="3123" w:type="dxa"/>
            <w:vAlign w:val="center"/>
          </w:tcPr>
          <w:p w14:paraId="38C12C7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spacing w:val="4"/>
                <w:sz w:val="32"/>
                <w:szCs w:val="32"/>
                <w:lang w:eastAsia="zh-CN"/>
              </w:rPr>
            </w:pPr>
            <w:r>
              <w:rPr>
                <w:rFonts w:hint="eastAsia" w:ascii="仿宋_GB2312" w:hAnsi="仿宋_GB2312" w:eastAsia="仿宋_GB2312" w:cs="仿宋_GB2312"/>
                <w:color w:val="000000"/>
                <w:spacing w:val="4"/>
                <w:sz w:val="32"/>
                <w:szCs w:val="32"/>
                <w:lang w:eastAsia="zh-CN"/>
              </w:rPr>
              <w:t>自动喷水灭火系统</w:t>
            </w:r>
          </w:p>
        </w:tc>
        <w:tc>
          <w:tcPr>
            <w:tcW w:w="1178" w:type="dxa"/>
            <w:vAlign w:val="center"/>
          </w:tcPr>
          <w:p w14:paraId="39E4948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spacing w:val="4"/>
                <w:sz w:val="32"/>
                <w:szCs w:val="32"/>
                <w:lang w:eastAsia="zh-CN"/>
              </w:rPr>
            </w:pPr>
            <w:r>
              <w:rPr>
                <w:rFonts w:hint="eastAsia" w:ascii="仿宋_GB2312" w:hAnsi="仿宋_GB2312" w:eastAsia="仿宋_GB2312" w:cs="仿宋_GB2312"/>
                <w:color w:val="000000"/>
                <w:spacing w:val="4"/>
                <w:sz w:val="32"/>
                <w:szCs w:val="32"/>
                <w:lang w:eastAsia="zh-CN"/>
              </w:rPr>
              <w:t>15</w:t>
            </w:r>
          </w:p>
        </w:tc>
        <w:tc>
          <w:tcPr>
            <w:tcW w:w="3641" w:type="dxa"/>
            <w:vAlign w:val="center"/>
          </w:tcPr>
          <w:p w14:paraId="1E9A8B5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spacing w:val="4"/>
                <w:sz w:val="32"/>
                <w:szCs w:val="32"/>
                <w:lang w:eastAsia="zh-CN"/>
              </w:rPr>
            </w:pPr>
            <w:r>
              <w:rPr>
                <w:rFonts w:hint="eastAsia" w:ascii="仿宋_GB2312" w:hAnsi="仿宋_GB2312" w:eastAsia="仿宋_GB2312" w:cs="仿宋_GB2312"/>
                <w:color w:val="000000"/>
                <w:spacing w:val="4"/>
                <w:sz w:val="32"/>
                <w:szCs w:val="32"/>
                <w:lang w:eastAsia="zh-CN"/>
              </w:rPr>
              <w:t>灭火器</w:t>
            </w:r>
          </w:p>
        </w:tc>
      </w:tr>
      <w:tr w14:paraId="3F5A99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25" w:hRule="atLeast"/>
        </w:trPr>
        <w:tc>
          <w:tcPr>
            <w:tcW w:w="936" w:type="dxa"/>
            <w:vAlign w:val="center"/>
          </w:tcPr>
          <w:p w14:paraId="113D7A7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spacing w:val="4"/>
                <w:sz w:val="32"/>
                <w:szCs w:val="32"/>
                <w:lang w:eastAsia="zh-CN"/>
              </w:rPr>
            </w:pPr>
            <w:r>
              <w:rPr>
                <w:rFonts w:hint="eastAsia" w:ascii="仿宋_GB2312" w:hAnsi="仿宋_GB2312" w:eastAsia="仿宋_GB2312" w:cs="仿宋_GB2312"/>
                <w:color w:val="000000"/>
                <w:spacing w:val="4"/>
                <w:sz w:val="32"/>
                <w:szCs w:val="32"/>
                <w:lang w:eastAsia="zh-CN"/>
              </w:rPr>
              <w:t>8</w:t>
            </w:r>
          </w:p>
        </w:tc>
        <w:tc>
          <w:tcPr>
            <w:tcW w:w="3123" w:type="dxa"/>
            <w:vAlign w:val="center"/>
          </w:tcPr>
          <w:p w14:paraId="1FF4B46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spacing w:val="4"/>
                <w:sz w:val="32"/>
                <w:szCs w:val="32"/>
                <w:lang w:eastAsia="zh-CN"/>
              </w:rPr>
            </w:pPr>
            <w:r>
              <w:rPr>
                <w:rFonts w:hint="eastAsia" w:ascii="仿宋_GB2312" w:hAnsi="仿宋_GB2312" w:eastAsia="仿宋_GB2312" w:cs="仿宋_GB2312"/>
                <w:color w:val="000000"/>
                <w:spacing w:val="4"/>
                <w:sz w:val="32"/>
                <w:szCs w:val="32"/>
                <w:lang w:val="en-US" w:eastAsia="zh-CN"/>
              </w:rPr>
              <w:t>大空间自动喷水灭火系统</w:t>
            </w:r>
          </w:p>
        </w:tc>
        <w:tc>
          <w:tcPr>
            <w:tcW w:w="1178" w:type="dxa"/>
            <w:vAlign w:val="center"/>
          </w:tcPr>
          <w:p w14:paraId="0A54DC6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spacing w:val="4"/>
                <w:sz w:val="32"/>
                <w:szCs w:val="32"/>
                <w:lang w:eastAsia="zh-CN"/>
              </w:rPr>
            </w:pPr>
            <w:r>
              <w:rPr>
                <w:rFonts w:hint="eastAsia" w:ascii="仿宋_GB2312" w:hAnsi="仿宋_GB2312" w:eastAsia="仿宋_GB2312" w:cs="仿宋_GB2312"/>
                <w:color w:val="000000"/>
                <w:spacing w:val="4"/>
                <w:sz w:val="32"/>
                <w:szCs w:val="32"/>
                <w:lang w:eastAsia="zh-CN"/>
              </w:rPr>
              <w:t>16</w:t>
            </w:r>
          </w:p>
        </w:tc>
        <w:tc>
          <w:tcPr>
            <w:tcW w:w="3641" w:type="dxa"/>
            <w:vAlign w:val="center"/>
          </w:tcPr>
          <w:p w14:paraId="388DBB0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spacing w:val="4"/>
                <w:sz w:val="32"/>
                <w:szCs w:val="32"/>
                <w:lang w:eastAsia="zh-CN"/>
              </w:rPr>
            </w:pPr>
            <w:r>
              <w:rPr>
                <w:rFonts w:hint="eastAsia" w:ascii="仿宋_GB2312" w:hAnsi="仿宋_GB2312" w:eastAsia="仿宋_GB2312" w:cs="仿宋_GB2312"/>
                <w:color w:val="000000"/>
                <w:spacing w:val="4"/>
                <w:sz w:val="32"/>
                <w:szCs w:val="32"/>
                <w:lang w:eastAsia="zh-CN"/>
              </w:rPr>
              <w:t>其他维保内容</w:t>
            </w:r>
          </w:p>
        </w:tc>
      </w:tr>
    </w:tbl>
    <w:p w14:paraId="39DDED60">
      <w:pPr>
        <w:pStyle w:val="2"/>
        <w:ind w:left="0" w:leftChars="0" w:firstLine="0" w:firstLineChars="0"/>
        <w:rPr>
          <w:rFonts w:hint="default"/>
          <w:lang w:val="en-US" w:eastAsia="zh-CN"/>
        </w:rPr>
      </w:pPr>
    </w:p>
    <w:p w14:paraId="6ADEB81E">
      <w:pPr>
        <w:pStyle w:val="2"/>
        <w:ind w:left="0" w:leftChars="0" w:firstLine="0" w:firstLineChars="0"/>
        <w:rPr>
          <w:rFonts w:hint="default"/>
          <w:lang w:val="en-US" w:eastAsia="zh-CN"/>
        </w:rPr>
      </w:pPr>
    </w:p>
    <w:p w14:paraId="2DB594D9">
      <w:pPr>
        <w:pStyle w:val="2"/>
        <w:ind w:left="0" w:leftChars="0" w:firstLine="0" w:firstLineChars="0"/>
        <w:rPr>
          <w:rFonts w:hint="default"/>
          <w:lang w:val="en-US" w:eastAsia="zh-CN"/>
        </w:rPr>
      </w:pPr>
    </w:p>
    <w:p w14:paraId="057EF514">
      <w:pPr>
        <w:pStyle w:val="2"/>
        <w:ind w:left="0" w:leftChars="0" w:firstLine="0" w:firstLineChars="0"/>
        <w:rPr>
          <w:rFonts w:hint="default"/>
          <w:lang w:val="en-US" w:eastAsia="zh-CN"/>
        </w:rPr>
      </w:pPr>
    </w:p>
    <w:p w14:paraId="4C2EB6F4">
      <w:pPr>
        <w:pStyle w:val="2"/>
        <w:ind w:left="0" w:leftChars="0" w:firstLine="0" w:firstLineChars="0"/>
        <w:rPr>
          <w:rFonts w:hint="default"/>
          <w:lang w:val="en-US" w:eastAsia="zh-CN"/>
        </w:rPr>
      </w:pPr>
    </w:p>
    <w:p w14:paraId="6DDBA08B">
      <w:pPr>
        <w:pStyle w:val="2"/>
        <w:ind w:left="0" w:leftChars="0" w:firstLine="0" w:firstLineChars="0"/>
        <w:rPr>
          <w:rFonts w:hint="default"/>
          <w:lang w:val="en-US" w:eastAsia="zh-CN"/>
        </w:rPr>
      </w:pPr>
    </w:p>
    <w:p w14:paraId="024C8DF6">
      <w:pPr>
        <w:pStyle w:val="2"/>
        <w:ind w:left="0" w:leftChars="0" w:firstLine="0" w:firstLineChars="0"/>
        <w:rPr>
          <w:rFonts w:hint="default"/>
          <w:lang w:val="en-US" w:eastAsia="zh-CN"/>
        </w:rPr>
      </w:pPr>
    </w:p>
    <w:p w14:paraId="76CE69C3">
      <w:pPr>
        <w:pStyle w:val="2"/>
        <w:ind w:left="0" w:leftChars="0" w:firstLine="0" w:firstLineChars="0"/>
        <w:rPr>
          <w:rFonts w:hint="default"/>
          <w:lang w:val="en-US" w:eastAsia="zh-CN"/>
        </w:rPr>
      </w:pPr>
    </w:p>
    <w:p w14:paraId="08F9AD7D">
      <w:pPr>
        <w:pStyle w:val="2"/>
        <w:ind w:left="0" w:leftChars="0" w:firstLine="0" w:firstLineChars="0"/>
        <w:rPr>
          <w:rFonts w:hint="default"/>
          <w:lang w:val="en-US" w:eastAsia="zh-CN"/>
        </w:rPr>
      </w:pPr>
    </w:p>
    <w:p w14:paraId="1B9E7788">
      <w:pPr>
        <w:pStyle w:val="2"/>
        <w:ind w:left="0" w:leftChars="0" w:firstLine="0" w:firstLineChars="0"/>
        <w:rPr>
          <w:rFonts w:hint="default"/>
          <w:lang w:val="en-US" w:eastAsia="zh-CN"/>
        </w:rPr>
      </w:pPr>
    </w:p>
    <w:p w14:paraId="79D28111">
      <w:pPr>
        <w:pStyle w:val="2"/>
        <w:ind w:left="0" w:leftChars="0" w:firstLine="0" w:firstLineChars="0"/>
        <w:rPr>
          <w:rFonts w:hint="default"/>
          <w:lang w:val="en-US" w:eastAsia="zh-CN"/>
        </w:rPr>
      </w:pPr>
    </w:p>
    <w:p w14:paraId="7885C0A2">
      <w:pPr>
        <w:pStyle w:val="2"/>
        <w:ind w:left="0" w:leftChars="0" w:firstLine="0" w:firstLineChars="0"/>
        <w:rPr>
          <w:rFonts w:hint="default"/>
          <w:lang w:val="en-US" w:eastAsia="zh-CN"/>
        </w:rPr>
      </w:pPr>
    </w:p>
    <w:p w14:paraId="2A4163E4">
      <w:pPr>
        <w:pStyle w:val="2"/>
        <w:ind w:left="0" w:leftChars="0" w:firstLine="0" w:firstLineChars="0"/>
        <w:rPr>
          <w:rFonts w:hint="default"/>
          <w:lang w:val="en-US" w:eastAsia="zh-CN"/>
        </w:rPr>
      </w:pPr>
    </w:p>
    <w:p w14:paraId="218C7F8E">
      <w:pPr>
        <w:pStyle w:val="2"/>
        <w:ind w:left="0" w:leftChars="0" w:firstLine="0" w:firstLineChars="0"/>
        <w:rPr>
          <w:rFonts w:hint="default"/>
          <w:lang w:val="en-US" w:eastAsia="zh-CN"/>
        </w:rPr>
      </w:pPr>
    </w:p>
    <w:p w14:paraId="6F7F7EEF">
      <w:pPr>
        <w:pStyle w:val="2"/>
        <w:ind w:left="0" w:leftChars="0" w:firstLine="0" w:firstLineChars="0"/>
        <w:rPr>
          <w:rFonts w:hint="default"/>
          <w:lang w:val="en-US" w:eastAsia="zh-CN"/>
        </w:rPr>
      </w:pPr>
    </w:p>
    <w:p w14:paraId="60D6E3BF">
      <w:pPr>
        <w:pStyle w:val="2"/>
        <w:ind w:left="0" w:leftChars="0" w:firstLine="0" w:firstLineChars="0"/>
        <w:rPr>
          <w:rFonts w:hint="default"/>
          <w:lang w:val="en-US" w:eastAsia="zh-CN"/>
        </w:rPr>
      </w:pPr>
    </w:p>
    <w:p w14:paraId="0C83D35F">
      <w:pPr>
        <w:pStyle w:val="2"/>
        <w:ind w:left="0" w:leftChars="0" w:firstLine="0" w:firstLineChars="0"/>
        <w:rPr>
          <w:rFonts w:hint="default"/>
          <w:lang w:val="en-US" w:eastAsia="zh-CN"/>
        </w:rPr>
      </w:pPr>
    </w:p>
    <w:p w14:paraId="2BC649AD">
      <w:pPr>
        <w:pStyle w:val="2"/>
        <w:ind w:left="0" w:leftChars="0" w:firstLine="0" w:firstLineChars="0"/>
        <w:rPr>
          <w:rFonts w:hint="default"/>
          <w:lang w:val="en-US" w:eastAsia="zh-CN"/>
        </w:rPr>
      </w:pPr>
    </w:p>
    <w:p w14:paraId="185CC680">
      <w:pPr>
        <w:pStyle w:val="2"/>
        <w:ind w:left="0" w:leftChars="0" w:firstLine="0" w:firstLineChars="0"/>
        <w:rPr>
          <w:rFonts w:hint="default"/>
          <w:lang w:val="en-US" w:eastAsia="zh-CN"/>
        </w:rPr>
      </w:pPr>
    </w:p>
    <w:p w14:paraId="7D8CB929">
      <w:pPr>
        <w:pStyle w:val="2"/>
        <w:ind w:left="0" w:leftChars="0" w:firstLine="0" w:firstLineChars="0"/>
        <w:rPr>
          <w:rFonts w:hint="default"/>
          <w:lang w:val="en-US" w:eastAsia="zh-CN"/>
        </w:rPr>
      </w:pPr>
    </w:p>
    <w:p w14:paraId="3E4FFA88">
      <w:pPr>
        <w:pStyle w:val="2"/>
        <w:ind w:left="0" w:leftChars="0" w:firstLine="0" w:firstLineChars="0"/>
        <w:rPr>
          <w:rFonts w:hint="default"/>
          <w:lang w:val="en-US" w:eastAsia="zh-CN"/>
        </w:rPr>
      </w:pPr>
    </w:p>
    <w:p w14:paraId="7426834D">
      <w:pPr>
        <w:pStyle w:val="2"/>
        <w:ind w:left="0" w:leftChars="0" w:firstLine="0" w:firstLineChars="0"/>
        <w:rPr>
          <w:rFonts w:hint="default"/>
          <w:lang w:val="en-US" w:eastAsia="zh-CN"/>
        </w:rPr>
      </w:pPr>
    </w:p>
    <w:p w14:paraId="56589FE1">
      <w:pPr>
        <w:pStyle w:val="2"/>
        <w:ind w:left="0" w:leftChars="0" w:firstLine="0" w:firstLineChars="0"/>
        <w:rPr>
          <w:rFonts w:hint="eastAsia"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附件三：评分标准</w:t>
      </w:r>
    </w:p>
    <w:tbl>
      <w:tblPr>
        <w:tblStyle w:val="10"/>
        <w:tblpPr w:leftFromText="180" w:rightFromText="180" w:vertAnchor="page" w:horzAnchor="page" w:tblpXSpec="center" w:tblpY="1469"/>
        <w:tblOverlap w:val="never"/>
        <w:tblW w:w="100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9"/>
        <w:gridCol w:w="4437"/>
        <w:gridCol w:w="1939"/>
        <w:gridCol w:w="1661"/>
        <w:gridCol w:w="1650"/>
      </w:tblGrid>
      <w:tr w14:paraId="329CA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1" w:hRule="atLeast"/>
          <w:jc w:val="center"/>
        </w:trPr>
        <w:tc>
          <w:tcPr>
            <w:tcW w:w="4796" w:type="dxa"/>
            <w:gridSpan w:val="2"/>
            <w:tcBorders>
              <w:top w:val="single" w:color="ED7F13" w:sz="12" w:space="0"/>
              <w:left w:val="single" w:color="auto" w:sz="4" w:space="0"/>
              <w:bottom w:val="single" w:color="ED7F13" w:sz="4" w:space="0"/>
              <w:right w:val="single" w:color="auto" w:sz="4" w:space="0"/>
              <w:tl2br w:val="single" w:color="000000" w:sz="4" w:space="0"/>
            </w:tcBorders>
            <w:shd w:val="clear" w:color="auto" w:fill="FFFFFF"/>
            <w:noWrap w:val="0"/>
            <w:vAlign w:val="top"/>
          </w:tcPr>
          <w:p w14:paraId="50A8765E">
            <w:pPr>
              <w:ind w:right="630"/>
              <w:jc w:val="right"/>
              <w:rPr>
                <w:rFonts w:hint="eastAsia" w:ascii="宋体"/>
                <w:color w:val="000000"/>
                <w:szCs w:val="20"/>
              </w:rPr>
            </w:pPr>
            <w:r>
              <w:rPr>
                <w:rFonts w:hint="eastAsia" w:ascii="宋体"/>
                <w:color w:val="000000"/>
                <w:szCs w:val="20"/>
              </w:rPr>
              <w:t>投标单位</w:t>
            </w:r>
          </w:p>
          <w:p w14:paraId="664FC80B">
            <w:pPr>
              <w:ind w:right="630"/>
              <w:jc w:val="both"/>
              <w:rPr>
                <w:rFonts w:hint="eastAsia" w:ascii="宋体"/>
                <w:color w:val="000000"/>
                <w:szCs w:val="20"/>
              </w:rPr>
            </w:pPr>
          </w:p>
          <w:p w14:paraId="069CF653">
            <w:pPr>
              <w:rPr>
                <w:rFonts w:ascii="宋体"/>
                <w:color w:val="000000"/>
                <w:szCs w:val="20"/>
              </w:rPr>
            </w:pPr>
            <w:r>
              <w:rPr>
                <w:rFonts w:hint="eastAsia" w:ascii="宋体"/>
                <w:color w:val="000000"/>
                <w:szCs w:val="20"/>
              </w:rPr>
              <w:t>分值</w:t>
            </w:r>
          </w:p>
        </w:tc>
        <w:tc>
          <w:tcPr>
            <w:tcW w:w="1939" w:type="dxa"/>
            <w:tcBorders>
              <w:top w:val="single" w:color="ED7F13" w:sz="12" w:space="0"/>
              <w:left w:val="single" w:color="auto" w:sz="4" w:space="0"/>
              <w:bottom w:val="single" w:color="ED7F13" w:sz="4" w:space="0"/>
              <w:right w:val="single" w:color="auto" w:sz="4" w:space="0"/>
            </w:tcBorders>
            <w:shd w:val="clear" w:color="auto" w:fill="FFFFFF"/>
            <w:noWrap w:val="0"/>
            <w:vAlign w:val="center"/>
          </w:tcPr>
          <w:p w14:paraId="50444307">
            <w:pPr>
              <w:jc w:val="center"/>
              <w:rPr>
                <w:rFonts w:hint="default" w:ascii="宋体" w:eastAsia="宋体"/>
                <w:b/>
                <w:bCs/>
                <w:color w:val="000000"/>
                <w:sz w:val="18"/>
                <w:szCs w:val="18"/>
                <w:lang w:val="en-US" w:eastAsia="zh-CN"/>
              </w:rPr>
            </w:pPr>
            <w:r>
              <w:rPr>
                <w:rFonts w:hint="eastAsia" w:ascii="宋体"/>
                <w:b/>
                <w:bCs/>
                <w:color w:val="000000"/>
                <w:sz w:val="18"/>
                <w:szCs w:val="18"/>
                <w:lang w:val="en-US" w:eastAsia="zh-CN"/>
              </w:rPr>
              <w:t>XXX公司</w:t>
            </w:r>
          </w:p>
        </w:tc>
        <w:tc>
          <w:tcPr>
            <w:tcW w:w="1661" w:type="dxa"/>
            <w:tcBorders>
              <w:top w:val="single" w:color="ED7F13" w:sz="12" w:space="0"/>
              <w:left w:val="single" w:color="auto" w:sz="4" w:space="0"/>
              <w:bottom w:val="single" w:color="ED7F13" w:sz="4" w:space="0"/>
              <w:right w:val="single" w:color="auto" w:sz="4" w:space="0"/>
            </w:tcBorders>
            <w:shd w:val="clear" w:color="auto" w:fill="FFFFFF"/>
            <w:noWrap w:val="0"/>
            <w:vAlign w:val="center"/>
          </w:tcPr>
          <w:p w14:paraId="10280F68">
            <w:pPr>
              <w:jc w:val="center"/>
              <w:rPr>
                <w:rFonts w:hint="default" w:ascii="宋体"/>
                <w:b/>
                <w:bCs/>
                <w:color w:val="000000"/>
                <w:sz w:val="18"/>
                <w:szCs w:val="18"/>
                <w:lang w:val="en-US" w:eastAsia="zh-CN"/>
              </w:rPr>
            </w:pPr>
            <w:r>
              <w:rPr>
                <w:rFonts w:hint="eastAsia" w:ascii="宋体"/>
                <w:b/>
                <w:bCs/>
                <w:color w:val="000000"/>
                <w:sz w:val="18"/>
                <w:szCs w:val="18"/>
                <w:lang w:val="en-US" w:eastAsia="zh-CN"/>
              </w:rPr>
              <w:t>XXX公司</w:t>
            </w:r>
          </w:p>
        </w:tc>
        <w:tc>
          <w:tcPr>
            <w:tcW w:w="1650" w:type="dxa"/>
            <w:tcBorders>
              <w:top w:val="single" w:color="ED7F13" w:sz="12" w:space="0"/>
              <w:left w:val="single" w:color="auto" w:sz="4" w:space="0"/>
              <w:bottom w:val="single" w:color="ED7F13" w:sz="4" w:space="0"/>
              <w:right w:val="single" w:color="auto" w:sz="4" w:space="0"/>
            </w:tcBorders>
            <w:shd w:val="clear" w:color="auto" w:fill="FFFFFF"/>
            <w:noWrap w:val="0"/>
            <w:vAlign w:val="center"/>
          </w:tcPr>
          <w:p w14:paraId="60A39393">
            <w:pPr>
              <w:jc w:val="center"/>
              <w:rPr>
                <w:rFonts w:hint="default" w:ascii="宋体"/>
                <w:b/>
                <w:bCs/>
                <w:color w:val="000000"/>
                <w:sz w:val="18"/>
                <w:szCs w:val="18"/>
                <w:lang w:val="en-US" w:eastAsia="zh-CN"/>
              </w:rPr>
            </w:pPr>
            <w:r>
              <w:rPr>
                <w:rFonts w:hint="eastAsia" w:ascii="宋体"/>
                <w:b/>
                <w:bCs/>
                <w:color w:val="000000"/>
                <w:sz w:val="18"/>
                <w:szCs w:val="18"/>
                <w:lang w:val="en-US" w:eastAsia="zh-CN"/>
              </w:rPr>
              <w:t>XXX公司</w:t>
            </w:r>
          </w:p>
        </w:tc>
      </w:tr>
      <w:tr w14:paraId="69C4C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jc w:val="center"/>
        </w:trPr>
        <w:tc>
          <w:tcPr>
            <w:tcW w:w="4796" w:type="dxa"/>
            <w:gridSpan w:val="2"/>
            <w:tcBorders>
              <w:top w:val="single" w:color="ED7F13" w:sz="12" w:space="0"/>
              <w:left w:val="single" w:color="auto" w:sz="4" w:space="0"/>
              <w:bottom w:val="single" w:color="auto" w:sz="4" w:space="0"/>
              <w:right w:val="single" w:color="auto" w:sz="4" w:space="0"/>
            </w:tcBorders>
            <w:shd w:val="clear" w:color="auto" w:fill="FEF2E7"/>
            <w:noWrap w:val="0"/>
            <w:vAlign w:val="center"/>
          </w:tcPr>
          <w:p w14:paraId="2AAD5575">
            <w:pPr>
              <w:jc w:val="center"/>
              <w:rPr>
                <w:rFonts w:hint="eastAsia" w:ascii="宋体"/>
                <w:color w:val="000000"/>
                <w:szCs w:val="21"/>
              </w:rPr>
            </w:pPr>
            <w:r>
              <w:rPr>
                <w:rFonts w:hint="eastAsia" w:ascii="宋体"/>
                <w:color w:val="000000"/>
                <w:szCs w:val="21"/>
                <w:lang w:val="en-US" w:eastAsia="zh-CN"/>
              </w:rPr>
              <w:t>代理品牌或型号</w:t>
            </w:r>
          </w:p>
        </w:tc>
        <w:tc>
          <w:tcPr>
            <w:tcW w:w="1939" w:type="dxa"/>
            <w:tcBorders>
              <w:top w:val="single" w:color="ED7F13" w:sz="12" w:space="0"/>
              <w:left w:val="single" w:color="auto" w:sz="4" w:space="0"/>
              <w:bottom w:val="single" w:color="auto" w:sz="4" w:space="0"/>
              <w:right w:val="single" w:color="auto" w:sz="4" w:space="0"/>
            </w:tcBorders>
            <w:shd w:val="clear" w:color="auto" w:fill="FEF2E7"/>
            <w:noWrap w:val="0"/>
            <w:vAlign w:val="center"/>
          </w:tcPr>
          <w:p w14:paraId="1D59E5BE">
            <w:pPr>
              <w:jc w:val="center"/>
              <w:rPr>
                <w:rFonts w:hint="default" w:ascii="宋体" w:eastAsia="宋体"/>
                <w:b/>
                <w:bCs/>
                <w:color w:val="000000"/>
                <w:sz w:val="21"/>
                <w:szCs w:val="21"/>
                <w:lang w:val="en-US" w:eastAsia="zh-CN"/>
              </w:rPr>
            </w:pPr>
          </w:p>
        </w:tc>
        <w:tc>
          <w:tcPr>
            <w:tcW w:w="1661" w:type="dxa"/>
            <w:tcBorders>
              <w:top w:val="single" w:color="ED7F13" w:sz="12" w:space="0"/>
              <w:left w:val="single" w:color="auto" w:sz="4" w:space="0"/>
              <w:bottom w:val="single" w:color="auto" w:sz="4" w:space="0"/>
              <w:right w:val="single" w:color="auto" w:sz="4" w:space="0"/>
            </w:tcBorders>
            <w:shd w:val="clear" w:color="auto" w:fill="FEF2E7"/>
            <w:noWrap w:val="0"/>
            <w:vAlign w:val="center"/>
          </w:tcPr>
          <w:p w14:paraId="1F996948">
            <w:pPr>
              <w:jc w:val="center"/>
              <w:rPr>
                <w:rFonts w:hint="default" w:ascii="宋体"/>
                <w:b/>
                <w:bCs/>
                <w:color w:val="000000"/>
                <w:sz w:val="21"/>
                <w:szCs w:val="21"/>
                <w:lang w:val="en-US" w:eastAsia="zh-CN"/>
              </w:rPr>
            </w:pPr>
          </w:p>
        </w:tc>
        <w:tc>
          <w:tcPr>
            <w:tcW w:w="1650" w:type="dxa"/>
            <w:tcBorders>
              <w:top w:val="single" w:color="ED7F13" w:sz="12" w:space="0"/>
              <w:left w:val="single" w:color="auto" w:sz="4" w:space="0"/>
              <w:bottom w:val="single" w:color="auto" w:sz="4" w:space="0"/>
              <w:right w:val="single" w:color="auto" w:sz="4" w:space="0"/>
            </w:tcBorders>
            <w:shd w:val="clear" w:color="auto" w:fill="FEF2E7"/>
            <w:noWrap w:val="0"/>
            <w:vAlign w:val="center"/>
          </w:tcPr>
          <w:p w14:paraId="6E433367">
            <w:pPr>
              <w:jc w:val="center"/>
              <w:rPr>
                <w:rFonts w:hint="default" w:ascii="宋体"/>
                <w:b/>
                <w:bCs/>
                <w:color w:val="000000"/>
                <w:sz w:val="21"/>
                <w:szCs w:val="21"/>
                <w:lang w:val="en-US" w:eastAsia="zh-CN"/>
              </w:rPr>
            </w:pPr>
          </w:p>
        </w:tc>
      </w:tr>
      <w:tr w14:paraId="5341C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0" w:hRule="atLeast"/>
          <w:jc w:val="center"/>
        </w:trPr>
        <w:tc>
          <w:tcPr>
            <w:tcW w:w="359"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14:paraId="2D5B8FCA">
            <w:pPr>
              <w:rPr>
                <w:rFonts w:hint="eastAsia" w:ascii="宋体"/>
                <w:color w:val="000000"/>
                <w:szCs w:val="21"/>
                <w:lang w:val="en-US" w:eastAsia="zh-CN"/>
              </w:rPr>
            </w:pPr>
            <w:r>
              <w:rPr>
                <w:rFonts w:hint="eastAsia" w:ascii="宋体"/>
                <w:color w:val="000000"/>
                <w:szCs w:val="21"/>
                <w:lang w:val="en-US" w:eastAsia="zh-CN"/>
              </w:rPr>
              <w:t>商</w:t>
            </w:r>
          </w:p>
          <w:p w14:paraId="548C8ACE">
            <w:pPr>
              <w:rPr>
                <w:rFonts w:hint="eastAsia" w:ascii="宋体"/>
                <w:color w:val="000000"/>
                <w:szCs w:val="21"/>
                <w:lang w:val="en-US" w:eastAsia="zh-CN"/>
              </w:rPr>
            </w:pPr>
            <w:r>
              <w:rPr>
                <w:rFonts w:hint="eastAsia" w:ascii="宋体"/>
                <w:color w:val="000000"/>
                <w:szCs w:val="21"/>
                <w:lang w:val="en-US" w:eastAsia="zh-CN"/>
              </w:rPr>
              <w:t>务</w:t>
            </w:r>
          </w:p>
          <w:p w14:paraId="16E42728">
            <w:pPr>
              <w:rPr>
                <w:rFonts w:hint="eastAsia" w:ascii="宋体"/>
                <w:color w:val="000000"/>
                <w:szCs w:val="21"/>
              </w:rPr>
            </w:pPr>
            <w:r>
              <w:rPr>
                <w:rFonts w:hint="eastAsia" w:ascii="宋体"/>
                <w:color w:val="000000"/>
                <w:szCs w:val="21"/>
                <w:lang w:val="en-US" w:eastAsia="zh-CN"/>
              </w:rPr>
              <w:t>分15分</w:t>
            </w:r>
          </w:p>
        </w:tc>
        <w:tc>
          <w:tcPr>
            <w:tcW w:w="443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F128FA3">
            <w:pPr>
              <w:rPr>
                <w:rFonts w:hint="eastAsia" w:ascii="宋体"/>
                <w:color w:val="000000"/>
                <w:szCs w:val="21"/>
                <w:lang w:val="en-US" w:eastAsia="zh-CN"/>
              </w:rPr>
            </w:pPr>
            <w:r>
              <w:rPr>
                <w:rFonts w:hint="eastAsia" w:ascii="宋体"/>
                <w:color w:val="000000"/>
                <w:szCs w:val="21"/>
                <w:lang w:val="en-US" w:eastAsia="zh-CN"/>
              </w:rPr>
              <w:t>公司业绩（满分3分)</w:t>
            </w:r>
          </w:p>
          <w:p w14:paraId="10BBF316">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宋体"/>
                <w:color w:val="000000"/>
                <w:szCs w:val="21"/>
                <w:lang w:val="en-US" w:eastAsia="zh-CN"/>
              </w:rPr>
            </w:pPr>
            <w:r>
              <w:rPr>
                <w:rFonts w:hint="eastAsia" w:ascii="宋体"/>
                <w:color w:val="000000"/>
                <w:sz w:val="15"/>
                <w:szCs w:val="15"/>
                <w:lang w:val="en-US" w:eastAsia="zh-CN"/>
              </w:rPr>
              <w:t>每提供一条相同产品业绩得一分，满分3分</w:t>
            </w:r>
          </w:p>
        </w:tc>
        <w:tc>
          <w:tcPr>
            <w:tcW w:w="193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3C4B6D8">
            <w:pPr>
              <w:spacing w:line="400" w:lineRule="exact"/>
              <w:jc w:val="center"/>
              <w:rPr>
                <w:rFonts w:ascii="宋体"/>
                <w:color w:val="000000"/>
                <w:szCs w:val="21"/>
              </w:rPr>
            </w:pPr>
          </w:p>
        </w:tc>
        <w:tc>
          <w:tcPr>
            <w:tcW w:w="166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711B405">
            <w:pPr>
              <w:spacing w:line="400" w:lineRule="exact"/>
              <w:jc w:val="center"/>
              <w:rPr>
                <w:rFonts w:hint="default" w:ascii="宋体" w:eastAsia="宋体"/>
                <w:color w:val="000000"/>
                <w:szCs w:val="21"/>
                <w:lang w:val="en-US" w:eastAsia="zh-CN"/>
              </w:rPr>
            </w:pPr>
            <w:r>
              <w:rPr>
                <w:rFonts w:hint="eastAsia" w:ascii="宋体"/>
                <w:color w:val="000000"/>
                <w:szCs w:val="21"/>
                <w:lang w:val="en-US" w:eastAsia="zh-CN"/>
              </w:rPr>
              <w:t xml:space="preserve">  </w:t>
            </w:r>
          </w:p>
        </w:tc>
        <w:tc>
          <w:tcPr>
            <w:tcW w:w="165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7738C69">
            <w:pPr>
              <w:spacing w:line="400" w:lineRule="exact"/>
              <w:jc w:val="center"/>
              <w:rPr>
                <w:rFonts w:hint="eastAsia" w:ascii="宋体"/>
                <w:color w:val="000000"/>
                <w:szCs w:val="21"/>
                <w:lang w:val="en-US" w:eastAsia="zh-CN"/>
              </w:rPr>
            </w:pPr>
          </w:p>
        </w:tc>
      </w:tr>
      <w:tr w14:paraId="0EEBD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7" w:hRule="atLeast"/>
          <w:jc w:val="center"/>
        </w:trPr>
        <w:tc>
          <w:tcPr>
            <w:tcW w:w="359" w:type="dxa"/>
            <w:vMerge w:val="continue"/>
            <w:tcBorders>
              <w:top w:val="single" w:color="auto" w:sz="4" w:space="0"/>
              <w:left w:val="single" w:color="auto" w:sz="4" w:space="0"/>
              <w:bottom w:val="single" w:color="auto" w:sz="4" w:space="0"/>
              <w:right w:val="single" w:color="auto" w:sz="4" w:space="0"/>
            </w:tcBorders>
            <w:shd w:val="clear" w:color="auto" w:fill="FEF2E7"/>
            <w:noWrap w:val="0"/>
            <w:vAlign w:val="center"/>
          </w:tcPr>
          <w:p w14:paraId="010771D6">
            <w:pPr>
              <w:rPr>
                <w:rFonts w:hint="eastAsia" w:ascii="宋体"/>
                <w:color w:val="000000"/>
                <w:szCs w:val="21"/>
              </w:rPr>
            </w:pPr>
          </w:p>
        </w:tc>
        <w:tc>
          <w:tcPr>
            <w:tcW w:w="4437" w:type="dxa"/>
            <w:tcBorders>
              <w:top w:val="single" w:color="auto" w:sz="4" w:space="0"/>
              <w:left w:val="single" w:color="auto" w:sz="4" w:space="0"/>
              <w:bottom w:val="single" w:color="auto" w:sz="4" w:space="0"/>
              <w:right w:val="single" w:color="auto" w:sz="4" w:space="0"/>
            </w:tcBorders>
            <w:shd w:val="clear" w:color="auto" w:fill="FEF2E7"/>
            <w:noWrap w:val="0"/>
            <w:vAlign w:val="center"/>
          </w:tcPr>
          <w:p w14:paraId="00873864">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color w:val="auto"/>
                <w:sz w:val="15"/>
                <w:szCs w:val="15"/>
                <w:lang w:val="en-US" w:eastAsia="zh-CN"/>
              </w:rPr>
            </w:pPr>
            <w:r>
              <w:rPr>
                <w:rFonts w:hint="eastAsia" w:ascii="宋体"/>
                <w:color w:val="auto"/>
                <w:sz w:val="21"/>
                <w:szCs w:val="21"/>
                <w:lang w:val="en-US" w:eastAsia="zh-CN"/>
              </w:rPr>
              <w:t>响应承诺：</w:t>
            </w:r>
            <w:r>
              <w:rPr>
                <w:rFonts w:hint="eastAsia" w:ascii="宋体"/>
                <w:color w:val="auto"/>
                <w:sz w:val="15"/>
                <w:szCs w:val="15"/>
                <w:lang w:val="en-US" w:eastAsia="zh-CN"/>
              </w:rPr>
              <w:t>设备突发重大故障时，乙方在接到通知后10分钟内响应，并在半小时内赶到现场并解决采购人相应问题得12分</w:t>
            </w:r>
          </w:p>
          <w:p w14:paraId="178467EE">
            <w:pPr>
              <w:pStyle w:val="18"/>
              <w:spacing w:before="3" w:line="239" w:lineRule="auto"/>
              <w:ind w:left="18" w:right="268" w:firstLine="2"/>
              <w:rPr>
                <w:rFonts w:hint="eastAsia" w:ascii="宋体" w:hAnsi="Calibri" w:eastAsia="宋体" w:cs="Times New Roman"/>
                <w:color w:val="auto"/>
                <w:kern w:val="2"/>
                <w:sz w:val="15"/>
                <w:szCs w:val="15"/>
                <w:lang w:val="en-US" w:eastAsia="zh-CN" w:bidi="ar-SA"/>
              </w:rPr>
            </w:pPr>
            <w:r>
              <w:rPr>
                <w:rFonts w:hint="eastAsia" w:ascii="宋体" w:hAnsi="Calibri" w:eastAsia="宋体" w:cs="Times New Roman"/>
                <w:color w:val="auto"/>
                <w:kern w:val="2"/>
                <w:sz w:val="15"/>
                <w:szCs w:val="15"/>
                <w:lang w:val="en-US" w:eastAsia="zh-CN" w:bidi="ar-SA"/>
              </w:rPr>
              <w:t>半小时≤响应时间＜1小时得6分；1小时≤响应时间&lt;2小时得3分；响应时间≥2小时未提供响应时间承诺不得分。</w:t>
            </w:r>
          </w:p>
          <w:p w14:paraId="50F9CB68">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宋体"/>
                <w:color w:val="0000FF"/>
                <w:sz w:val="15"/>
                <w:szCs w:val="15"/>
                <w:lang w:val="en-US" w:eastAsia="zh-CN"/>
              </w:rPr>
            </w:pPr>
            <w:r>
              <w:rPr>
                <w:rFonts w:hint="eastAsia" w:ascii="宋体" w:hAnsi="Calibri" w:eastAsia="宋体" w:cs="Times New Roman"/>
                <w:color w:val="auto"/>
                <w:kern w:val="2"/>
                <w:sz w:val="15"/>
                <w:szCs w:val="15"/>
                <w:lang w:val="en-US" w:eastAsia="zh-CN" w:bidi="ar-SA"/>
              </w:rPr>
              <w:t>注：供应商根据实际情况，自行承诺并盖章，格式自拟。</w:t>
            </w:r>
          </w:p>
        </w:tc>
        <w:tc>
          <w:tcPr>
            <w:tcW w:w="1939" w:type="dxa"/>
            <w:tcBorders>
              <w:top w:val="single" w:color="auto" w:sz="4" w:space="0"/>
              <w:left w:val="single" w:color="auto" w:sz="4" w:space="0"/>
              <w:bottom w:val="single" w:color="auto" w:sz="4" w:space="0"/>
              <w:right w:val="single" w:color="auto" w:sz="4" w:space="0"/>
            </w:tcBorders>
            <w:shd w:val="clear" w:color="auto" w:fill="FEF2E7"/>
            <w:noWrap w:val="0"/>
            <w:vAlign w:val="center"/>
          </w:tcPr>
          <w:p w14:paraId="7AA0E690">
            <w:pPr>
              <w:spacing w:line="400" w:lineRule="exact"/>
              <w:jc w:val="center"/>
              <w:rPr>
                <w:rFonts w:ascii="宋体"/>
                <w:color w:val="000000"/>
                <w:szCs w:val="21"/>
              </w:rPr>
            </w:pPr>
          </w:p>
        </w:tc>
        <w:tc>
          <w:tcPr>
            <w:tcW w:w="1661" w:type="dxa"/>
            <w:tcBorders>
              <w:top w:val="single" w:color="auto" w:sz="4" w:space="0"/>
              <w:left w:val="single" w:color="auto" w:sz="4" w:space="0"/>
              <w:bottom w:val="single" w:color="auto" w:sz="4" w:space="0"/>
              <w:right w:val="single" w:color="auto" w:sz="4" w:space="0"/>
            </w:tcBorders>
            <w:shd w:val="clear" w:color="auto" w:fill="FEF2E7"/>
            <w:noWrap w:val="0"/>
            <w:vAlign w:val="center"/>
          </w:tcPr>
          <w:p w14:paraId="38648101">
            <w:pPr>
              <w:spacing w:line="400" w:lineRule="exact"/>
              <w:jc w:val="center"/>
              <w:rPr>
                <w:rFonts w:ascii="宋体"/>
                <w:color w:val="000000"/>
                <w:szCs w:val="21"/>
              </w:rPr>
            </w:pPr>
          </w:p>
        </w:tc>
        <w:tc>
          <w:tcPr>
            <w:tcW w:w="1650" w:type="dxa"/>
            <w:tcBorders>
              <w:top w:val="single" w:color="auto" w:sz="4" w:space="0"/>
              <w:left w:val="single" w:color="auto" w:sz="4" w:space="0"/>
              <w:bottom w:val="single" w:color="auto" w:sz="4" w:space="0"/>
              <w:right w:val="single" w:color="auto" w:sz="4" w:space="0"/>
            </w:tcBorders>
            <w:shd w:val="clear" w:color="auto" w:fill="FEF2E7"/>
            <w:noWrap w:val="0"/>
            <w:vAlign w:val="center"/>
          </w:tcPr>
          <w:p w14:paraId="0E44A2DC">
            <w:pPr>
              <w:spacing w:line="400" w:lineRule="exact"/>
              <w:jc w:val="center"/>
              <w:rPr>
                <w:rFonts w:ascii="宋体"/>
                <w:color w:val="000000"/>
                <w:szCs w:val="21"/>
              </w:rPr>
            </w:pPr>
          </w:p>
        </w:tc>
      </w:tr>
      <w:tr w14:paraId="72E33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2" w:hRule="atLeast"/>
          <w:jc w:val="center"/>
        </w:trPr>
        <w:tc>
          <w:tcPr>
            <w:tcW w:w="35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3C1EB75">
            <w:pPr>
              <w:rPr>
                <w:rFonts w:hint="eastAsia" w:ascii="宋体"/>
                <w:color w:val="000000"/>
                <w:szCs w:val="21"/>
                <w:lang w:val="en-US" w:eastAsia="zh-CN"/>
              </w:rPr>
            </w:pPr>
            <w:r>
              <w:rPr>
                <w:rFonts w:hint="eastAsia" w:ascii="宋体"/>
                <w:color w:val="000000"/>
                <w:szCs w:val="21"/>
                <w:lang w:val="en-US" w:eastAsia="zh-CN"/>
              </w:rPr>
              <w:t>价</w:t>
            </w:r>
          </w:p>
          <w:p w14:paraId="1EE35C7C">
            <w:pPr>
              <w:rPr>
                <w:rFonts w:hint="eastAsia" w:ascii="宋体"/>
                <w:color w:val="000000"/>
                <w:szCs w:val="21"/>
                <w:lang w:val="en-US" w:eastAsia="zh-CN"/>
              </w:rPr>
            </w:pPr>
            <w:r>
              <w:rPr>
                <w:rFonts w:hint="eastAsia" w:ascii="宋体"/>
                <w:color w:val="000000"/>
                <w:szCs w:val="21"/>
                <w:lang w:val="en-US" w:eastAsia="zh-CN"/>
              </w:rPr>
              <w:t>格</w:t>
            </w:r>
          </w:p>
          <w:p w14:paraId="78C69950">
            <w:pPr>
              <w:rPr>
                <w:rFonts w:hint="eastAsia" w:ascii="宋体"/>
                <w:color w:val="000000"/>
                <w:szCs w:val="21"/>
              </w:rPr>
            </w:pPr>
            <w:r>
              <w:rPr>
                <w:rFonts w:hint="eastAsia" w:ascii="宋体"/>
                <w:color w:val="000000"/>
                <w:szCs w:val="21"/>
                <w:lang w:val="en-US" w:eastAsia="zh-CN"/>
              </w:rPr>
              <w:t>分35分</w:t>
            </w:r>
          </w:p>
        </w:tc>
        <w:tc>
          <w:tcPr>
            <w:tcW w:w="443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C1A6267">
            <w:pPr>
              <w:rPr>
                <w:rFonts w:hint="eastAsia" w:ascii="宋体"/>
                <w:color w:val="000000"/>
                <w:szCs w:val="21"/>
                <w:lang w:val="en-US" w:eastAsia="zh-CN"/>
              </w:rPr>
            </w:pPr>
            <w:r>
              <w:rPr>
                <w:rFonts w:hint="eastAsia" w:ascii="宋体"/>
                <w:color w:val="000000"/>
                <w:szCs w:val="21"/>
                <w:lang w:val="en-US" w:eastAsia="zh-CN"/>
              </w:rPr>
              <w:t>投标报价（满分35分)</w:t>
            </w:r>
          </w:p>
          <w:p w14:paraId="40A7D66F">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宋体"/>
                <w:color w:val="000000"/>
                <w:szCs w:val="21"/>
                <w:lang w:val="en-US" w:eastAsia="zh-CN"/>
              </w:rPr>
            </w:pPr>
            <w:r>
              <w:rPr>
                <w:rFonts w:hint="eastAsia" w:ascii="宋体"/>
                <w:color w:val="000000"/>
                <w:sz w:val="15"/>
                <w:szCs w:val="15"/>
                <w:lang w:val="en-US" w:eastAsia="zh-CN"/>
              </w:rPr>
              <w:t>报价最低得满分35分，按报价高低依次递减3分</w:t>
            </w:r>
          </w:p>
        </w:tc>
        <w:tc>
          <w:tcPr>
            <w:tcW w:w="193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7222710">
            <w:pPr>
              <w:spacing w:line="400" w:lineRule="exact"/>
              <w:jc w:val="left"/>
              <w:rPr>
                <w:rFonts w:hint="eastAsia" w:ascii="宋体"/>
                <w:color w:val="000000"/>
                <w:sz w:val="15"/>
                <w:szCs w:val="15"/>
                <w:lang w:val="en-US" w:eastAsia="zh-CN"/>
              </w:rPr>
            </w:pPr>
          </w:p>
          <w:p w14:paraId="6B8021A6">
            <w:pPr>
              <w:spacing w:line="400" w:lineRule="exact"/>
              <w:jc w:val="left"/>
              <w:rPr>
                <w:rFonts w:hint="default" w:ascii="宋体"/>
                <w:color w:val="000000"/>
                <w:szCs w:val="21"/>
                <w:lang w:val="en-US" w:eastAsia="zh-CN"/>
              </w:rPr>
            </w:pPr>
          </w:p>
        </w:tc>
        <w:tc>
          <w:tcPr>
            <w:tcW w:w="166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9D1C573">
            <w:pPr>
              <w:spacing w:line="400" w:lineRule="exact"/>
              <w:jc w:val="left"/>
              <w:rPr>
                <w:rFonts w:hint="eastAsia" w:ascii="宋体"/>
                <w:color w:val="000000"/>
                <w:sz w:val="15"/>
                <w:szCs w:val="15"/>
                <w:lang w:val="en-US" w:eastAsia="zh-CN"/>
              </w:rPr>
            </w:pPr>
          </w:p>
          <w:p w14:paraId="4E542C69">
            <w:pPr>
              <w:spacing w:line="400" w:lineRule="exact"/>
              <w:jc w:val="center"/>
              <w:rPr>
                <w:rFonts w:ascii="宋体"/>
                <w:color w:val="000000"/>
                <w:szCs w:val="21"/>
              </w:rPr>
            </w:pPr>
          </w:p>
        </w:tc>
        <w:tc>
          <w:tcPr>
            <w:tcW w:w="165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756A232">
            <w:pPr>
              <w:spacing w:line="400" w:lineRule="exact"/>
              <w:jc w:val="center"/>
              <w:rPr>
                <w:rFonts w:ascii="宋体"/>
                <w:color w:val="000000"/>
                <w:szCs w:val="21"/>
              </w:rPr>
            </w:pPr>
          </w:p>
        </w:tc>
      </w:tr>
      <w:tr w14:paraId="11A2C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7" w:hRule="atLeast"/>
          <w:jc w:val="center"/>
        </w:trPr>
        <w:tc>
          <w:tcPr>
            <w:tcW w:w="359" w:type="dxa"/>
            <w:vMerge w:val="restart"/>
            <w:tcBorders>
              <w:top w:val="single" w:color="auto" w:sz="4" w:space="0"/>
              <w:left w:val="single" w:color="auto" w:sz="4" w:space="0"/>
              <w:bottom w:val="single" w:color="auto" w:sz="4" w:space="0"/>
              <w:right w:val="single" w:color="auto" w:sz="4" w:space="0"/>
            </w:tcBorders>
            <w:shd w:val="clear" w:color="auto" w:fill="FEF2E7"/>
            <w:noWrap w:val="0"/>
            <w:vAlign w:val="center"/>
          </w:tcPr>
          <w:p w14:paraId="7DB2A8EE">
            <w:pPr>
              <w:rPr>
                <w:rFonts w:hint="default" w:ascii="宋体"/>
                <w:color w:val="000000"/>
                <w:szCs w:val="21"/>
                <w:lang w:val="en-US" w:eastAsia="zh-CN"/>
              </w:rPr>
            </w:pPr>
            <w:r>
              <w:rPr>
                <w:rFonts w:hint="eastAsia" w:ascii="宋体"/>
                <w:color w:val="000000"/>
                <w:szCs w:val="21"/>
                <w:lang w:val="en-US" w:eastAsia="zh-CN"/>
              </w:rPr>
              <w:t>技术分</w:t>
            </w:r>
          </w:p>
          <w:p w14:paraId="0E1842F7">
            <w:pPr>
              <w:rPr>
                <w:rFonts w:hint="default" w:ascii="宋体" w:eastAsia="宋体"/>
                <w:color w:val="000000"/>
                <w:szCs w:val="21"/>
                <w:lang w:val="en-US" w:eastAsia="zh-CN"/>
              </w:rPr>
            </w:pPr>
            <w:r>
              <w:rPr>
                <w:rFonts w:hint="eastAsia" w:ascii="宋体"/>
                <w:color w:val="000000"/>
                <w:szCs w:val="21"/>
                <w:lang w:val="en-US" w:eastAsia="zh-CN"/>
              </w:rPr>
              <w:t>50分</w:t>
            </w:r>
          </w:p>
        </w:tc>
        <w:tc>
          <w:tcPr>
            <w:tcW w:w="4437" w:type="dxa"/>
            <w:tcBorders>
              <w:top w:val="single" w:color="auto" w:sz="4" w:space="0"/>
              <w:left w:val="single" w:color="auto" w:sz="4" w:space="0"/>
              <w:bottom w:val="single" w:color="auto" w:sz="4" w:space="0"/>
              <w:right w:val="single" w:color="auto" w:sz="4" w:space="0"/>
            </w:tcBorders>
            <w:shd w:val="clear" w:color="auto" w:fill="FEF2E7"/>
            <w:noWrap w:val="0"/>
            <w:vAlign w:val="center"/>
          </w:tcPr>
          <w:p w14:paraId="67EBD3B6">
            <w:pPr>
              <w:widowControl/>
              <w:spacing w:line="240" w:lineRule="exact"/>
              <w:rPr>
                <w:rFonts w:hint="eastAsia" w:ascii="宋体"/>
                <w:color w:val="000000"/>
                <w:szCs w:val="21"/>
                <w:lang w:val="en-US" w:eastAsia="zh-CN"/>
              </w:rPr>
            </w:pPr>
            <w:r>
              <w:rPr>
                <w:rFonts w:hint="eastAsia" w:ascii="宋体" w:hAnsi="宋体" w:eastAsia="宋体" w:cs="宋体"/>
                <w:snapToGrid w:val="0"/>
                <w:color w:val="auto"/>
                <w:kern w:val="0"/>
                <w:sz w:val="21"/>
                <w:szCs w:val="21"/>
                <w:u w:val="none"/>
                <w:shd w:val="clear" w:color="auto" w:fill="auto"/>
                <w:lang w:val="en-US" w:eastAsia="zh-CN" w:bidi="zh-TW"/>
              </w:rPr>
              <w:t>维保方案与技术措施</w:t>
            </w:r>
            <w:r>
              <w:rPr>
                <w:rFonts w:hint="eastAsia" w:ascii="宋体"/>
                <w:color w:val="000000"/>
                <w:szCs w:val="21"/>
                <w:lang w:val="en-US" w:eastAsia="zh-CN"/>
              </w:rPr>
              <w:t xml:space="preserve">（满分40分)       </w:t>
            </w:r>
          </w:p>
          <w:p w14:paraId="14384E33">
            <w:pPr>
              <w:keepNext w:val="0"/>
              <w:keepLines w:val="0"/>
              <w:widowControl/>
              <w:numPr>
                <w:ilvl w:val="0"/>
                <w:numId w:val="0"/>
              </w:numPr>
              <w:suppressLineNumbers w:val="0"/>
              <w:jc w:val="left"/>
              <w:rPr>
                <w:rFonts w:hint="eastAsia" w:ascii="宋体" w:hAnsi="宋体" w:eastAsia="宋体" w:cs="宋体"/>
                <w:snapToGrid w:val="0"/>
                <w:color w:val="auto"/>
                <w:kern w:val="0"/>
                <w:sz w:val="15"/>
                <w:szCs w:val="15"/>
                <w:u w:val="none"/>
                <w:shd w:val="clear" w:color="auto" w:fill="auto"/>
                <w:lang w:val="en-US" w:eastAsia="zh-CN" w:bidi="zh-TW"/>
              </w:rPr>
            </w:pPr>
            <w:r>
              <w:rPr>
                <w:rFonts w:hint="eastAsia" w:asciiTheme="minorEastAsia" w:hAnsiTheme="minorEastAsia" w:eastAsiaTheme="minorEastAsia" w:cstheme="minorEastAsia"/>
                <w:snapToGrid w:val="0"/>
                <w:color w:val="auto"/>
                <w:kern w:val="0"/>
                <w:sz w:val="15"/>
                <w:szCs w:val="15"/>
                <w:u w:val="none"/>
                <w:shd w:val="clear" w:color="auto" w:fill="auto"/>
                <w:lang w:val="en-US" w:eastAsia="zh-CN" w:bidi="zh-TW"/>
              </w:rPr>
              <w:t>1.人员配置（10分）：</w:t>
            </w:r>
            <w:r>
              <w:rPr>
                <w:rFonts w:hint="default" w:ascii="Calibri" w:hAnsi="Calibri" w:cs="Calibri" w:eastAsiaTheme="minorEastAsia"/>
                <w:snapToGrid w:val="0"/>
                <w:color w:val="auto"/>
                <w:kern w:val="0"/>
                <w:sz w:val="15"/>
                <w:szCs w:val="15"/>
                <w:u w:val="none"/>
                <w:shd w:val="clear" w:color="auto" w:fill="auto"/>
                <w:lang w:val="en-US" w:eastAsia="zh-CN" w:bidi="zh-TW"/>
              </w:rPr>
              <w:t>①</w:t>
            </w:r>
            <w:r>
              <w:rPr>
                <w:rFonts w:hint="eastAsia" w:asciiTheme="minorEastAsia" w:hAnsiTheme="minorEastAsia" w:eastAsiaTheme="minorEastAsia" w:cstheme="minorEastAsia"/>
                <w:snapToGrid w:val="0"/>
                <w:color w:val="auto"/>
                <w:kern w:val="0"/>
                <w:sz w:val="15"/>
                <w:szCs w:val="15"/>
                <w:u w:val="none"/>
                <w:shd w:val="clear" w:color="auto" w:fill="auto"/>
                <w:lang w:val="en-US" w:eastAsia="zh-CN" w:bidi="zh-TW"/>
              </w:rPr>
              <w:t>项目负责人具有一级注册消防工程师资格证书可得5分；</w:t>
            </w:r>
            <w:r>
              <w:rPr>
                <w:rFonts w:hint="default" w:ascii="Calibri" w:hAnsi="Calibri" w:cs="Calibri" w:eastAsiaTheme="minorEastAsia"/>
                <w:snapToGrid w:val="0"/>
                <w:color w:val="auto"/>
                <w:kern w:val="0"/>
                <w:sz w:val="15"/>
                <w:szCs w:val="15"/>
                <w:u w:val="none"/>
                <w:shd w:val="clear" w:color="auto" w:fill="auto"/>
                <w:lang w:val="en-US" w:eastAsia="zh-CN" w:bidi="zh-TW"/>
              </w:rPr>
              <w:t>②</w:t>
            </w:r>
            <w:r>
              <w:rPr>
                <w:rFonts w:hint="eastAsia" w:ascii="宋体" w:hAnsi="宋体" w:eastAsia="宋体" w:cs="宋体"/>
                <w:snapToGrid w:val="0"/>
                <w:color w:val="auto"/>
                <w:kern w:val="0"/>
                <w:sz w:val="15"/>
                <w:szCs w:val="15"/>
                <w:u w:val="none"/>
                <w:shd w:val="clear" w:color="auto" w:fill="auto"/>
                <w:lang w:val="en-US" w:eastAsia="zh-CN" w:bidi="zh-TW"/>
              </w:rPr>
              <w:t>本项目</w:t>
            </w:r>
            <w:r>
              <w:rPr>
                <w:rFonts w:hint="eastAsia" w:ascii="宋体" w:hAnsi="宋体" w:cs="宋体"/>
                <w:snapToGrid w:val="0"/>
                <w:color w:val="auto"/>
                <w:kern w:val="0"/>
                <w:sz w:val="15"/>
                <w:szCs w:val="15"/>
                <w:u w:val="none"/>
                <w:shd w:val="clear" w:color="auto" w:fill="auto"/>
                <w:lang w:val="en-US" w:eastAsia="zh-CN" w:bidi="zh-TW"/>
              </w:rPr>
              <w:t>有</w:t>
            </w:r>
            <w:r>
              <w:rPr>
                <w:rFonts w:hint="eastAsia" w:ascii="宋体" w:hAnsi="宋体" w:eastAsia="宋体" w:cs="宋体"/>
                <w:snapToGrid w:val="0"/>
                <w:color w:val="auto"/>
                <w:kern w:val="0"/>
                <w:sz w:val="15"/>
                <w:szCs w:val="15"/>
                <w:u w:val="none"/>
                <w:shd w:val="clear" w:color="auto" w:fill="auto"/>
                <w:lang w:val="en-US" w:eastAsia="zh-CN" w:bidi="zh-TW"/>
              </w:rPr>
              <w:t>2名维保人员需具备中级或以上消防设施操作员(建(构)筑物消防员)证书，中级得2分、高级得3分，最高5分。</w:t>
            </w:r>
          </w:p>
          <w:p w14:paraId="6AE7F4DC">
            <w:pPr>
              <w:pStyle w:val="2"/>
              <w:numPr>
                <w:ilvl w:val="0"/>
                <w:numId w:val="0"/>
              </w:numPr>
              <w:rPr>
                <w:rFonts w:hint="eastAsia" w:asciiTheme="minorEastAsia" w:hAnsiTheme="minorEastAsia" w:eastAsiaTheme="minorEastAsia" w:cstheme="minorEastAsia"/>
                <w:snapToGrid w:val="0"/>
                <w:color w:val="auto"/>
                <w:kern w:val="0"/>
                <w:sz w:val="15"/>
                <w:szCs w:val="15"/>
                <w:u w:val="none"/>
                <w:shd w:val="clear" w:color="auto" w:fill="auto"/>
                <w:lang w:val="en-US" w:eastAsia="zh-CN" w:bidi="zh-TW"/>
              </w:rPr>
            </w:pPr>
            <w:r>
              <w:rPr>
                <w:rFonts w:hint="eastAsia" w:asciiTheme="minorEastAsia" w:hAnsiTheme="minorEastAsia" w:eastAsiaTheme="minorEastAsia" w:cstheme="minorEastAsia"/>
                <w:sz w:val="15"/>
                <w:szCs w:val="15"/>
                <w:lang w:val="en-US" w:eastAsia="zh-CN"/>
              </w:rPr>
              <w:t>2.培训演练（5分）：</w:t>
            </w:r>
            <w:r>
              <w:rPr>
                <w:rFonts w:hint="eastAsia" w:asciiTheme="minorEastAsia" w:hAnsiTheme="minorEastAsia" w:eastAsiaTheme="minorEastAsia" w:cstheme="minorEastAsia"/>
                <w:snapToGrid w:val="0"/>
                <w:color w:val="auto"/>
                <w:kern w:val="0"/>
                <w:sz w:val="15"/>
                <w:szCs w:val="15"/>
                <w:u w:val="none"/>
                <w:shd w:val="clear" w:color="auto" w:fill="auto"/>
                <w:lang w:val="en-US" w:eastAsia="zh-CN" w:bidi="zh-TW"/>
              </w:rPr>
              <w:t>承诺每年协助开展2 次全院消防应急疏散演练，并提供详细演练方案（5分），不提供不得分。</w:t>
            </w:r>
          </w:p>
          <w:p w14:paraId="35928F62">
            <w:pPr>
              <w:pStyle w:val="2"/>
              <w:numPr>
                <w:ilvl w:val="0"/>
                <w:numId w:val="0"/>
              </w:numPr>
              <w:rPr>
                <w:rFonts w:hint="eastAsia" w:asciiTheme="minorEastAsia" w:hAnsiTheme="minorEastAsia" w:eastAsiaTheme="minorEastAsia" w:cstheme="minorEastAsia"/>
                <w:snapToGrid w:val="0"/>
                <w:color w:val="auto"/>
                <w:kern w:val="0"/>
                <w:sz w:val="15"/>
                <w:szCs w:val="15"/>
                <w:u w:val="none"/>
                <w:shd w:val="clear" w:color="auto" w:fill="auto"/>
                <w:lang w:val="en-US" w:eastAsia="zh-CN" w:bidi="zh-TW"/>
              </w:rPr>
            </w:pPr>
            <w:r>
              <w:rPr>
                <w:rFonts w:hint="eastAsia" w:asciiTheme="minorEastAsia" w:hAnsiTheme="minorEastAsia" w:eastAsiaTheme="minorEastAsia" w:cstheme="minorEastAsia"/>
                <w:snapToGrid w:val="0"/>
                <w:color w:val="auto"/>
                <w:kern w:val="0"/>
                <w:sz w:val="15"/>
                <w:szCs w:val="15"/>
                <w:u w:val="none"/>
                <w:shd w:val="clear" w:color="auto" w:fill="auto"/>
                <w:lang w:val="en-US" w:eastAsia="zh-CN" w:bidi="zh-TW"/>
              </w:rPr>
              <w:t>3.有定期巡检计划（10分）：（包含但不限于月检、季检、年检、日常消防设备设施的维护保养等，并提供详细巡检计划得10分，不提供不得分）。</w:t>
            </w:r>
          </w:p>
          <w:p w14:paraId="1AA985DE">
            <w:pPr>
              <w:pStyle w:val="2"/>
              <w:numPr>
                <w:ilvl w:val="0"/>
                <w:numId w:val="0"/>
              </w:numPr>
              <w:rPr>
                <w:rFonts w:hint="eastAsia" w:ascii="宋体" w:hAnsi="宋体" w:eastAsia="宋体" w:cs="宋体"/>
                <w:snapToGrid w:val="0"/>
                <w:color w:val="auto"/>
                <w:kern w:val="0"/>
                <w:sz w:val="15"/>
                <w:szCs w:val="15"/>
                <w:u w:val="none"/>
                <w:shd w:val="clear" w:color="auto" w:fill="auto"/>
                <w:lang w:val="en-US" w:eastAsia="zh-CN" w:bidi="zh-TW"/>
              </w:rPr>
            </w:pPr>
            <w:r>
              <w:rPr>
                <w:rFonts w:hint="eastAsia" w:asciiTheme="minorEastAsia" w:hAnsiTheme="minorEastAsia" w:eastAsiaTheme="minorEastAsia" w:cstheme="minorEastAsia"/>
                <w:snapToGrid w:val="0"/>
                <w:color w:val="auto"/>
                <w:kern w:val="0"/>
                <w:sz w:val="15"/>
                <w:szCs w:val="15"/>
                <w:u w:val="none"/>
                <w:shd w:val="clear" w:color="auto" w:fill="auto"/>
                <w:lang w:val="en-US" w:eastAsia="zh-CN" w:bidi="zh-TW"/>
              </w:rPr>
              <w:t>4.质量承诺（5分）：</w:t>
            </w:r>
            <w:r>
              <w:rPr>
                <w:rFonts w:hint="eastAsia" w:ascii="宋体" w:hAnsi="宋体" w:eastAsia="宋体" w:cs="宋体"/>
                <w:snapToGrid w:val="0"/>
                <w:color w:val="auto"/>
                <w:kern w:val="0"/>
                <w:sz w:val="15"/>
                <w:szCs w:val="15"/>
                <w:u w:val="none"/>
                <w:shd w:val="clear" w:color="auto" w:fill="auto"/>
                <w:lang w:val="en-US" w:eastAsia="zh-CN" w:bidi="zh-TW"/>
              </w:rPr>
              <w:t>在投标书中承诺完全满足采购人建设内容及标准，并承诺以优质、高效的质量服务采购人。提供承诺书得5分，不提供不得分。</w:t>
            </w:r>
          </w:p>
          <w:p w14:paraId="21A2E7A0">
            <w:pPr>
              <w:pStyle w:val="2"/>
              <w:numPr>
                <w:ilvl w:val="0"/>
                <w:numId w:val="0"/>
              </w:numPr>
              <w:rPr>
                <w:rFonts w:hint="default" w:ascii="宋体" w:hAnsi="宋体" w:eastAsia="宋体" w:cs="宋体"/>
                <w:snapToGrid w:val="0"/>
                <w:color w:val="auto"/>
                <w:kern w:val="0"/>
                <w:sz w:val="15"/>
                <w:szCs w:val="15"/>
                <w:u w:val="none"/>
                <w:shd w:val="clear" w:color="auto" w:fill="auto"/>
                <w:lang w:val="en-US" w:eastAsia="zh-CN" w:bidi="zh-TW"/>
              </w:rPr>
            </w:pPr>
            <w:r>
              <w:rPr>
                <w:rFonts w:hint="eastAsia" w:ascii="宋体" w:hAnsi="宋体" w:eastAsia="宋体" w:cs="宋体"/>
                <w:snapToGrid w:val="0"/>
                <w:color w:val="auto"/>
                <w:kern w:val="0"/>
                <w:sz w:val="15"/>
                <w:szCs w:val="15"/>
                <w:u w:val="none"/>
                <w:shd w:val="clear" w:color="auto" w:fill="auto"/>
                <w:lang w:val="en-US" w:eastAsia="zh-CN" w:bidi="zh-TW"/>
              </w:rPr>
              <w:t>5.本项目所需特殊行业资质或要求（10分）：本项目供应商须提供社会消防技术服务信息系统备案证明 、贵州省消防技术服务综合管理服务平台备案证明(平台截图），提供得10分，不提供不得分。</w:t>
            </w:r>
          </w:p>
        </w:tc>
        <w:tc>
          <w:tcPr>
            <w:tcW w:w="1939" w:type="dxa"/>
            <w:tcBorders>
              <w:top w:val="single" w:color="auto" w:sz="4" w:space="0"/>
              <w:left w:val="single" w:color="auto" w:sz="4" w:space="0"/>
              <w:bottom w:val="single" w:color="auto" w:sz="4" w:space="0"/>
              <w:right w:val="single" w:color="auto" w:sz="4" w:space="0"/>
            </w:tcBorders>
            <w:shd w:val="clear" w:color="auto" w:fill="FEF2E7"/>
            <w:noWrap w:val="0"/>
            <w:vAlign w:val="center"/>
          </w:tcPr>
          <w:p w14:paraId="7AF43B9F">
            <w:pPr>
              <w:spacing w:line="400" w:lineRule="exact"/>
              <w:rPr>
                <w:rFonts w:ascii="宋体"/>
                <w:color w:val="000000"/>
                <w:szCs w:val="21"/>
              </w:rPr>
            </w:pPr>
          </w:p>
        </w:tc>
        <w:tc>
          <w:tcPr>
            <w:tcW w:w="1661" w:type="dxa"/>
            <w:tcBorders>
              <w:top w:val="single" w:color="auto" w:sz="4" w:space="0"/>
              <w:left w:val="single" w:color="auto" w:sz="4" w:space="0"/>
              <w:bottom w:val="single" w:color="auto" w:sz="4" w:space="0"/>
              <w:right w:val="single" w:color="auto" w:sz="4" w:space="0"/>
            </w:tcBorders>
            <w:shd w:val="clear" w:color="auto" w:fill="FEF2E7"/>
            <w:noWrap w:val="0"/>
            <w:vAlign w:val="center"/>
          </w:tcPr>
          <w:p w14:paraId="14571C36">
            <w:pPr>
              <w:spacing w:line="400" w:lineRule="exact"/>
              <w:rPr>
                <w:rFonts w:ascii="宋体"/>
                <w:color w:val="000000"/>
                <w:szCs w:val="21"/>
              </w:rPr>
            </w:pPr>
          </w:p>
        </w:tc>
        <w:tc>
          <w:tcPr>
            <w:tcW w:w="1650" w:type="dxa"/>
            <w:tcBorders>
              <w:top w:val="single" w:color="auto" w:sz="4" w:space="0"/>
              <w:left w:val="single" w:color="auto" w:sz="4" w:space="0"/>
              <w:bottom w:val="single" w:color="auto" w:sz="4" w:space="0"/>
              <w:right w:val="single" w:color="auto" w:sz="4" w:space="0"/>
            </w:tcBorders>
            <w:shd w:val="clear" w:color="auto" w:fill="FEF2E7"/>
            <w:noWrap w:val="0"/>
            <w:vAlign w:val="center"/>
          </w:tcPr>
          <w:p w14:paraId="2CB7F7A7">
            <w:pPr>
              <w:spacing w:line="400" w:lineRule="exact"/>
              <w:rPr>
                <w:rFonts w:ascii="宋体"/>
                <w:color w:val="000000"/>
                <w:szCs w:val="21"/>
              </w:rPr>
            </w:pPr>
          </w:p>
        </w:tc>
      </w:tr>
      <w:tr w14:paraId="2D343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0" w:hRule="atLeast"/>
          <w:jc w:val="center"/>
        </w:trPr>
        <w:tc>
          <w:tcPr>
            <w:tcW w:w="359"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36F3B390">
            <w:pPr>
              <w:widowControl/>
              <w:jc w:val="left"/>
              <w:rPr>
                <w:rFonts w:ascii="宋体"/>
                <w:color w:val="000000"/>
                <w:szCs w:val="21"/>
              </w:rPr>
            </w:pPr>
          </w:p>
        </w:tc>
        <w:tc>
          <w:tcPr>
            <w:tcW w:w="443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50D9C73">
            <w:pPr>
              <w:rPr>
                <w:rFonts w:hint="default" w:ascii="宋体" w:eastAsia="宋体"/>
                <w:color w:val="000000"/>
                <w:szCs w:val="20"/>
                <w:lang w:val="en-US" w:eastAsia="zh-CN"/>
              </w:rPr>
            </w:pPr>
            <w:r>
              <w:rPr>
                <w:rFonts w:hint="eastAsia" w:ascii="宋体"/>
                <w:color w:val="000000"/>
                <w:szCs w:val="21"/>
                <w:lang w:val="en-US" w:eastAsia="zh-CN"/>
              </w:rPr>
              <w:t>服务方案满意度（满分10分)</w:t>
            </w:r>
            <w:r>
              <w:rPr>
                <w:rFonts w:hint="eastAsia" w:ascii="宋体"/>
                <w:color w:val="000000"/>
                <w:sz w:val="15"/>
                <w:szCs w:val="15"/>
                <w:lang w:val="en-US" w:eastAsia="zh-CN"/>
              </w:rPr>
              <w:t>优10~7分、良6~4分、一般3~0分</w:t>
            </w:r>
          </w:p>
        </w:tc>
        <w:tc>
          <w:tcPr>
            <w:tcW w:w="193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CC4FEAE">
            <w:pPr>
              <w:spacing w:line="400" w:lineRule="exact"/>
              <w:rPr>
                <w:rFonts w:ascii="宋体"/>
                <w:color w:val="000000"/>
                <w:szCs w:val="21"/>
              </w:rPr>
            </w:pPr>
          </w:p>
        </w:tc>
        <w:tc>
          <w:tcPr>
            <w:tcW w:w="166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B22556D">
            <w:pPr>
              <w:spacing w:line="400" w:lineRule="exact"/>
              <w:rPr>
                <w:rFonts w:ascii="宋体"/>
                <w:color w:val="000000"/>
                <w:szCs w:val="21"/>
              </w:rPr>
            </w:pPr>
          </w:p>
        </w:tc>
        <w:tc>
          <w:tcPr>
            <w:tcW w:w="165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DE33297">
            <w:pPr>
              <w:spacing w:line="400" w:lineRule="exact"/>
              <w:rPr>
                <w:rFonts w:ascii="宋体"/>
                <w:color w:val="000000"/>
                <w:szCs w:val="21"/>
              </w:rPr>
            </w:pPr>
          </w:p>
        </w:tc>
      </w:tr>
      <w:tr w14:paraId="14905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4796" w:type="dxa"/>
            <w:gridSpan w:val="2"/>
            <w:tcBorders>
              <w:top w:val="single" w:color="auto" w:sz="4" w:space="0"/>
              <w:left w:val="single" w:color="auto" w:sz="4" w:space="0"/>
              <w:bottom w:val="single" w:color="auto" w:sz="4" w:space="0"/>
              <w:right w:val="single" w:color="auto" w:sz="4" w:space="0"/>
            </w:tcBorders>
            <w:shd w:val="clear" w:color="auto" w:fill="FEF2E7"/>
            <w:noWrap w:val="0"/>
            <w:vAlign w:val="center"/>
          </w:tcPr>
          <w:p w14:paraId="4DE6DF18">
            <w:pPr>
              <w:spacing w:line="400" w:lineRule="exact"/>
              <w:jc w:val="center"/>
              <w:rPr>
                <w:rFonts w:hint="eastAsia" w:ascii="宋体" w:eastAsia="宋体"/>
                <w:color w:val="000000"/>
                <w:szCs w:val="21"/>
                <w:lang w:val="en-US" w:eastAsia="zh-CN"/>
              </w:rPr>
            </w:pPr>
            <w:r>
              <w:rPr>
                <w:rFonts w:hint="eastAsia" w:ascii="宋体"/>
                <w:color w:val="000000"/>
                <w:szCs w:val="21"/>
                <w:lang w:val="en-US" w:eastAsia="zh-CN"/>
              </w:rPr>
              <w:t>备注：</w:t>
            </w:r>
          </w:p>
        </w:tc>
        <w:tc>
          <w:tcPr>
            <w:tcW w:w="1939" w:type="dxa"/>
            <w:tcBorders>
              <w:top w:val="single" w:color="auto" w:sz="4" w:space="0"/>
              <w:left w:val="single" w:color="auto" w:sz="4" w:space="0"/>
              <w:bottom w:val="single" w:color="auto" w:sz="4" w:space="0"/>
              <w:right w:val="single" w:color="auto" w:sz="4" w:space="0"/>
            </w:tcBorders>
            <w:shd w:val="clear" w:color="auto" w:fill="FEF2E7"/>
            <w:noWrap w:val="0"/>
            <w:vAlign w:val="center"/>
          </w:tcPr>
          <w:p w14:paraId="0A1B431C">
            <w:pPr>
              <w:spacing w:line="400" w:lineRule="exact"/>
              <w:jc w:val="center"/>
              <w:rPr>
                <w:rFonts w:hint="eastAsia" w:ascii="宋体"/>
                <w:color w:val="000000"/>
                <w:szCs w:val="21"/>
              </w:rPr>
            </w:pPr>
          </w:p>
        </w:tc>
        <w:tc>
          <w:tcPr>
            <w:tcW w:w="1661" w:type="dxa"/>
            <w:tcBorders>
              <w:top w:val="single" w:color="auto" w:sz="4" w:space="0"/>
              <w:left w:val="single" w:color="auto" w:sz="4" w:space="0"/>
              <w:bottom w:val="single" w:color="auto" w:sz="4" w:space="0"/>
              <w:right w:val="single" w:color="auto" w:sz="4" w:space="0"/>
            </w:tcBorders>
            <w:shd w:val="clear" w:color="auto" w:fill="FEF2E7"/>
            <w:noWrap w:val="0"/>
            <w:vAlign w:val="center"/>
          </w:tcPr>
          <w:p w14:paraId="2E010FC8">
            <w:pPr>
              <w:spacing w:line="400" w:lineRule="exact"/>
              <w:jc w:val="center"/>
              <w:rPr>
                <w:rFonts w:hint="eastAsia" w:ascii="宋体"/>
                <w:color w:val="000000"/>
                <w:szCs w:val="21"/>
              </w:rPr>
            </w:pPr>
          </w:p>
        </w:tc>
        <w:tc>
          <w:tcPr>
            <w:tcW w:w="1650" w:type="dxa"/>
            <w:tcBorders>
              <w:top w:val="single" w:color="auto" w:sz="4" w:space="0"/>
              <w:left w:val="single" w:color="auto" w:sz="4" w:space="0"/>
              <w:bottom w:val="single" w:color="auto" w:sz="4" w:space="0"/>
              <w:right w:val="single" w:color="auto" w:sz="4" w:space="0"/>
            </w:tcBorders>
            <w:shd w:val="clear" w:color="auto" w:fill="FEF2E7"/>
            <w:noWrap w:val="0"/>
            <w:vAlign w:val="center"/>
          </w:tcPr>
          <w:p w14:paraId="204E3533">
            <w:pPr>
              <w:spacing w:line="400" w:lineRule="exact"/>
              <w:jc w:val="center"/>
              <w:rPr>
                <w:rFonts w:hint="eastAsia" w:ascii="宋体"/>
                <w:color w:val="000000"/>
                <w:szCs w:val="21"/>
              </w:rPr>
            </w:pPr>
          </w:p>
        </w:tc>
      </w:tr>
      <w:tr w14:paraId="13BE1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4" w:hRule="atLeast"/>
          <w:jc w:val="center"/>
        </w:trPr>
        <w:tc>
          <w:tcPr>
            <w:tcW w:w="4796" w:type="dxa"/>
            <w:gridSpan w:val="2"/>
            <w:tcBorders>
              <w:top w:val="single" w:color="auto" w:sz="4" w:space="0"/>
              <w:left w:val="single" w:color="auto" w:sz="4" w:space="0"/>
              <w:bottom w:val="single" w:color="auto" w:sz="4" w:space="0"/>
              <w:right w:val="single" w:color="auto" w:sz="4" w:space="0"/>
            </w:tcBorders>
            <w:shd w:val="clear" w:color="auto" w:fill="FEF2E7"/>
            <w:noWrap w:val="0"/>
            <w:vAlign w:val="center"/>
          </w:tcPr>
          <w:p w14:paraId="24D61C34">
            <w:pPr>
              <w:spacing w:line="400" w:lineRule="exact"/>
              <w:jc w:val="center"/>
              <w:rPr>
                <w:rFonts w:hint="eastAsia" w:ascii="宋体"/>
                <w:color w:val="000000"/>
                <w:szCs w:val="21"/>
              </w:rPr>
            </w:pPr>
            <w:r>
              <w:rPr>
                <w:rFonts w:hint="eastAsia" w:ascii="宋体"/>
                <w:color w:val="000000"/>
                <w:szCs w:val="21"/>
                <w:lang w:val="en-US" w:eastAsia="zh-CN"/>
              </w:rPr>
              <w:t>得</w:t>
            </w:r>
            <w:r>
              <w:rPr>
                <w:rFonts w:hint="eastAsia" w:ascii="宋体"/>
                <w:color w:val="000000"/>
                <w:szCs w:val="21"/>
              </w:rPr>
              <w:t>分：</w:t>
            </w:r>
          </w:p>
        </w:tc>
        <w:tc>
          <w:tcPr>
            <w:tcW w:w="1939" w:type="dxa"/>
            <w:tcBorders>
              <w:top w:val="single" w:color="auto" w:sz="4" w:space="0"/>
              <w:left w:val="single" w:color="auto" w:sz="4" w:space="0"/>
              <w:bottom w:val="single" w:color="auto" w:sz="4" w:space="0"/>
              <w:right w:val="single" w:color="auto" w:sz="4" w:space="0"/>
            </w:tcBorders>
            <w:shd w:val="clear" w:color="auto" w:fill="FEF2E7"/>
            <w:noWrap w:val="0"/>
            <w:vAlign w:val="center"/>
          </w:tcPr>
          <w:p w14:paraId="600DD78A">
            <w:pPr>
              <w:spacing w:line="400" w:lineRule="exact"/>
              <w:jc w:val="center"/>
              <w:rPr>
                <w:rFonts w:hint="eastAsia" w:ascii="宋体"/>
                <w:color w:val="000000"/>
                <w:szCs w:val="21"/>
              </w:rPr>
            </w:pPr>
          </w:p>
        </w:tc>
        <w:tc>
          <w:tcPr>
            <w:tcW w:w="1661" w:type="dxa"/>
            <w:tcBorders>
              <w:top w:val="single" w:color="auto" w:sz="4" w:space="0"/>
              <w:left w:val="single" w:color="auto" w:sz="4" w:space="0"/>
              <w:bottom w:val="single" w:color="auto" w:sz="4" w:space="0"/>
              <w:right w:val="single" w:color="auto" w:sz="4" w:space="0"/>
            </w:tcBorders>
            <w:shd w:val="clear" w:color="auto" w:fill="FEF2E7"/>
            <w:noWrap w:val="0"/>
            <w:vAlign w:val="center"/>
          </w:tcPr>
          <w:p w14:paraId="49C95438">
            <w:pPr>
              <w:spacing w:line="400" w:lineRule="exact"/>
              <w:jc w:val="center"/>
              <w:rPr>
                <w:rFonts w:hint="eastAsia" w:ascii="宋体"/>
                <w:color w:val="000000"/>
                <w:szCs w:val="21"/>
              </w:rPr>
            </w:pPr>
          </w:p>
        </w:tc>
        <w:tc>
          <w:tcPr>
            <w:tcW w:w="1650" w:type="dxa"/>
            <w:tcBorders>
              <w:top w:val="single" w:color="auto" w:sz="4" w:space="0"/>
              <w:left w:val="single" w:color="auto" w:sz="4" w:space="0"/>
              <w:bottom w:val="single" w:color="auto" w:sz="4" w:space="0"/>
              <w:right w:val="single" w:color="auto" w:sz="4" w:space="0"/>
            </w:tcBorders>
            <w:shd w:val="clear" w:color="auto" w:fill="FEF2E7"/>
            <w:noWrap w:val="0"/>
            <w:vAlign w:val="center"/>
          </w:tcPr>
          <w:p w14:paraId="242036C0">
            <w:pPr>
              <w:spacing w:line="400" w:lineRule="exact"/>
              <w:jc w:val="center"/>
              <w:rPr>
                <w:rFonts w:hint="eastAsia" w:ascii="宋体"/>
                <w:color w:val="000000"/>
                <w:szCs w:val="21"/>
              </w:rPr>
            </w:pPr>
          </w:p>
        </w:tc>
      </w:tr>
    </w:tbl>
    <w:p w14:paraId="01F31C25">
      <w:pPr>
        <w:pStyle w:val="2"/>
        <w:ind w:left="0" w:leftChars="0" w:firstLine="0" w:firstLineChars="0"/>
        <w:rPr>
          <w:rFonts w:hint="default"/>
          <w:lang w:val="en-US" w:eastAsia="zh-CN"/>
        </w:rPr>
      </w:pPr>
    </w:p>
    <w:sectPr>
      <w:pgSz w:w="11906" w:h="16838"/>
      <w:pgMar w:top="1134" w:right="1800" w:bottom="1134"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FangSong_GB2312">
    <w:altName w:val="仿宋_GB2312"/>
    <w:panose1 w:val="02010609060101010101"/>
    <w:charset w:val="86"/>
    <w:family w:val="modern"/>
    <w:pitch w:val="default"/>
    <w:sig w:usb0="00000000" w:usb1="00000000"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F33ECE"/>
    <w:rsid w:val="00F46D15"/>
    <w:rsid w:val="020E3E06"/>
    <w:rsid w:val="0331455B"/>
    <w:rsid w:val="03791834"/>
    <w:rsid w:val="03870314"/>
    <w:rsid w:val="0A5117EA"/>
    <w:rsid w:val="0D571796"/>
    <w:rsid w:val="16C531D6"/>
    <w:rsid w:val="16E01B81"/>
    <w:rsid w:val="1DD86B4A"/>
    <w:rsid w:val="1DF1305D"/>
    <w:rsid w:val="1F2B4A85"/>
    <w:rsid w:val="1F8D0609"/>
    <w:rsid w:val="22596BA4"/>
    <w:rsid w:val="22A30F31"/>
    <w:rsid w:val="231507AC"/>
    <w:rsid w:val="24B623B0"/>
    <w:rsid w:val="252217F3"/>
    <w:rsid w:val="27A71D1F"/>
    <w:rsid w:val="283A675C"/>
    <w:rsid w:val="2C067B85"/>
    <w:rsid w:val="2C723060"/>
    <w:rsid w:val="2CBF201D"/>
    <w:rsid w:val="2D3C366E"/>
    <w:rsid w:val="2F685C52"/>
    <w:rsid w:val="3555351F"/>
    <w:rsid w:val="36011B29"/>
    <w:rsid w:val="36554D9E"/>
    <w:rsid w:val="3971644D"/>
    <w:rsid w:val="42175028"/>
    <w:rsid w:val="430622FC"/>
    <w:rsid w:val="44692B43"/>
    <w:rsid w:val="466C691A"/>
    <w:rsid w:val="4B715320"/>
    <w:rsid w:val="4D546EF1"/>
    <w:rsid w:val="56E822F9"/>
    <w:rsid w:val="57D91936"/>
    <w:rsid w:val="5A094754"/>
    <w:rsid w:val="674C3ED2"/>
    <w:rsid w:val="6D5D539B"/>
    <w:rsid w:val="6E641258"/>
    <w:rsid w:val="71017ADB"/>
    <w:rsid w:val="72303302"/>
    <w:rsid w:val="72F33ECE"/>
    <w:rsid w:val="7422425C"/>
    <w:rsid w:val="769A4640"/>
    <w:rsid w:val="7840771E"/>
    <w:rsid w:val="78866B18"/>
    <w:rsid w:val="7F3379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3"/>
    <w:basedOn w:val="1"/>
    <w:next w:val="1"/>
    <w:link w:val="14"/>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qFormat/>
    <w:uiPriority w:val="0"/>
    <w:pPr>
      <w:keepNext/>
      <w:keepLines/>
      <w:spacing w:line="360" w:lineRule="auto"/>
      <w:outlineLvl w:val="3"/>
    </w:pPr>
    <w:rPr>
      <w:rFonts w:ascii="Arial" w:hAnsi="Arial"/>
      <w:b/>
      <w:bCs/>
      <w:szCs w:val="28"/>
    </w:rPr>
  </w:style>
  <w:style w:type="paragraph" w:styleId="6">
    <w:name w:val="heading 5"/>
    <w:basedOn w:val="1"/>
    <w:next w:val="1"/>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pPr>
    <w:rPr>
      <w:szCs w:val="20"/>
    </w:rPr>
  </w:style>
  <w:style w:type="paragraph" w:styleId="3">
    <w:name w:val="Body Text"/>
    <w:basedOn w:val="1"/>
    <w:semiHidden/>
    <w:qFormat/>
    <w:uiPriority w:val="0"/>
    <w:rPr>
      <w:rFonts w:ascii="Arial" w:hAnsi="Arial" w:eastAsia="Arial" w:cs="Arial"/>
      <w:sz w:val="21"/>
      <w:szCs w:val="21"/>
      <w:lang w:val="en-US" w:eastAsia="en-US" w:bidi="ar-SA"/>
    </w:rPr>
  </w:style>
  <w:style w:type="paragraph" w:styleId="7">
    <w:name w:val="Normal Indent"/>
    <w:basedOn w:val="1"/>
    <w:next w:val="1"/>
    <w:qFormat/>
    <w:uiPriority w:val="0"/>
    <w:pPr>
      <w:ind w:firstLine="420" w:firstLineChars="200"/>
    </w:pPr>
    <w:rPr>
      <w:rFonts w:ascii="Tahoma" w:hAnsi="Tahoma"/>
    </w:rPr>
  </w:style>
  <w:style w:type="paragraph" w:styleId="8">
    <w:name w:val="Plain Text"/>
    <w:basedOn w:val="1"/>
    <w:qFormat/>
    <w:uiPriority w:val="0"/>
    <w:pPr>
      <w:widowControl/>
      <w:spacing w:before="100" w:beforeAutospacing="1" w:after="100" w:afterAutospacing="1"/>
      <w:jc w:val="left"/>
    </w:pPr>
    <w:rPr>
      <w:rFonts w:ascii="宋体" w:hAnsi="宋体" w:cs="宋体"/>
      <w:kern w:val="0"/>
      <w:sz w:val="24"/>
    </w:rPr>
  </w:style>
  <w:style w:type="paragraph" w:styleId="9">
    <w:name w:val="Title"/>
    <w:basedOn w:val="1"/>
    <w:qFormat/>
    <w:uiPriority w:val="0"/>
    <w:pPr>
      <w:spacing w:before="240" w:after="60"/>
      <w:jc w:val="center"/>
      <w:outlineLvl w:val="0"/>
    </w:pPr>
    <w:rPr>
      <w:rFonts w:ascii="Arial" w:hAnsi="Arial" w:cs="Times New Roman"/>
      <w:b/>
      <w:sz w:val="32"/>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paragraph" w:customStyle="1" w:styleId="13">
    <w:name w:val="正文1"/>
    <w:qFormat/>
    <w:uiPriority w:val="0"/>
    <w:pPr>
      <w:keepNext/>
      <w:keepLines/>
      <w:spacing w:beforeLines="50" w:afterLines="50" w:line="360" w:lineRule="exact"/>
      <w:ind w:firstLine="200" w:firstLineChars="200"/>
    </w:pPr>
    <w:rPr>
      <w:rFonts w:ascii="仿宋_GB2312" w:hAnsi="宋体" w:eastAsia="仿宋_GB2312" w:cs="Times New Roman"/>
      <w:color w:val="000000"/>
      <w:sz w:val="24"/>
      <w:szCs w:val="30"/>
      <w:lang w:val="en-GB" w:eastAsia="zh-CN" w:bidi="ar-SA"/>
    </w:rPr>
  </w:style>
  <w:style w:type="character" w:customStyle="1" w:styleId="14">
    <w:name w:val="标题 3 Char"/>
    <w:link w:val="4"/>
    <w:qFormat/>
    <w:uiPriority w:val="0"/>
    <w:rPr>
      <w:b/>
      <w:sz w:val="32"/>
    </w:rPr>
  </w:style>
  <w:style w:type="paragraph" w:styleId="15">
    <w:name w:val="List Paragraph"/>
    <w:basedOn w:val="1"/>
    <w:unhideWhenUsed/>
    <w:qFormat/>
    <w:uiPriority w:val="99"/>
    <w:pPr>
      <w:widowControl/>
      <w:spacing w:before="100" w:beforeAutospacing="1" w:after="100" w:afterAutospacing="1"/>
      <w:ind w:firstLine="420"/>
    </w:pPr>
    <w:rPr>
      <w:rFonts w:hint="default" w:ascii="Times New Roman" w:hAnsi="Times New Roman"/>
      <w:kern w:val="0"/>
    </w:rPr>
  </w:style>
  <w:style w:type="character" w:customStyle="1" w:styleId="16">
    <w:name w:val="font41"/>
    <w:basedOn w:val="12"/>
    <w:qFormat/>
    <w:uiPriority w:val="0"/>
    <w:rPr>
      <w:rFonts w:hint="eastAsia" w:ascii="仿宋" w:hAnsi="仿宋" w:eastAsia="仿宋" w:cs="仿宋"/>
      <w:color w:val="000000"/>
      <w:sz w:val="22"/>
      <w:szCs w:val="22"/>
      <w:u w:val="none"/>
    </w:rPr>
  </w:style>
  <w:style w:type="character" w:customStyle="1" w:styleId="17">
    <w:name w:val="font61"/>
    <w:basedOn w:val="12"/>
    <w:qFormat/>
    <w:uiPriority w:val="0"/>
    <w:rPr>
      <w:rFonts w:hint="default" w:ascii="Times New Roman" w:hAnsi="Times New Roman" w:cs="Times New Roman"/>
      <w:color w:val="000000"/>
      <w:sz w:val="22"/>
      <w:szCs w:val="22"/>
      <w:u w:val="none"/>
    </w:rPr>
  </w:style>
  <w:style w:type="paragraph" w:customStyle="1" w:styleId="18">
    <w:name w:val="Table Text"/>
    <w:basedOn w:val="1"/>
    <w:semiHidden/>
    <w:qFormat/>
    <w:uiPriority w:val="0"/>
    <w:rPr>
      <w:rFonts w:ascii="仿宋" w:hAnsi="仿宋" w:eastAsia="仿宋" w:cs="仿宋"/>
      <w:sz w:val="28"/>
      <w:szCs w:val="28"/>
      <w:lang w:val="en-US" w:eastAsia="en-US" w:bidi="ar-SA"/>
    </w:rPr>
  </w:style>
  <w:style w:type="table" w:customStyle="1" w:styleId="1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2280</Words>
  <Characters>2448</Characters>
  <Lines>0</Lines>
  <Paragraphs>0</Paragraphs>
  <TotalTime>5</TotalTime>
  <ScaleCrop>false</ScaleCrop>
  <LinksUpToDate>false</LinksUpToDate>
  <CharactersWithSpaces>2515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2025-03-17T08:30:00Z</dcterms:created>
  <dc:creator>Ikki</dc:creator>
  <cp:lastModifiedBy>农人</cp:lastModifiedBy>
  <dcterms:modified xsi:type="dcterms:W3CDTF">2026-01-06T01:27:48Z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0F213E3EC3654B85B08589B83FF5AE36_13</vt:lpwstr>
  </property>
  <property fmtid="{D5CDD505-2E9C-101B-9397-08002B2CF9AE}" pid="4" name="KSOTemplateDocerSaveRecord">
    <vt:lpwstr>eyJoZGlkIjoiZTYyMDczZGRhZjNiZjg5MTJhMWY4ZmJkZjE0ODlhZjQiLCJ1c2VySWQiOiIyNzE2NTk1MjcifQ==</vt:lpwstr>
  </property>
</Properties>
</file>