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7"/>
        <w:tblW w:w="5000" w:type="pct"/>
        <w:jc w:val="center"/>
        <w:tblLayout w:type="autofit"/>
        <w:tblCellMar>
          <w:top w:w="0" w:type="dxa"/>
          <w:left w:w="108" w:type="dxa"/>
          <w:bottom w:w="0" w:type="dxa"/>
          <w:right w:w="108" w:type="dxa"/>
        </w:tblCellMar>
      </w:tblPr>
      <w:tblGrid>
        <w:gridCol w:w="8522"/>
      </w:tblGrid>
      <w:tr w14:paraId="3024E62F">
        <w:tblPrEx>
          <w:tblCellMar>
            <w:top w:w="0" w:type="dxa"/>
            <w:left w:w="108" w:type="dxa"/>
            <w:bottom w:w="0" w:type="dxa"/>
            <w:right w:w="108" w:type="dxa"/>
          </w:tblCellMar>
        </w:tblPrEx>
        <w:trPr>
          <w:trHeight w:val="589" w:hRule="atLeast"/>
          <w:jc w:val="center"/>
        </w:trPr>
        <w:tc>
          <w:tcPr>
            <w:tcW w:w="5000" w:type="pct"/>
            <w:tcBorders>
              <w:top w:val="nil"/>
              <w:left w:val="nil"/>
              <w:bottom w:val="nil"/>
              <w:right w:val="nil"/>
            </w:tcBorders>
            <w:noWrap/>
            <w:vAlign w:val="center"/>
          </w:tcPr>
          <w:p w14:paraId="021B3C5C">
            <w:pPr>
              <w:widowControl/>
              <w:jc w:val="center"/>
              <w:textAlignment w:val="center"/>
              <w:rPr>
                <w:rFonts w:ascii="FangSong_GB2312" w:hAnsi="FangSong_GB2312" w:eastAsia="FangSong_GB2312" w:cs="FangSong_GB2312"/>
                <w:b/>
                <w:bCs/>
                <w:color w:val="000000"/>
                <w:sz w:val="24"/>
              </w:rPr>
            </w:pPr>
            <w:r>
              <w:rPr>
                <w:rFonts w:hint="eastAsia" w:ascii="FangSong_GB2312" w:hAnsi="FangSong_GB2312" w:eastAsia="FangSong_GB2312" w:cs="FangSong_GB2312"/>
                <w:b/>
                <w:bCs/>
                <w:color w:val="000000"/>
                <w:kern w:val="0"/>
                <w:sz w:val="28"/>
                <w:szCs w:val="28"/>
                <w:lang w:bidi="ar"/>
              </w:rPr>
              <w:t>贵州航天医院单一来源</w:t>
            </w:r>
            <w:r>
              <w:rPr>
                <w:rFonts w:hint="eastAsia" w:ascii="FangSong_GB2312" w:hAnsi="FangSong_GB2312" w:eastAsia="FangSong_GB2312" w:cs="FangSong_GB2312"/>
                <w:b/>
                <w:bCs/>
                <w:color w:val="000000"/>
                <w:kern w:val="0"/>
                <w:sz w:val="28"/>
                <w:szCs w:val="28"/>
                <w:lang w:val="en-US" w:eastAsia="zh-CN" w:bidi="ar"/>
              </w:rPr>
              <w:t>采购</w:t>
            </w:r>
            <w:r>
              <w:rPr>
                <w:rFonts w:hint="eastAsia" w:ascii="FangSong_GB2312" w:hAnsi="FangSong_GB2312" w:eastAsia="FangSong_GB2312" w:cs="FangSong_GB2312"/>
                <w:b/>
                <w:bCs/>
                <w:color w:val="000000"/>
                <w:kern w:val="0"/>
                <w:sz w:val="28"/>
                <w:szCs w:val="28"/>
                <w:lang w:bidi="ar"/>
              </w:rPr>
              <w:t>公告</w:t>
            </w:r>
          </w:p>
        </w:tc>
      </w:tr>
      <w:tr w14:paraId="08F37DA4">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37C146FB">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一、项目基本情况：</w:t>
            </w:r>
          </w:p>
        </w:tc>
      </w:tr>
      <w:tr w14:paraId="261E4DF6">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02728600">
            <w:pPr>
              <w:keepNext w:val="0"/>
              <w:keepLines w:val="0"/>
              <w:widowControl/>
              <w:suppressLineNumbers w:val="0"/>
              <w:jc w:val="left"/>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项目名称：贵州航天</w:t>
            </w:r>
            <w:r>
              <w:rPr>
                <w:rFonts w:hint="eastAsia" w:ascii="FangSong_GB2312" w:hAnsi="FangSong_GB2312" w:eastAsia="FangSong_GB2312" w:cs="FangSong_GB2312"/>
                <w:color w:val="000000"/>
                <w:kern w:val="0"/>
                <w:sz w:val="24"/>
                <w:lang w:eastAsia="zh-CN" w:bidi="ar"/>
              </w:rPr>
              <w:t>医院</w:t>
            </w:r>
            <w:r>
              <w:rPr>
                <w:rFonts w:hint="eastAsia" w:ascii="FangSong_GB2312" w:hAnsi="FangSong_GB2312" w:eastAsia="FangSong_GB2312" w:cs="FangSong_GB2312"/>
                <w:color w:val="000000"/>
                <w:kern w:val="0"/>
                <w:sz w:val="24"/>
                <w:lang w:val="en-US" w:eastAsia="zh-CN" w:bidi="ar"/>
              </w:rPr>
              <w:t>飞利浦超高端 CT 与DSA维保服务单一来源</w:t>
            </w:r>
            <w:r>
              <w:rPr>
                <w:rFonts w:hint="eastAsia" w:ascii="FangSong_GB2312" w:hAnsi="FangSong_GB2312" w:eastAsia="FangSong_GB2312" w:cs="FangSong_GB2312"/>
                <w:color w:val="000000"/>
                <w:kern w:val="0"/>
                <w:sz w:val="24"/>
                <w:lang w:eastAsia="zh-CN" w:bidi="ar"/>
              </w:rPr>
              <w:t>采购</w:t>
            </w:r>
            <w:r>
              <w:rPr>
                <w:rFonts w:hint="eastAsia" w:ascii="FangSong_GB2312" w:hAnsi="FangSong_GB2312" w:eastAsia="FangSong_GB2312" w:cs="FangSong_GB2312"/>
                <w:color w:val="000000"/>
                <w:kern w:val="0"/>
                <w:sz w:val="24"/>
                <w:lang w:bidi="ar"/>
              </w:rPr>
              <w:t>项目</w:t>
            </w:r>
          </w:p>
        </w:tc>
      </w:tr>
      <w:tr w14:paraId="4746C0D9">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29619D9C">
            <w:pPr>
              <w:widowControl/>
              <w:jc w:val="left"/>
              <w:textAlignment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bidi="ar"/>
              </w:rPr>
              <w:t xml:space="preserve">    采购方式：</w:t>
            </w:r>
            <w:r>
              <w:rPr>
                <w:rFonts w:hint="eastAsia" w:ascii="FangSong_GB2312" w:hAnsi="FangSong_GB2312" w:eastAsia="FangSong_GB2312" w:cs="FangSong_GB2312"/>
                <w:color w:val="000000"/>
                <w:kern w:val="0"/>
                <w:sz w:val="24"/>
                <w:lang w:val="en-US" w:eastAsia="zh-CN" w:bidi="ar"/>
              </w:rPr>
              <w:t>单一来源采购</w:t>
            </w:r>
          </w:p>
        </w:tc>
      </w:tr>
      <w:tr w14:paraId="3EE336F5">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18E0D778">
            <w:pPr>
              <w:widowControl/>
              <w:ind w:firstLine="480" w:firstLineChars="200"/>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bidi="ar"/>
              </w:rPr>
              <w:t>单一来源采购供应商：飞利浦原厂或原厂授权的本地售后服务商（提供授权证明）</w:t>
            </w:r>
          </w:p>
        </w:tc>
      </w:tr>
      <w:tr w14:paraId="21FB5D27">
        <w:tblPrEx>
          <w:tblCellMar>
            <w:top w:w="0" w:type="dxa"/>
            <w:left w:w="108" w:type="dxa"/>
            <w:bottom w:w="0" w:type="dxa"/>
            <w:right w:w="108" w:type="dxa"/>
          </w:tblCellMar>
        </w:tblPrEx>
        <w:trPr>
          <w:trHeight w:val="408" w:hRule="atLeast"/>
          <w:jc w:val="center"/>
        </w:trPr>
        <w:tc>
          <w:tcPr>
            <w:tcW w:w="5000" w:type="pct"/>
            <w:tcBorders>
              <w:top w:val="nil"/>
              <w:left w:val="nil"/>
              <w:bottom w:val="nil"/>
              <w:right w:val="nil"/>
            </w:tcBorders>
            <w:noWrap/>
            <w:vAlign w:val="center"/>
          </w:tcPr>
          <w:p w14:paraId="1ED74C67">
            <w:pPr>
              <w:widowControl/>
              <w:ind w:firstLine="480"/>
              <w:jc w:val="left"/>
              <w:textAlignment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bidi="ar"/>
              </w:rPr>
              <w:t>预算金额：</w:t>
            </w:r>
            <w:r>
              <w:rPr>
                <w:rFonts w:hint="eastAsia" w:ascii="FangSong_GB2312" w:hAnsi="FangSong_GB2312" w:eastAsia="FangSong_GB2312" w:cs="FangSong_GB2312"/>
                <w:color w:val="000000"/>
                <w:kern w:val="0"/>
                <w:sz w:val="24"/>
                <w:lang w:val="en-US" w:eastAsia="zh-CN" w:bidi="ar"/>
              </w:rPr>
              <w:t>36万元/年</w:t>
            </w:r>
          </w:p>
        </w:tc>
      </w:tr>
      <w:tr w14:paraId="02D50DE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6ADB5180">
            <w:pPr>
              <w:widowControl/>
              <w:jc w:val="left"/>
              <w:textAlignment w:val="center"/>
              <w:rPr>
                <w:rFonts w:hint="default" w:ascii="FangSong_GB2312" w:hAnsi="FangSong_GB2312" w:eastAsia="FangSong_GB2312" w:cs="FangSong_GB2312"/>
                <w:color w:val="000000"/>
                <w:kern w:val="0"/>
                <w:sz w:val="24"/>
                <w:lang w:val="en-US" w:bidi="ar"/>
              </w:rPr>
            </w:pPr>
            <w:r>
              <w:rPr>
                <w:rFonts w:hint="eastAsia" w:ascii="FangSong_GB2312" w:hAnsi="FangSong_GB2312" w:eastAsia="FangSong_GB2312" w:cs="FangSong_GB2312"/>
                <w:color w:val="000000"/>
                <w:kern w:val="0"/>
                <w:sz w:val="24"/>
                <w:lang w:bidi="ar"/>
              </w:rPr>
              <w:t xml:space="preserve">    最高限价：</w:t>
            </w:r>
            <w:r>
              <w:rPr>
                <w:rFonts w:hint="eastAsia" w:ascii="FangSong_GB2312" w:hAnsi="FangSong_GB2312" w:eastAsia="FangSong_GB2312" w:cs="FangSong_GB2312"/>
                <w:color w:val="000000"/>
                <w:kern w:val="0"/>
                <w:sz w:val="24"/>
                <w:lang w:val="en-US" w:eastAsia="zh-CN" w:bidi="ar"/>
              </w:rPr>
              <w:t>36万元/年</w:t>
            </w:r>
          </w:p>
        </w:tc>
      </w:tr>
      <w:tr w14:paraId="07E585D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18FA703F">
            <w:pPr>
              <w:ind w:firstLine="480" w:firstLineChars="200"/>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bidi="ar"/>
              </w:rPr>
              <w:t>采购需求：</w:t>
            </w:r>
          </w:p>
          <w:p w14:paraId="78F17309">
            <w:pPr>
              <w:ind w:firstLine="960" w:firstLineChars="400"/>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飞利浦 CT（Spectral）1台、飞利浦DSA(AZURION 5M20)1台，共2台设备购买维保服务。</w:t>
            </w:r>
          </w:p>
          <w:p w14:paraId="42C0F384">
            <w:pPr>
              <w:ind w:firstLine="960" w:firstLineChars="400"/>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由于飞利浦CT、DSA的配件是飞利浦独家生产，后续备件更换有统一规格的基础，才能保证设备维修后的技术参数能达到原有设备出厂时的技术参数与安全性要求。</w:t>
            </w:r>
          </w:p>
          <w:p w14:paraId="7526D374">
            <w:pPr>
              <w:widowControl/>
              <w:ind w:firstLine="960" w:firstLineChars="400"/>
              <w:jc w:val="left"/>
              <w:textAlignment w:val="center"/>
              <w:rPr>
                <w:rFonts w:hint="default"/>
                <w:lang w:val="en-US" w:eastAsia="zh-CN"/>
              </w:rPr>
            </w:pPr>
            <w:r>
              <w:rPr>
                <w:rFonts w:hint="eastAsia" w:ascii="FangSong_GB2312" w:hAnsi="FangSong_GB2312" w:eastAsia="FangSong_GB2312" w:cs="FangSong_GB2312"/>
                <w:color w:val="000000"/>
                <w:kern w:val="0"/>
                <w:sz w:val="24"/>
                <w:lang w:val="en-US" w:eastAsia="zh-CN" w:bidi="ar"/>
              </w:rPr>
              <w:t>服务期限2年，考核合格后，合同一年一签。维保参数详见附件1。</w:t>
            </w:r>
          </w:p>
        </w:tc>
      </w:tr>
      <w:tr w14:paraId="38B15F84">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1C0CE5F6">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合同履行期限：合同签订之日起</w:t>
            </w:r>
            <w:r>
              <w:rPr>
                <w:rFonts w:hint="eastAsia" w:ascii="FangSong_GB2312" w:hAnsi="FangSong_GB2312" w:eastAsia="FangSong_GB2312" w:cs="FangSong_GB2312"/>
                <w:color w:val="000000"/>
                <w:kern w:val="0"/>
                <w:sz w:val="24"/>
                <w:lang w:val="en-US" w:eastAsia="zh-CN" w:bidi="ar"/>
              </w:rPr>
              <w:t>15个工作日内</w:t>
            </w:r>
            <w:r>
              <w:rPr>
                <w:rFonts w:hint="eastAsia" w:ascii="FangSong_GB2312" w:hAnsi="FangSong_GB2312" w:eastAsia="FangSong_GB2312" w:cs="FangSong_GB2312"/>
                <w:color w:val="000000"/>
                <w:kern w:val="0"/>
                <w:sz w:val="24"/>
                <w:lang w:bidi="ar"/>
              </w:rPr>
              <w:t>履行</w:t>
            </w:r>
          </w:p>
        </w:tc>
      </w:tr>
      <w:tr w14:paraId="3DF5744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0F2E49AF">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交货地点或服务地点：贵州航天医院</w:t>
            </w:r>
          </w:p>
        </w:tc>
      </w:tr>
      <w:tr w14:paraId="7791B703">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24552DE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二、投标人资格要求：</w:t>
            </w:r>
          </w:p>
        </w:tc>
      </w:tr>
      <w:tr w14:paraId="62D49F3B">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5C6EFC28">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提供独立承担民事责任的能力，如营业执照、自然人身份证明等</w:t>
            </w:r>
          </w:p>
        </w:tc>
      </w:tr>
      <w:tr w14:paraId="2846FAC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6EE8F3B1">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具有良好的商业信誉和健全的财务制度，具体要求（如财务报表等）</w:t>
            </w:r>
          </w:p>
        </w:tc>
      </w:tr>
      <w:tr w14:paraId="355B248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BE89276">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具有履行合同所必须的设备和专业技术能力（资料</w:t>
            </w:r>
            <w:r>
              <w:rPr>
                <w:rFonts w:hint="eastAsia" w:ascii="FangSong_GB2312" w:hAnsi="FangSong_GB2312" w:eastAsia="FangSong_GB2312" w:cs="FangSong_GB2312"/>
                <w:color w:val="000000"/>
                <w:kern w:val="0"/>
                <w:sz w:val="24"/>
                <w:lang w:val="en-US" w:eastAsia="zh-CN" w:bidi="ar"/>
              </w:rPr>
              <w:t>及产品授权</w:t>
            </w:r>
            <w:r>
              <w:rPr>
                <w:rFonts w:hint="eastAsia" w:ascii="FangSong_GB2312" w:hAnsi="FangSong_GB2312" w:eastAsia="FangSong_GB2312" w:cs="FangSong_GB2312"/>
                <w:color w:val="000000"/>
                <w:kern w:val="0"/>
                <w:sz w:val="24"/>
                <w:lang w:bidi="ar"/>
              </w:rPr>
              <w:t>）</w:t>
            </w:r>
          </w:p>
        </w:tc>
      </w:tr>
      <w:tr w14:paraId="34FBCFF4">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73C0C5B6">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具有依法缴纳税收和社会保障金的良好记录</w:t>
            </w:r>
          </w:p>
        </w:tc>
      </w:tr>
      <w:tr w14:paraId="477D5069">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6E680F10">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参加政府采购活动前三年内，在经营活动中没有重大违法记录（书面证明）</w:t>
            </w:r>
          </w:p>
        </w:tc>
      </w:tr>
      <w:tr w14:paraId="1E3B8757">
        <w:tblPrEx>
          <w:tblCellMar>
            <w:top w:w="0" w:type="dxa"/>
            <w:left w:w="108" w:type="dxa"/>
            <w:bottom w:w="0" w:type="dxa"/>
            <w:right w:w="108" w:type="dxa"/>
          </w:tblCellMar>
        </w:tblPrEx>
        <w:trPr>
          <w:trHeight w:val="540" w:hRule="atLeast"/>
          <w:jc w:val="center"/>
        </w:trPr>
        <w:tc>
          <w:tcPr>
            <w:tcW w:w="5000" w:type="pct"/>
            <w:tcBorders>
              <w:top w:val="nil"/>
              <w:left w:val="nil"/>
              <w:bottom w:val="nil"/>
              <w:right w:val="nil"/>
            </w:tcBorders>
            <w:vAlign w:val="center"/>
          </w:tcPr>
          <w:p w14:paraId="264BD93F">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不是失信被执行人、重大税收违法案件当事人、政府采购严重违法失信行为人等的承诺或资料</w:t>
            </w:r>
          </w:p>
        </w:tc>
      </w:tr>
      <w:tr w14:paraId="44931612">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3A0933E8">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是否接受联合体投标：否</w:t>
            </w:r>
          </w:p>
        </w:tc>
      </w:tr>
      <w:tr w14:paraId="735CB40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E014EA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三、获取采购文件</w:t>
            </w:r>
          </w:p>
        </w:tc>
      </w:tr>
      <w:tr w14:paraId="08815170">
        <w:tblPrEx>
          <w:tblCellMar>
            <w:top w:w="0" w:type="dxa"/>
            <w:left w:w="108" w:type="dxa"/>
            <w:bottom w:w="0" w:type="dxa"/>
            <w:right w:w="108" w:type="dxa"/>
          </w:tblCellMar>
        </w:tblPrEx>
        <w:trPr>
          <w:trHeight w:val="444" w:hRule="atLeast"/>
          <w:jc w:val="center"/>
        </w:trPr>
        <w:tc>
          <w:tcPr>
            <w:tcW w:w="5000" w:type="pct"/>
            <w:tcBorders>
              <w:top w:val="nil"/>
              <w:left w:val="nil"/>
              <w:bottom w:val="nil"/>
              <w:right w:val="nil"/>
            </w:tcBorders>
            <w:vAlign w:val="center"/>
          </w:tcPr>
          <w:p w14:paraId="091510A2">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时间：自本公告发布之日起</w:t>
            </w:r>
            <w:r>
              <w:rPr>
                <w:rFonts w:hint="eastAsia" w:ascii="FangSong_GB2312" w:hAnsi="FangSong_GB2312" w:eastAsia="FangSong_GB2312" w:cs="FangSong_GB2312"/>
                <w:color w:val="000000"/>
                <w:kern w:val="0"/>
                <w:sz w:val="24"/>
                <w:lang w:val="en-US" w:eastAsia="zh-CN" w:bidi="ar"/>
              </w:rPr>
              <w:t>5</w:t>
            </w:r>
            <w:r>
              <w:rPr>
                <w:rFonts w:hint="eastAsia" w:ascii="FangSong_GB2312" w:hAnsi="FangSong_GB2312" w:eastAsia="FangSong_GB2312" w:cs="FangSong_GB2312"/>
                <w:color w:val="000000"/>
                <w:kern w:val="0"/>
                <w:sz w:val="24"/>
                <w:lang w:bidi="ar"/>
              </w:rPr>
              <w:t>个工作日内</w:t>
            </w:r>
          </w:p>
        </w:tc>
      </w:tr>
      <w:tr w14:paraId="5226982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755E3479">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获取采购文件的地点或方式：挂网公告</w:t>
            </w:r>
          </w:p>
        </w:tc>
      </w:tr>
      <w:tr w14:paraId="2C950E1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51316E57">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是否交纳投标保证金（交纳方式）：否</w:t>
            </w:r>
          </w:p>
        </w:tc>
      </w:tr>
      <w:tr w14:paraId="2F1A2FB0">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0E4A3AC5">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四、响应文件提交</w:t>
            </w:r>
          </w:p>
        </w:tc>
      </w:tr>
      <w:tr w14:paraId="6C2AE826">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28B92BC">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截止时间：自本公告发布之日起</w:t>
            </w:r>
            <w:r>
              <w:rPr>
                <w:rFonts w:hint="eastAsia" w:ascii="FangSong_GB2312" w:hAnsi="FangSong_GB2312" w:eastAsia="FangSong_GB2312" w:cs="FangSong_GB2312"/>
                <w:color w:val="000000"/>
                <w:kern w:val="0"/>
                <w:sz w:val="24"/>
                <w:lang w:val="en-US" w:eastAsia="zh-CN" w:bidi="ar"/>
              </w:rPr>
              <w:t>5</w:t>
            </w:r>
            <w:r>
              <w:rPr>
                <w:rFonts w:hint="eastAsia" w:ascii="FangSong_GB2312" w:hAnsi="FangSong_GB2312" w:eastAsia="FangSong_GB2312" w:cs="FangSong_GB2312"/>
                <w:color w:val="000000"/>
                <w:kern w:val="0"/>
                <w:sz w:val="24"/>
                <w:lang w:bidi="ar"/>
              </w:rPr>
              <w:t>个工作日内</w:t>
            </w:r>
          </w:p>
        </w:tc>
      </w:tr>
      <w:tr w14:paraId="5929AD5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7C07F185">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地点：贵州航天医院</w:t>
            </w:r>
            <w:r>
              <w:rPr>
                <w:rFonts w:hint="eastAsia" w:ascii="FangSong_GB2312" w:hAnsi="FangSong_GB2312" w:eastAsia="FangSong_GB2312" w:cs="FangSong_GB2312"/>
                <w:color w:val="000000"/>
                <w:kern w:val="0"/>
                <w:sz w:val="24"/>
                <w:lang w:eastAsia="zh-CN" w:bidi="ar"/>
              </w:rPr>
              <w:t>外科综合楼一楼</w:t>
            </w:r>
            <w:r>
              <w:rPr>
                <w:rFonts w:hint="eastAsia" w:ascii="FangSong_GB2312" w:hAnsi="FangSong_GB2312" w:eastAsia="FangSong_GB2312" w:cs="FangSong_GB2312"/>
                <w:color w:val="000000"/>
                <w:kern w:val="0"/>
                <w:sz w:val="24"/>
                <w:lang w:bidi="ar"/>
              </w:rPr>
              <w:t>医学装备部</w:t>
            </w:r>
            <w:r>
              <w:rPr>
                <w:rFonts w:hint="eastAsia" w:ascii="FangSong_GB2312" w:hAnsi="FangSong_GB2312" w:eastAsia="FangSong_GB2312" w:cs="FangSong_GB2312"/>
                <w:color w:val="000000"/>
                <w:kern w:val="0"/>
                <w:sz w:val="24"/>
                <w:lang w:val="en-US" w:eastAsia="zh-CN" w:bidi="ar"/>
              </w:rPr>
              <w:t>赵老师</w:t>
            </w:r>
            <w:r>
              <w:rPr>
                <w:rFonts w:hint="eastAsia" w:ascii="FangSong_GB2312" w:hAnsi="FangSong_GB2312" w:eastAsia="FangSong_GB2312" w:cs="FangSong_GB2312"/>
                <w:color w:val="000000"/>
                <w:kern w:val="0"/>
                <w:sz w:val="24"/>
                <w:lang w:bidi="ar"/>
              </w:rPr>
              <w:t>收，联系电话：0851-</w:t>
            </w:r>
            <w:r>
              <w:rPr>
                <w:rFonts w:hint="eastAsia" w:asciiTheme="minorEastAsia" w:hAnsiTheme="minorEastAsia" w:eastAsiaTheme="minorEastAsia" w:cstheme="minorEastAsia"/>
                <w:color w:val="000000"/>
                <w:kern w:val="0"/>
                <w:sz w:val="24"/>
                <w:lang w:bidi="ar"/>
              </w:rPr>
              <w:t>27677989</w:t>
            </w:r>
          </w:p>
        </w:tc>
      </w:tr>
      <w:tr w14:paraId="5AA8DD6C">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CF2E34E">
            <w:pPr>
              <w:widowControl/>
              <w:jc w:val="left"/>
              <w:textAlignment w:val="center"/>
              <w:rPr>
                <w:rFonts w:hint="eastAsia" w:ascii="FangSong_GB2312" w:hAnsi="FangSong_GB2312" w:eastAsia="FangSong_GB2312" w:cs="FangSong_GB2312"/>
                <w:color w:val="000000"/>
                <w:sz w:val="24"/>
                <w:lang w:eastAsia="zh-CN"/>
              </w:rPr>
            </w:pPr>
            <w:r>
              <w:rPr>
                <w:rFonts w:hint="eastAsia" w:ascii="FangSong_GB2312" w:hAnsi="FangSong_GB2312" w:eastAsia="FangSong_GB2312" w:cs="FangSong_GB2312"/>
                <w:color w:val="000000"/>
                <w:kern w:val="0"/>
                <w:sz w:val="24"/>
                <w:lang w:bidi="ar"/>
              </w:rPr>
              <w:t xml:space="preserve">    开启：（是否见面、纸质或电子）</w:t>
            </w:r>
            <w:r>
              <w:rPr>
                <w:rFonts w:hint="eastAsia" w:ascii="FangSong_GB2312" w:hAnsi="FangSong_GB2312" w:eastAsia="FangSong_GB2312" w:cs="FangSong_GB2312"/>
                <w:color w:val="000000"/>
                <w:kern w:val="0"/>
                <w:sz w:val="24"/>
                <w:lang w:eastAsia="zh-CN" w:bidi="ar"/>
              </w:rPr>
              <w:t>纸质版密封</w:t>
            </w:r>
          </w:p>
        </w:tc>
      </w:tr>
      <w:tr w14:paraId="176FD30C">
        <w:tblPrEx>
          <w:tblCellMar>
            <w:top w:w="0" w:type="dxa"/>
            <w:left w:w="108" w:type="dxa"/>
            <w:bottom w:w="0" w:type="dxa"/>
            <w:right w:w="108" w:type="dxa"/>
          </w:tblCellMar>
        </w:tblPrEx>
        <w:trPr>
          <w:trHeight w:val="443" w:hRule="atLeast"/>
          <w:jc w:val="center"/>
        </w:trPr>
        <w:tc>
          <w:tcPr>
            <w:tcW w:w="5000" w:type="pct"/>
            <w:tcBorders>
              <w:top w:val="nil"/>
              <w:left w:val="nil"/>
              <w:bottom w:val="nil"/>
              <w:right w:val="nil"/>
            </w:tcBorders>
            <w:vAlign w:val="center"/>
          </w:tcPr>
          <w:p w14:paraId="5F3F8554">
            <w:pPr>
              <w:widowControl/>
              <w:jc w:val="left"/>
              <w:textAlignment w:val="center"/>
              <w:rPr>
                <w:rFonts w:hint="default" w:ascii="FangSong_GB2312" w:hAnsi="FangSong_GB2312" w:eastAsia="FangSong_GB2312" w:cs="FangSong_GB2312"/>
                <w:color w:val="000000"/>
                <w:sz w:val="24"/>
                <w:lang w:val="en-US" w:eastAsia="zh-CN"/>
              </w:rPr>
            </w:pPr>
            <w:r>
              <w:rPr>
                <w:rFonts w:hint="eastAsia" w:ascii="FangSong_GB2312" w:hAnsi="FangSong_GB2312" w:eastAsia="FangSong_GB2312" w:cs="FangSong_GB2312"/>
                <w:b/>
                <w:bCs/>
                <w:color w:val="000000"/>
                <w:kern w:val="0"/>
                <w:sz w:val="24"/>
                <w:lang w:bidi="ar"/>
              </w:rPr>
              <w:t>五、联系人及联系方式：</w:t>
            </w:r>
            <w:r>
              <w:rPr>
                <w:rFonts w:hint="eastAsia" w:ascii="FangSong_GB2312" w:hAnsi="FangSong_GB2312" w:eastAsia="FangSong_GB2312" w:cs="FangSong_GB2312"/>
                <w:color w:val="000000"/>
                <w:kern w:val="0"/>
                <w:sz w:val="24"/>
                <w:lang w:val="en-US" w:eastAsia="zh-CN" w:bidi="ar"/>
              </w:rPr>
              <w:t>采购办陈老师</w:t>
            </w:r>
            <w:r>
              <w:rPr>
                <w:rFonts w:hint="eastAsia" w:ascii="FangSong_GB2312" w:hAnsi="FangSong_GB2312" w:eastAsia="FangSong_GB2312" w:cs="FangSong_GB2312"/>
                <w:color w:val="000000"/>
                <w:kern w:val="0"/>
                <w:sz w:val="24"/>
                <w:lang w:bidi="ar"/>
              </w:rPr>
              <w:t>，联系电话：0851-</w:t>
            </w:r>
            <w:r>
              <w:rPr>
                <w:rFonts w:hint="eastAsia" w:asciiTheme="minorEastAsia" w:hAnsiTheme="minorEastAsia" w:eastAsiaTheme="minorEastAsia" w:cstheme="minorEastAsia"/>
                <w:color w:val="000000"/>
                <w:kern w:val="0"/>
                <w:sz w:val="24"/>
                <w:lang w:bidi="ar"/>
              </w:rPr>
              <w:t>27677989</w:t>
            </w:r>
          </w:p>
        </w:tc>
      </w:tr>
    </w:tbl>
    <w:p w14:paraId="76D48980">
      <w:pPr>
        <w:keepNext w:val="0"/>
        <w:keepLines w:val="0"/>
        <w:widowControl/>
        <w:suppressLineNumbers w:val="0"/>
        <w:spacing w:line="240" w:lineRule="auto"/>
        <w:jc w:val="left"/>
        <w:rPr>
          <w:rFonts w:hint="default" w:ascii="宋体" w:hAnsi="宋体" w:cs="宋体"/>
          <w:b/>
          <w:bCs/>
          <w:color w:val="000000"/>
          <w:kern w:val="0"/>
          <w:sz w:val="28"/>
          <w:szCs w:val="28"/>
          <w:lang w:val="en-US" w:eastAsia="zh-CN" w:bidi="ar"/>
        </w:rPr>
      </w:pPr>
      <w:r>
        <w:rPr>
          <w:rFonts w:hint="eastAsia" w:ascii="宋体" w:hAnsi="宋体" w:cs="宋体"/>
          <w:color w:val="000000"/>
          <w:kern w:val="0"/>
          <w:sz w:val="28"/>
          <w:szCs w:val="28"/>
          <w:lang w:val="en-US" w:eastAsia="zh-CN" w:bidi="ar"/>
        </w:rPr>
        <w:t>附件1：维保参数</w:t>
      </w:r>
      <w:r>
        <w:rPr>
          <w:rFonts w:hint="eastAsia" w:ascii="宋体" w:hAnsi="宋体" w:cs="宋体"/>
          <w:b/>
          <w:bCs/>
          <w:color w:val="000000"/>
          <w:kern w:val="0"/>
          <w:sz w:val="28"/>
          <w:szCs w:val="28"/>
          <w:lang w:val="en-US" w:eastAsia="zh-CN" w:bidi="ar"/>
        </w:rPr>
        <w:t>（需提供参数偏离表）</w:t>
      </w:r>
      <w:bookmarkStart w:id="0" w:name="_GoBack"/>
      <w:bookmarkEnd w:id="0"/>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993"/>
        <w:gridCol w:w="684"/>
        <w:gridCol w:w="684"/>
        <w:gridCol w:w="4451"/>
      </w:tblGrid>
      <w:tr w14:paraId="2BDC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02E935F5">
            <w:pPr>
              <w:pageBreakBefore w:val="0"/>
              <w:widowControl/>
              <w:kinsoku/>
              <w:wordWrap/>
              <w:topLinePunct w:val="0"/>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2001" w:type="dxa"/>
            <w:vAlign w:val="center"/>
          </w:tcPr>
          <w:p w14:paraId="47C7B046">
            <w:pPr>
              <w:pageBreakBefore w:val="0"/>
              <w:widowControl/>
              <w:kinsoku/>
              <w:wordWrap/>
              <w:topLinePunct w:val="0"/>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采购服务名称</w:t>
            </w:r>
          </w:p>
        </w:tc>
        <w:tc>
          <w:tcPr>
            <w:tcW w:w="703" w:type="dxa"/>
          </w:tcPr>
          <w:p w14:paraId="52C25715">
            <w:pPr>
              <w:pageBreakBefore w:val="0"/>
              <w:widowControl/>
              <w:kinsoku/>
              <w:wordWrap/>
              <w:topLinePunct w:val="0"/>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单位</w:t>
            </w:r>
          </w:p>
        </w:tc>
        <w:tc>
          <w:tcPr>
            <w:tcW w:w="703" w:type="dxa"/>
          </w:tcPr>
          <w:p w14:paraId="04938F75">
            <w:pPr>
              <w:pageBreakBefore w:val="0"/>
              <w:widowControl/>
              <w:kinsoku/>
              <w:wordWrap/>
              <w:topLinePunct w:val="0"/>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4718" w:type="dxa"/>
            <w:vAlign w:val="center"/>
          </w:tcPr>
          <w:p w14:paraId="2BF33247">
            <w:pPr>
              <w:pageBreakBefore w:val="0"/>
              <w:widowControl/>
              <w:kinsoku/>
              <w:wordWrap/>
              <w:topLinePunct w:val="0"/>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技术要求</w:t>
            </w:r>
          </w:p>
        </w:tc>
      </w:tr>
      <w:tr w14:paraId="0A72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1" w:type="dxa"/>
          </w:tcPr>
          <w:p w14:paraId="49D2F223">
            <w:pPr>
              <w:pageBreakBefore w:val="0"/>
              <w:widowControl/>
              <w:kinsoku/>
              <w:wordWrap/>
              <w:topLinePunct w:val="0"/>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001" w:type="dxa"/>
          </w:tcPr>
          <w:p w14:paraId="4FC80F14">
            <w:pPr>
              <w:pageBreakBefore w:val="0"/>
              <w:widowControl/>
              <w:kinsoku/>
              <w:wordWrap/>
              <w:topLinePunct w:val="0"/>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 xml:space="preserve">飞利浦 CT（Spectral）、飞利浦 </w:t>
            </w:r>
          </w:p>
          <w:p w14:paraId="5084DB83">
            <w:pPr>
              <w:pageBreakBefore w:val="0"/>
              <w:widowControl/>
              <w:kinsoku/>
              <w:wordWrap/>
              <w:topLinePunct w:val="0"/>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DSA(AZURION 5M20)维保服务</w:t>
            </w:r>
          </w:p>
          <w:p w14:paraId="3CA0076D">
            <w:pPr>
              <w:pageBreakBefore w:val="0"/>
              <w:widowControl/>
              <w:kinsoku/>
              <w:wordWrap/>
              <w:topLinePunct w:val="0"/>
              <w:bidi w:val="0"/>
              <w:spacing w:line="360" w:lineRule="auto"/>
              <w:jc w:val="center"/>
              <w:rPr>
                <w:rFonts w:hint="eastAsia" w:ascii="宋体" w:hAnsi="宋体" w:eastAsia="宋体" w:cs="宋体"/>
                <w:kern w:val="0"/>
                <w:sz w:val="24"/>
                <w:szCs w:val="24"/>
              </w:rPr>
            </w:pPr>
          </w:p>
        </w:tc>
        <w:tc>
          <w:tcPr>
            <w:tcW w:w="703" w:type="dxa"/>
          </w:tcPr>
          <w:p w14:paraId="6249AADA">
            <w:pPr>
              <w:pageBreakBefore w:val="0"/>
              <w:widowControl/>
              <w:kinsoku/>
              <w:wordWrap/>
              <w:topLinePunct w:val="0"/>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年</w:t>
            </w:r>
          </w:p>
        </w:tc>
        <w:tc>
          <w:tcPr>
            <w:tcW w:w="703" w:type="dxa"/>
          </w:tcPr>
          <w:p w14:paraId="3F2C4742">
            <w:pPr>
              <w:pageBreakBefore w:val="0"/>
              <w:widowControl/>
              <w:kinsoku/>
              <w:wordWrap/>
              <w:topLinePunct w:val="0"/>
              <w:bidi w:val="0"/>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w:t>
            </w:r>
          </w:p>
        </w:tc>
        <w:tc>
          <w:tcPr>
            <w:tcW w:w="4718" w:type="dxa"/>
          </w:tcPr>
          <w:p w14:paraId="332E6938">
            <w:pPr>
              <w:pageBreakBefore w:val="0"/>
              <w:numPr>
                <w:ilvl w:val="0"/>
                <w:numId w:val="0"/>
              </w:numPr>
              <w:kinsoku/>
              <w:wordWrap/>
              <w:topLinePunct w:val="0"/>
              <w:bidi w:val="0"/>
              <w:spacing w:line="360" w:lineRule="auto"/>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lang w:val="en-US" w:eastAsia="zh-CN"/>
              </w:rPr>
              <w:t>1.维保年限</w:t>
            </w:r>
            <w:r>
              <w:rPr>
                <w:rFonts w:hint="eastAsia" w:ascii="宋体" w:hAnsi="宋体" w:eastAsia="宋体" w:cs="宋体"/>
                <w:sz w:val="24"/>
                <w:szCs w:val="24"/>
                <w:highlight w:val="none"/>
                <w:lang w:val="en-US" w:eastAsia="zh-CN"/>
              </w:rPr>
              <w:t>：自合同开始之日起2年。考核合格后，合同一年一签。</w:t>
            </w:r>
          </w:p>
          <w:p w14:paraId="7190E0F5">
            <w:pPr>
              <w:pageBreakBefore w:val="0"/>
              <w:widowControl w:val="0"/>
              <w:numPr>
                <w:ilvl w:val="0"/>
                <w:numId w:val="0"/>
              </w:numPr>
              <w:kinsoku/>
              <w:wordWrap/>
              <w:topLinePunct w:val="0"/>
              <w:bidi w:val="0"/>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2.安全性升级及合规性要求：维保过程须能够解决所有需要service key才能解决的设备故障，并保证不违反国家有关知识产权的法律规定</w:t>
            </w:r>
          </w:p>
          <w:p w14:paraId="736B2B4B">
            <w:pPr>
              <w:pageBreakBefore w:val="0"/>
              <w:widowControl/>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.1 保修期内免费提供设备的系统软件及硬件的安全性改版升级和技术支持，并保证所有系统软件（非功能软件）为最新版本，Windows系统及平台系统的升级均须提供且来源合法</w:t>
            </w:r>
          </w:p>
          <w:p w14:paraId="7B5A9B33">
            <w:pPr>
              <w:pageBreakBefore w:val="0"/>
              <w:widowControl/>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2.2</w:t>
            </w:r>
            <w:r>
              <w:rPr>
                <w:rFonts w:hint="eastAsia" w:ascii="宋体" w:hAnsi="宋体" w:eastAsia="宋体" w:cs="宋体"/>
                <w:kern w:val="0"/>
                <w:sz w:val="24"/>
                <w:szCs w:val="24"/>
                <w:highlight w:val="none"/>
              </w:rPr>
              <w:t xml:space="preserve"> 必须能合法获得使用在有效期内的高级故障诊断维修钥匙(Service Key并提供证明材料），保证不违反国家有关知识产权的法律规定</w:t>
            </w:r>
          </w:p>
          <w:p w14:paraId="5BF495F1">
            <w:pPr>
              <w:pageBreakBefore w:val="0"/>
              <w:widowControl/>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sz w:val="24"/>
                <w:szCs w:val="24"/>
                <w:lang w:val="en-US" w:eastAsia="zh-CN"/>
              </w:rPr>
            </w:pP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权利保证：中标人应保证给采购人提供的产品或产品任何部分非他人所有或与他人共有，未设有抵押权、租赁权，获取来源合法且可追溯，未侵犯他人的专利权、版权、商标权等知识产权。一旦出现侵权，中标人应承担全部责任</w:t>
            </w:r>
          </w:p>
          <w:p w14:paraId="1A5C86B7">
            <w:pPr>
              <w:pageBreakBefore w:val="0"/>
              <w:numPr>
                <w:ilvl w:val="0"/>
                <w:numId w:val="0"/>
              </w:numPr>
              <w:kinsoku/>
              <w:wordWrap/>
              <w:topLinePunct w:val="0"/>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4.质控要求：定期进行设备的机械安全检测、电气安全检测、图像质量检测等，并提供报告，确保设备符合原厂的质量要求。</w:t>
            </w:r>
          </w:p>
          <w:p w14:paraId="61D9CD49">
            <w:pPr>
              <w:pageBreakBefore w:val="0"/>
              <w:numPr>
                <w:ilvl w:val="0"/>
                <w:numId w:val="0"/>
              </w:numPr>
              <w:kinsoku/>
              <w:wordWrap/>
              <w:topLinePunct w:val="0"/>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5.保养次数：每年≥2次保养。</w:t>
            </w:r>
          </w:p>
          <w:p w14:paraId="26CB8A4B">
            <w:pPr>
              <w:pStyle w:val="2"/>
              <w:widowControl/>
              <w:ind w:left="0" w:leftChars="0" w:firstLine="0" w:firstLineChars="0"/>
              <w:rPr>
                <w:rFonts w:hint="default"/>
                <w:kern w:val="0"/>
                <w:lang w:val="en-US" w:eastAsia="zh-CN"/>
              </w:rPr>
            </w:pPr>
            <w:r>
              <w:rPr>
                <w:rFonts w:hint="eastAsia" w:ascii="宋体" w:hAnsi="宋体" w:eastAsia="宋体" w:cs="宋体"/>
                <w:kern w:val="0"/>
                <w:sz w:val="24"/>
                <w:szCs w:val="24"/>
                <w:lang w:val="en-US" w:eastAsia="zh-CN"/>
              </w:rPr>
              <w:t>6.巡检次数：每年≥2次</w:t>
            </w:r>
            <w:r>
              <w:rPr>
                <w:rFonts w:hint="eastAsia" w:hAnsi="宋体" w:cs="宋体"/>
                <w:kern w:val="0"/>
                <w:sz w:val="24"/>
                <w:szCs w:val="24"/>
                <w:lang w:val="en-US" w:eastAsia="zh-CN"/>
              </w:rPr>
              <w:t>巡检</w:t>
            </w:r>
            <w:r>
              <w:rPr>
                <w:rFonts w:hint="eastAsia" w:ascii="宋体" w:hAnsi="宋体" w:eastAsia="宋体" w:cs="宋体"/>
                <w:kern w:val="0"/>
                <w:sz w:val="24"/>
                <w:szCs w:val="24"/>
                <w:lang w:val="en-US" w:eastAsia="zh-CN"/>
              </w:rPr>
              <w:t>。</w:t>
            </w:r>
          </w:p>
          <w:p w14:paraId="6D6E9585">
            <w:pPr>
              <w:pageBreakBefore w:val="0"/>
              <w:numPr>
                <w:ilvl w:val="0"/>
                <w:numId w:val="0"/>
              </w:numPr>
              <w:kinsoku/>
              <w:wordWrap/>
              <w:topLinePunct w:val="0"/>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7.远程服务：供应商具备完全使用飞利浦原厂远程诊断系统(PRS)的权力和能力，能够提供嵌入式远程连接的实时远程服务，通过远程系统24小时不间断监测设备运行健康状况。</w:t>
            </w:r>
          </w:p>
          <w:p w14:paraId="15C41A7B">
            <w:pPr>
              <w:pageBreakBefore w:val="0"/>
              <w:numPr>
                <w:ilvl w:val="0"/>
                <w:numId w:val="0"/>
              </w:numPr>
              <w:kinsoku/>
              <w:wordWrap/>
              <w:topLinePunct w:val="0"/>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8.服务响应：提供24*7的800或400免费维修服务热线支持，初次响应时间≤1小时，现场响应时间≤24小时。</w:t>
            </w:r>
          </w:p>
          <w:p w14:paraId="2C93DFE3">
            <w:pPr>
              <w:pageBreakBefore w:val="0"/>
              <w:numPr>
                <w:ilvl w:val="0"/>
                <w:numId w:val="0"/>
              </w:numPr>
              <w:kinsoku/>
              <w:wordWrap/>
              <w:topLinePunct w:val="0"/>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9.维修中心：在贵州省内必须设有维修中心。</w:t>
            </w:r>
          </w:p>
          <w:p w14:paraId="68FCE16B">
            <w:pPr>
              <w:pageBreakBefore w:val="0"/>
              <w:numPr>
                <w:ilvl w:val="0"/>
                <w:numId w:val="0"/>
              </w:numPr>
              <w:kinsoku/>
              <w:wordWrap/>
              <w:topLinePunct w:val="0"/>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10.工程师数量：至少拥有具备DSA设备和CT原厂维修资质的专业工程师≥4人。</w:t>
            </w:r>
          </w:p>
          <w:p w14:paraId="2632612B">
            <w:pPr>
              <w:pageBreakBefore w:val="0"/>
              <w:numPr>
                <w:ilvl w:val="0"/>
                <w:numId w:val="0"/>
              </w:numPr>
              <w:kinsoku/>
              <w:wordWrap/>
              <w:topLinePunct w:val="0"/>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11.工程师资质：需提供以上每位工程师有效期内的原厂培训证明文件。</w:t>
            </w:r>
          </w:p>
          <w:p w14:paraId="5E08CE8B">
            <w:pPr>
              <w:pageBreakBefore w:val="0"/>
              <w:numPr>
                <w:ilvl w:val="0"/>
                <w:numId w:val="0"/>
              </w:numPr>
              <w:kinsoku/>
              <w:wordWrap/>
              <w:topLinePunct w:val="0"/>
              <w:bidi w:val="0"/>
              <w:spacing w:line="360" w:lineRule="auto"/>
              <w:jc w:val="both"/>
              <w:rPr>
                <w:rFonts w:hint="default" w:ascii="宋体" w:hAnsi="宋体" w:eastAsia="宋体" w:cs="宋体"/>
                <w:color w:val="FF0000"/>
                <w:sz w:val="24"/>
                <w:szCs w:val="24"/>
                <w:lang w:val="en-US" w:eastAsia="zh-CN"/>
              </w:rPr>
            </w:pPr>
            <w:r>
              <w:rPr>
                <w:rFonts w:hint="eastAsia" w:ascii="宋体" w:hAnsi="宋体" w:eastAsia="宋体" w:cs="宋体"/>
                <w:sz w:val="24"/>
                <w:szCs w:val="24"/>
                <w:lang w:val="en-US" w:eastAsia="zh-CN"/>
              </w:rPr>
              <w:t>12.工程师在职记录：需提供以上每位工程师截至投标日前连续6个月的社保记录。</w:t>
            </w:r>
          </w:p>
          <w:p w14:paraId="76045267">
            <w:pPr>
              <w:pageBreakBefore w:val="0"/>
              <w:numPr>
                <w:ilvl w:val="0"/>
                <w:numId w:val="0"/>
              </w:numPr>
              <w:kinsoku/>
              <w:wordWrap/>
              <w:topLinePunct w:val="0"/>
              <w:bidi w:val="0"/>
              <w:spacing w:line="360" w:lineRule="auto"/>
              <w:jc w:val="both"/>
              <w:rPr>
                <w:rFonts w:hint="eastAsia" w:ascii="宋体" w:hAnsi="宋体" w:eastAsia="宋体" w:cs="宋体"/>
                <w:color w:val="2E75B6" w:themeColor="accent1" w:themeShade="BF"/>
                <w:sz w:val="24"/>
                <w:szCs w:val="24"/>
                <w:lang w:val="en-US" w:eastAsia="zh-CN"/>
              </w:rPr>
            </w:pPr>
            <w:r>
              <w:rPr>
                <w:rFonts w:hint="eastAsia" w:ascii="宋体" w:hAnsi="宋体" w:eastAsia="宋体" w:cs="宋体"/>
                <w:sz w:val="24"/>
                <w:szCs w:val="24"/>
                <w:lang w:val="en-US" w:eastAsia="zh-CN"/>
              </w:rPr>
              <w:t>13.备件库：需在国内设有≥2间保税零备件仓库或≥4间非保税零备件仓库，需提供仓库租赁或产权合同供核实。</w:t>
            </w:r>
          </w:p>
          <w:p w14:paraId="2C340384">
            <w:pPr>
              <w:pageBreakBefore w:val="0"/>
              <w:numPr>
                <w:ilvl w:val="0"/>
                <w:numId w:val="0"/>
              </w:numPr>
              <w:kinsoku/>
              <w:wordWrap/>
              <w:topLinePunct w:val="0"/>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14.医疗器械专用库房：具备医疗器械存储资质的库房，需提供证明文件。</w:t>
            </w:r>
          </w:p>
          <w:p w14:paraId="2481F81D">
            <w:pPr>
              <w:pageBreakBefore w:val="0"/>
              <w:numPr>
                <w:ilvl w:val="0"/>
                <w:numId w:val="0"/>
              </w:numPr>
              <w:kinsoku/>
              <w:wordWrap/>
              <w:topLinePunct w:val="0"/>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15.专业工具：提供相关设备维修保养需使用的特殊精密专业工具列表。</w:t>
            </w:r>
          </w:p>
          <w:p w14:paraId="324EC0C5">
            <w:pPr>
              <w:pageBreakBefore w:val="0"/>
              <w:numPr>
                <w:ilvl w:val="0"/>
                <w:numId w:val="0"/>
              </w:numPr>
              <w:kinsoku/>
              <w:wordWrap/>
              <w:topLinePunct w:val="0"/>
              <w:bidi w:val="0"/>
              <w:spacing w:line="360" w:lineRule="auto"/>
              <w:jc w:val="both"/>
              <w:rPr>
                <w:rFonts w:hint="default"/>
                <w:lang w:val="en-US"/>
              </w:rPr>
            </w:pPr>
            <w:r>
              <w:rPr>
                <w:rFonts w:hint="eastAsia" w:ascii="宋体" w:hAnsi="宋体" w:eastAsia="宋体" w:cs="宋体"/>
                <w:sz w:val="24"/>
                <w:szCs w:val="24"/>
                <w:lang w:val="en-US" w:eastAsia="zh-CN"/>
              </w:rPr>
              <w:t>16.工具校准：提供专用维修工具校准记录及年度国家级校正认证机构或其授权单位出具的有效检测报告。</w:t>
            </w:r>
          </w:p>
        </w:tc>
      </w:tr>
    </w:tbl>
    <w:p w14:paraId="2721B742">
      <w:pPr>
        <w:keepNext w:val="0"/>
        <w:keepLines w:val="0"/>
        <w:widowControl/>
        <w:suppressLineNumbers w:val="0"/>
        <w:spacing w:line="240" w:lineRule="auto"/>
        <w:jc w:val="left"/>
        <w:rPr>
          <w:rFonts w:hint="default" w:ascii="宋体" w:hAnsi="宋体" w:cs="宋体"/>
          <w:color w:val="000000"/>
          <w:kern w:val="0"/>
          <w:sz w:val="28"/>
          <w:szCs w:val="28"/>
          <w:lang w:val="en-US" w:eastAsia="zh-CN" w:bidi="ar"/>
        </w:rPr>
      </w:pPr>
    </w:p>
    <w:sectPr>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5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KaiTi_GB2312">
    <w:altName w:val="楷体"/>
    <w:panose1 w:val="02010609060101010101"/>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FangSong_GB2312">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hOGIyYzRmM2UxZmNkODZkMDJkYjFlMjYyODA1YTcifQ=="/>
  </w:docVars>
  <w:rsids>
    <w:rsidRoot w:val="24D2209E"/>
    <w:rsid w:val="00494ACE"/>
    <w:rsid w:val="007B265A"/>
    <w:rsid w:val="00A55D11"/>
    <w:rsid w:val="00DA5D87"/>
    <w:rsid w:val="038141F9"/>
    <w:rsid w:val="05C83698"/>
    <w:rsid w:val="0A8A6F01"/>
    <w:rsid w:val="0BB574E9"/>
    <w:rsid w:val="0BC67500"/>
    <w:rsid w:val="0DF72211"/>
    <w:rsid w:val="0F227162"/>
    <w:rsid w:val="0F5C08A7"/>
    <w:rsid w:val="103F4328"/>
    <w:rsid w:val="10A62A18"/>
    <w:rsid w:val="11FF749C"/>
    <w:rsid w:val="16373051"/>
    <w:rsid w:val="165E7E7E"/>
    <w:rsid w:val="171E5694"/>
    <w:rsid w:val="174F484D"/>
    <w:rsid w:val="179A4019"/>
    <w:rsid w:val="19520625"/>
    <w:rsid w:val="1A120022"/>
    <w:rsid w:val="1AE22727"/>
    <w:rsid w:val="1C042A1F"/>
    <w:rsid w:val="1D4F5A23"/>
    <w:rsid w:val="20784C33"/>
    <w:rsid w:val="217001E2"/>
    <w:rsid w:val="22E542B8"/>
    <w:rsid w:val="24D2209E"/>
    <w:rsid w:val="26B72AA4"/>
    <w:rsid w:val="28180C8B"/>
    <w:rsid w:val="2B202C91"/>
    <w:rsid w:val="2CCB451E"/>
    <w:rsid w:val="2D7D23EE"/>
    <w:rsid w:val="2DF60F5E"/>
    <w:rsid w:val="2F257DA7"/>
    <w:rsid w:val="2F80457E"/>
    <w:rsid w:val="2F974B8C"/>
    <w:rsid w:val="302B5A68"/>
    <w:rsid w:val="33D7640C"/>
    <w:rsid w:val="349E5471"/>
    <w:rsid w:val="38474F05"/>
    <w:rsid w:val="38D526E1"/>
    <w:rsid w:val="394B75AF"/>
    <w:rsid w:val="3C2B5111"/>
    <w:rsid w:val="3D626373"/>
    <w:rsid w:val="3DA7680A"/>
    <w:rsid w:val="439F2BD5"/>
    <w:rsid w:val="455467A5"/>
    <w:rsid w:val="461E3079"/>
    <w:rsid w:val="46A139FD"/>
    <w:rsid w:val="47F530F6"/>
    <w:rsid w:val="481007AD"/>
    <w:rsid w:val="49E17296"/>
    <w:rsid w:val="4AC86916"/>
    <w:rsid w:val="4D8E366A"/>
    <w:rsid w:val="4DA23720"/>
    <w:rsid w:val="4DD454D1"/>
    <w:rsid w:val="4E8C54B1"/>
    <w:rsid w:val="4EC10F8B"/>
    <w:rsid w:val="4EDA651C"/>
    <w:rsid w:val="4FAD5E6E"/>
    <w:rsid w:val="4FDE15A9"/>
    <w:rsid w:val="503C735D"/>
    <w:rsid w:val="50612E6B"/>
    <w:rsid w:val="51051655"/>
    <w:rsid w:val="51277097"/>
    <w:rsid w:val="51983E64"/>
    <w:rsid w:val="52816664"/>
    <w:rsid w:val="52A05BEE"/>
    <w:rsid w:val="52A13E2E"/>
    <w:rsid w:val="53752863"/>
    <w:rsid w:val="54394300"/>
    <w:rsid w:val="54D97240"/>
    <w:rsid w:val="56EE5A80"/>
    <w:rsid w:val="58346B6C"/>
    <w:rsid w:val="59017396"/>
    <w:rsid w:val="5ADD0B89"/>
    <w:rsid w:val="62A019CE"/>
    <w:rsid w:val="63B25E95"/>
    <w:rsid w:val="63D74F7B"/>
    <w:rsid w:val="6604073B"/>
    <w:rsid w:val="66102866"/>
    <w:rsid w:val="66D31996"/>
    <w:rsid w:val="68025440"/>
    <w:rsid w:val="688F3EA6"/>
    <w:rsid w:val="69887333"/>
    <w:rsid w:val="6A454942"/>
    <w:rsid w:val="6B8D689A"/>
    <w:rsid w:val="6C445178"/>
    <w:rsid w:val="6C97174C"/>
    <w:rsid w:val="6CFB554B"/>
    <w:rsid w:val="6E34121C"/>
    <w:rsid w:val="6E5F098F"/>
    <w:rsid w:val="6EFE6B64"/>
    <w:rsid w:val="6FF941E7"/>
    <w:rsid w:val="70B2124A"/>
    <w:rsid w:val="735E1713"/>
    <w:rsid w:val="75881A8D"/>
    <w:rsid w:val="782E6441"/>
    <w:rsid w:val="78C338C8"/>
    <w:rsid w:val="7B007056"/>
    <w:rsid w:val="7C0B180E"/>
    <w:rsid w:val="7D3B1B2A"/>
    <w:rsid w:val="7F2006B1"/>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36"/>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autoRedefine/>
    <w:qFormat/>
    <w:uiPriority w:val="0"/>
    <w:pPr>
      <w:keepNext/>
      <w:keepLines/>
      <w:spacing w:before="120" w:after="120" w:line="360" w:lineRule="auto"/>
      <w:outlineLvl w:val="3"/>
    </w:pPr>
    <w:rPr>
      <w:rFonts w:ascii="Arial" w:hAnsi="Arial" w:eastAsia="宋体" w:cs="Times New Roman"/>
      <w:b/>
      <w:bCs/>
      <w:sz w:val="28"/>
      <w:szCs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7">
    <w:name w:val="table of authorities"/>
    <w:next w:val="1"/>
    <w:autoRedefine/>
    <w:qFormat/>
    <w:uiPriority w:val="0"/>
    <w:pPr>
      <w:widowControl w:val="0"/>
      <w:ind w:left="420" w:leftChars="200"/>
      <w:jc w:val="both"/>
    </w:pPr>
    <w:rPr>
      <w:rFonts w:ascii="Times New Roman" w:hAnsi="Times New Roman" w:eastAsia="宋体" w:cs="Times New Roman"/>
      <w:kern w:val="2"/>
      <w:sz w:val="21"/>
      <w:lang w:val="en-US" w:eastAsia="zh-CN" w:bidi="ar-SA"/>
    </w:rPr>
  </w:style>
  <w:style w:type="paragraph" w:styleId="8">
    <w:name w:val="Normal Indent"/>
    <w:basedOn w:val="1"/>
    <w:qFormat/>
    <w:uiPriority w:val="0"/>
    <w:pPr>
      <w:ind w:firstLine="420"/>
    </w:pPr>
  </w:style>
  <w:style w:type="paragraph" w:styleId="9">
    <w:name w:val="Body Text"/>
    <w:basedOn w:val="1"/>
    <w:autoRedefine/>
    <w:qFormat/>
    <w:uiPriority w:val="99"/>
    <w:pPr>
      <w:spacing w:before="0" w:beforeLines="0" w:after="0" w:afterLines="0" w:line="240" w:lineRule="auto"/>
      <w:ind w:firstLine="0" w:firstLineChars="0"/>
    </w:pPr>
    <w:rPr>
      <w:rFonts w:ascii="Helvetica" w:hAnsi="Helvetica" w:eastAsia="黑体" w:cs="Times New Roman"/>
      <w:i/>
      <w:iCs/>
      <w:sz w:val="21"/>
      <w:szCs w:val="20"/>
    </w:rPr>
  </w:style>
  <w:style w:type="paragraph" w:styleId="10">
    <w:name w:val="Body Text Indent"/>
    <w:basedOn w:val="1"/>
    <w:autoRedefine/>
    <w:qFormat/>
    <w:uiPriority w:val="0"/>
    <w:pPr>
      <w:spacing w:after="120" w:afterLines="0"/>
      <w:ind w:left="420" w:leftChars="200"/>
    </w:pPr>
  </w:style>
  <w:style w:type="paragraph" w:styleId="11">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12">
    <w:name w:val="footer"/>
    <w:basedOn w:val="1"/>
    <w:link w:val="27"/>
    <w:autoRedefine/>
    <w:qFormat/>
    <w:uiPriority w:val="0"/>
    <w:pPr>
      <w:tabs>
        <w:tab w:val="center" w:pos="4513"/>
        <w:tab w:val="right" w:pos="9026"/>
      </w:tabs>
      <w:snapToGrid w:val="0"/>
      <w:jc w:val="left"/>
    </w:pPr>
    <w:rPr>
      <w:sz w:val="18"/>
      <w:szCs w:val="18"/>
    </w:rPr>
  </w:style>
  <w:style w:type="paragraph" w:styleId="13">
    <w:name w:val="header"/>
    <w:basedOn w:val="1"/>
    <w:link w:val="26"/>
    <w:autoRedefine/>
    <w:qFormat/>
    <w:uiPriority w:val="0"/>
    <w:pPr>
      <w:tabs>
        <w:tab w:val="center" w:pos="4513"/>
        <w:tab w:val="right" w:pos="9026"/>
      </w:tabs>
      <w:snapToGrid w:val="0"/>
      <w:jc w:val="center"/>
    </w:pPr>
    <w:rPr>
      <w:sz w:val="18"/>
      <w:szCs w:val="18"/>
    </w:rPr>
  </w:style>
  <w:style w:type="paragraph" w:styleId="14">
    <w:name w:val="Normal (Web)"/>
    <w:basedOn w:val="1"/>
    <w:autoRedefine/>
    <w:qFormat/>
    <w:uiPriority w:val="99"/>
    <w:pPr>
      <w:widowControl/>
      <w:spacing w:before="100" w:beforeAutospacing="1" w:after="100" w:afterAutospacing="1"/>
      <w:jc w:val="left"/>
    </w:pPr>
    <w:rPr>
      <w:rFonts w:ascii="宋体" w:hAnsi="宋体" w:cs="宋体"/>
      <w:color w:val="000000"/>
      <w:kern w:val="0"/>
      <w:sz w:val="24"/>
    </w:rPr>
  </w:style>
  <w:style w:type="paragraph" w:styleId="15">
    <w:name w:val="Title"/>
    <w:basedOn w:val="1"/>
    <w:autoRedefine/>
    <w:qFormat/>
    <w:uiPriority w:val="0"/>
    <w:pPr>
      <w:spacing w:before="240" w:after="60"/>
      <w:jc w:val="center"/>
      <w:outlineLvl w:val="0"/>
    </w:pPr>
    <w:rPr>
      <w:rFonts w:ascii="Arial" w:hAnsi="Arial" w:cs="Times New Roman"/>
      <w:b/>
      <w:sz w:val="32"/>
    </w:rPr>
  </w:style>
  <w:style w:type="paragraph" w:styleId="16">
    <w:name w:val="Body Text First Indent 2"/>
    <w:basedOn w:val="10"/>
    <w:qFormat/>
    <w:uiPriority w:val="0"/>
    <w:pPr>
      <w:spacing w:after="120" w:afterLines="0"/>
      <w:ind w:left="420" w:leftChars="200" w:firstLine="420"/>
    </w:pPr>
    <w:rPr>
      <w:rFonts w:ascii="Calibri" w:hAnsi="Calibri" w:eastAsia="宋体" w:cs="Times New Roman"/>
      <w:sz w:val="21"/>
      <w:szCs w:val="24"/>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paragraph" w:customStyle="1" w:styleId="21">
    <w:name w:val="1"/>
    <w:basedOn w:val="1"/>
    <w:next w:val="10"/>
    <w:autoRedefine/>
    <w:qFormat/>
    <w:uiPriority w:val="0"/>
    <w:pPr>
      <w:widowControl w:val="0"/>
      <w:jc w:val="both"/>
    </w:pPr>
    <w:rPr>
      <w:rFonts w:ascii="宋体" w:hAnsi="Courier New"/>
      <w:kern w:val="2"/>
    </w:rPr>
  </w:style>
  <w:style w:type="paragraph" w:customStyle="1" w:styleId="22">
    <w:name w:val="font5"/>
    <w:basedOn w:val="1"/>
    <w:autoRedefine/>
    <w:qFormat/>
    <w:uiPriority w:val="0"/>
    <w:pPr>
      <w:spacing w:before="100" w:beforeLines="0" w:beforeAutospacing="1" w:after="100" w:afterLines="0" w:afterAutospacing="1"/>
    </w:pPr>
    <w:rPr>
      <w:rFonts w:ascii="宋体" w:hAnsi="宋体" w:cs="宋体"/>
      <w:sz w:val="18"/>
      <w:szCs w:val="18"/>
    </w:rPr>
  </w:style>
  <w:style w:type="paragraph" w:customStyle="1" w:styleId="23">
    <w:name w:val="表格文字"/>
    <w:basedOn w:val="1"/>
    <w:autoRedefine/>
    <w:qFormat/>
    <w:uiPriority w:val="0"/>
    <w:pPr>
      <w:spacing w:before="25" w:after="25"/>
    </w:pPr>
    <w:rPr>
      <w:bCs/>
      <w:spacing w:val="10"/>
      <w:kern w:val="0"/>
    </w:rPr>
  </w:style>
  <w:style w:type="paragraph" w:customStyle="1" w:styleId="24">
    <w:name w:val="Default"/>
    <w:autoRedefine/>
    <w:qFormat/>
    <w:uiPriority w:val="0"/>
    <w:pPr>
      <w:autoSpaceDE w:val="0"/>
      <w:autoSpaceDN w:val="0"/>
      <w:adjustRightInd w:val="0"/>
    </w:pPr>
    <w:rPr>
      <w:rFonts w:ascii="Calibri" w:hAnsi="Calibri" w:eastAsia="宋体" w:cs="Calibri"/>
      <w:color w:val="000000"/>
      <w:sz w:val="24"/>
      <w:szCs w:val="24"/>
      <w:lang w:val="en-US" w:eastAsia="zh-CN" w:bidi="ar-SA"/>
    </w:rPr>
  </w:style>
  <w:style w:type="paragraph" w:styleId="25">
    <w:name w:val="No Spacing"/>
    <w:autoRedefine/>
    <w:qFormat/>
    <w:uiPriority w:val="1"/>
    <w:rPr>
      <w:rFonts w:ascii="Calibri" w:hAnsi="Calibri" w:eastAsia="宋体" w:cs="Times New Roman"/>
      <w:sz w:val="22"/>
      <w:szCs w:val="22"/>
      <w:lang w:val="en-US" w:eastAsia="zh-CN" w:bidi="ar-SA"/>
    </w:rPr>
  </w:style>
  <w:style w:type="character" w:customStyle="1" w:styleId="26">
    <w:name w:val="页眉 字符"/>
    <w:basedOn w:val="19"/>
    <w:link w:val="13"/>
    <w:autoRedefine/>
    <w:qFormat/>
    <w:uiPriority w:val="0"/>
    <w:rPr>
      <w:rFonts w:ascii="Calibri" w:hAnsi="Calibri" w:eastAsia="宋体" w:cs="Times New Roman"/>
      <w:kern w:val="2"/>
      <w:sz w:val="18"/>
      <w:szCs w:val="18"/>
    </w:rPr>
  </w:style>
  <w:style w:type="character" w:customStyle="1" w:styleId="27">
    <w:name w:val="页脚 字符"/>
    <w:basedOn w:val="19"/>
    <w:link w:val="12"/>
    <w:autoRedefine/>
    <w:qFormat/>
    <w:uiPriority w:val="0"/>
    <w:rPr>
      <w:rFonts w:ascii="Calibri" w:hAnsi="Calibri" w:eastAsia="宋体" w:cs="Times New Roman"/>
      <w:kern w:val="2"/>
      <w:sz w:val="18"/>
      <w:szCs w:val="18"/>
    </w:rPr>
  </w:style>
  <w:style w:type="paragraph" w:customStyle="1" w:styleId="28">
    <w:name w:val="Body text|1"/>
    <w:basedOn w:val="1"/>
    <w:autoRedefine/>
    <w:qFormat/>
    <w:uiPriority w:val="0"/>
    <w:pPr>
      <w:widowControl w:val="0"/>
      <w:shd w:val="clear" w:color="auto" w:fill="auto"/>
      <w:spacing w:after="380"/>
      <w:jc w:val="center"/>
    </w:pPr>
    <w:rPr>
      <w:rFonts w:ascii="宋体" w:hAnsi="宋体" w:eastAsia="宋体" w:cs="宋体"/>
      <w:color w:val="64676B"/>
      <w:sz w:val="30"/>
      <w:szCs w:val="30"/>
      <w:u w:val="none"/>
      <w:shd w:val="clear" w:color="auto" w:fill="auto"/>
      <w:lang w:val="zh-TW" w:eastAsia="zh-TW" w:bidi="zh-TW"/>
    </w:rPr>
  </w:style>
  <w:style w:type="paragraph" w:customStyle="1" w:styleId="29">
    <w:name w:val="Other|1"/>
    <w:basedOn w:val="1"/>
    <w:autoRedefine/>
    <w:qFormat/>
    <w:uiPriority w:val="0"/>
    <w:pPr>
      <w:widowControl w:val="0"/>
      <w:shd w:val="clear" w:color="auto" w:fill="auto"/>
    </w:pPr>
    <w:rPr>
      <w:rFonts w:ascii="宋体" w:hAnsi="宋体" w:eastAsia="宋体" w:cs="宋体"/>
      <w:color w:val="7D7E84"/>
      <w:sz w:val="20"/>
      <w:szCs w:val="20"/>
      <w:u w:val="none"/>
      <w:shd w:val="clear" w:color="auto" w:fill="auto"/>
      <w:lang w:val="zh-TW" w:eastAsia="zh-TW" w:bidi="zh-TW"/>
    </w:rPr>
  </w:style>
  <w:style w:type="paragraph" w:styleId="30">
    <w:name w:val="List Paragraph"/>
    <w:basedOn w:val="1"/>
    <w:autoRedefine/>
    <w:qFormat/>
    <w:uiPriority w:val="34"/>
    <w:pPr>
      <w:ind w:firstLine="420" w:firstLineChars="200"/>
    </w:pPr>
  </w:style>
  <w:style w:type="paragraph" w:customStyle="1" w:styleId="31">
    <w:name w:val="null3"/>
    <w:autoRedefine/>
    <w:hidden/>
    <w:qFormat/>
    <w:uiPriority w:val="0"/>
    <w:rPr>
      <w:rFonts w:hint="eastAsia" w:asciiTheme="minorHAnsi" w:hAnsiTheme="minorHAnsi" w:eastAsiaTheme="minorEastAsia" w:cstheme="minorBidi"/>
      <w:kern w:val="0"/>
      <w:sz w:val="20"/>
      <w:szCs w:val="20"/>
      <w:lang w:val="en-US" w:eastAsia="zh-Hans" w:bidi="ar-SA"/>
    </w:rPr>
  </w:style>
  <w:style w:type="paragraph" w:customStyle="1" w:styleId="32">
    <w:name w:val="正文_0"/>
    <w:autoRedefine/>
    <w:qFormat/>
    <w:uiPriority w:val="0"/>
    <w:pPr>
      <w:widowControl w:val="0"/>
      <w:jc w:val="both"/>
    </w:pPr>
    <w:rPr>
      <w:rFonts w:ascii="Times New Roman" w:hAnsi="Times New Roman" w:eastAsia="微软雅黑" w:cs="Times New Roman"/>
      <w:kern w:val="2"/>
      <w:sz w:val="21"/>
      <w:lang w:val="en-US" w:eastAsia="zh-CN" w:bidi="ar-SA"/>
    </w:rPr>
  </w:style>
  <w:style w:type="paragraph" w:customStyle="1" w:styleId="33">
    <w:name w:val="Plain Text"/>
    <w:basedOn w:val="1"/>
    <w:qFormat/>
    <w:uiPriority w:val="0"/>
    <w:rPr>
      <w:rFonts w:ascii="宋体" w:hAnsi="Courier New"/>
      <w:sz w:val="24"/>
      <w:szCs w:val="20"/>
    </w:rPr>
  </w:style>
  <w:style w:type="paragraph" w:customStyle="1" w:styleId="34">
    <w:name w:val="Date"/>
    <w:basedOn w:val="1"/>
    <w:next w:val="1"/>
    <w:qFormat/>
    <w:uiPriority w:val="0"/>
    <w:rPr>
      <w:rFonts w:ascii="Arial" w:hAnsi="Arial" w:eastAsia="KaiTi_GB2312"/>
      <w:sz w:val="28"/>
      <w:szCs w:val="20"/>
    </w:rPr>
  </w:style>
  <w:style w:type="paragraph" w:customStyle="1" w:styleId="35">
    <w:name w:val="列出段落1"/>
    <w:basedOn w:val="1"/>
    <w:qFormat/>
    <w:uiPriority w:val="34"/>
    <w:pPr>
      <w:ind w:firstLine="420" w:firstLineChars="200"/>
      <w:jc w:val="left"/>
    </w:pPr>
    <w:rPr>
      <w:rFonts w:ascii="Courier New" w:hAnsi="Courier New"/>
      <w:snapToGrid w:val="0"/>
      <w:kern w:val="0"/>
      <w:sz w:val="24"/>
      <w:szCs w:val="20"/>
      <w:lang w:eastAsia="en-US"/>
    </w:rPr>
  </w:style>
  <w:style w:type="character" w:customStyle="1" w:styleId="36">
    <w:name w:val="标题 2 Char"/>
    <w:basedOn w:val="19"/>
    <w:link w:val="4"/>
    <w:autoRedefine/>
    <w:qFormat/>
    <w:uiPriority w:val="9"/>
    <w:rPr>
      <w:rFonts w:ascii="Arial" w:hAnsi="Arial" w:eastAsia="黑体"/>
      <w:b/>
      <w:bCs/>
      <w:sz w:val="32"/>
      <w:szCs w:val="32"/>
    </w:rPr>
  </w:style>
  <w:style w:type="paragraph" w:customStyle="1" w:styleId="37">
    <w:name w:val="p15"/>
    <w:basedOn w:val="1"/>
    <w:qFormat/>
    <w:uiPriority w:val="0"/>
    <w:pPr>
      <w:adjustRightInd w:val="0"/>
    </w:pPr>
    <w:rPr>
      <w:rFonts w:ascii="Arial Unicode MS" w:hAnsi="Arial Unicode MS" w:cs="宋体"/>
      <w:color w:val="00000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1506</Words>
  <Characters>1650</Characters>
  <Lines>8</Lines>
  <Paragraphs>2</Paragraphs>
  <TotalTime>3</TotalTime>
  <ScaleCrop>false</ScaleCrop>
  <LinksUpToDate>false</LinksUpToDate>
  <CharactersWithSpaces>1733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2023-07-10T10:50:00Z</dcterms:created>
  <dc:creator>农人</dc:creator>
  <cp:lastModifiedBy>农人</cp:lastModifiedBy>
  <dcterms:modified xsi:type="dcterms:W3CDTF">2026-01-08T07:37:41Z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D9F6B8D083BF47218BB4F15038EBEA3A_13</vt:lpwstr>
  </property>
  <property fmtid="{D5CDD505-2E9C-101B-9397-08002B2CF9AE}" pid="4" name="KSOTemplateDocerSaveRecord">
    <vt:lpwstr>eyJoZGlkIjoiZTYyMDczZGRhZjNiZjg5MTJhMWY4ZmJkZjE0ODlhZjQiLCJ1c2VySWQiOiIyNzE2NTk1MjcifQ==</vt:lpwstr>
  </property>
</Properties>
</file>