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临时心脏起搏器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77000元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77000元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临时心脏起搏器2套，评分方法见附件2、设备参数要求见附件3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02A1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D95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0A49392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附件1：设备名称及数量</w:t>
      </w:r>
    </w:p>
    <w:p w14:paraId="0E9D878C">
      <w:pPr>
        <w:jc w:val="left"/>
        <w:rPr>
          <w:rFonts w:hint="default"/>
          <w:b/>
          <w:bCs/>
          <w:sz w:val="10"/>
          <w:szCs w:val="10"/>
          <w:lang w:val="en-US" w:eastAsia="zh-CN"/>
        </w:rPr>
      </w:pPr>
    </w:p>
    <w:tbl>
      <w:tblPr>
        <w:tblStyle w:val="14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41"/>
        <w:gridCol w:w="2525"/>
        <w:gridCol w:w="1327"/>
        <w:gridCol w:w="1027"/>
        <w:gridCol w:w="1476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心血管内科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临时心脏起搏器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77000</w:t>
            </w:r>
          </w:p>
        </w:tc>
      </w:tr>
    </w:tbl>
    <w:p w14:paraId="2B1DF662">
      <w:pPr>
        <w:pStyle w:val="9"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6BC92248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需提供参数偏离表）</w:t>
      </w:r>
    </w:p>
    <w:p w14:paraId="55A6FF69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jc w:val="center"/>
              <w:rPr>
                <w:rFonts w:hint="default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  <w:lang w:val="en-US" w:eastAsia="zh-CN"/>
              </w:rPr>
              <w:t>临时心脏起搏器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EF6D590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起搏频率: 30-180 ppm</w:t>
            </w:r>
          </w:p>
          <w:p w14:paraId="550FE430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起搏模式: SSI (AAI/VVI)、S00 (V00/A00)</w:t>
            </w:r>
          </w:p>
          <w:p w14:paraId="56923D1F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输出参数: 脉冲幅度 0.1-10V</w:t>
            </w:r>
          </w:p>
          <w:p w14:paraId="161D39C3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感知灵敏度: 1-20 mV</w:t>
            </w:r>
          </w:p>
          <w:p w14:paraId="55B01BE8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关键附加功能: 开机自检、连续监测、电量/起搏异常报警、电池使用时间≥200小时、设备重量&lt;1kg</w:t>
            </w:r>
          </w:p>
          <w:p w14:paraId="2B3446E3">
            <w:pPr>
              <w:spacing w:line="360" w:lineRule="auto"/>
              <w:jc w:val="left"/>
              <w:rPr>
                <w:rFonts w:hint="default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质保要求: ≥2年</w:t>
            </w:r>
          </w:p>
        </w:tc>
      </w:tr>
    </w:tbl>
    <w:p w14:paraId="54D4E73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305D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7D45C11"/>
    <w:rsid w:val="08970D02"/>
    <w:rsid w:val="0A8A6F01"/>
    <w:rsid w:val="0BB574E9"/>
    <w:rsid w:val="0BC67500"/>
    <w:rsid w:val="0D826882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FCB7383"/>
    <w:rsid w:val="20784C33"/>
    <w:rsid w:val="22E542B8"/>
    <w:rsid w:val="23076924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19B4E07"/>
    <w:rsid w:val="322C3CB1"/>
    <w:rsid w:val="349E5471"/>
    <w:rsid w:val="38474F05"/>
    <w:rsid w:val="38D526E1"/>
    <w:rsid w:val="394B75AF"/>
    <w:rsid w:val="3AE27603"/>
    <w:rsid w:val="3C2B5111"/>
    <w:rsid w:val="3D626373"/>
    <w:rsid w:val="3DA7680A"/>
    <w:rsid w:val="3EEE1530"/>
    <w:rsid w:val="40750F19"/>
    <w:rsid w:val="415648A7"/>
    <w:rsid w:val="41727207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3D6B6C"/>
    <w:rsid w:val="75742F72"/>
    <w:rsid w:val="75881A8D"/>
    <w:rsid w:val="782E6441"/>
    <w:rsid w:val="786646C8"/>
    <w:rsid w:val="7877401B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594</Words>
  <Characters>619</Characters>
  <Lines>8</Lines>
  <Paragraphs>2</Paragraphs>
  <TotalTime>3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2026-04-03T08:14:50Z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064FAB06E9F44260A14971DDD899AF4F_13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