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4" w:name="_GoBack"/>
            <w:bookmarkEnd w:id="4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医学检验科医疗设备一批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医学检验科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，评分方法见附件2、需提供技术参数偏离表（设备参数要求见附件3）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附件1：医学检验科采购设备名称及数量</w:t>
      </w:r>
    </w:p>
    <w:tbl>
      <w:tblPr>
        <w:tblStyle w:val="14"/>
        <w:tblW w:w="58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4"/>
        <w:gridCol w:w="3374"/>
        <w:gridCol w:w="1472"/>
        <w:gridCol w:w="1157"/>
        <w:gridCol w:w="1069"/>
      </w:tblGrid>
      <w:tr w14:paraId="51C9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5" w:hRule="atLeast"/>
          <w:jc w:val="center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医学检验科（分项投标）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全自动血液细胞分析仪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48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100000</w:t>
            </w:r>
          </w:p>
        </w:tc>
      </w:tr>
      <w:tr w14:paraId="4D89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000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40B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结核分枝杆菌显微扫描仪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0FE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857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264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300000</w:t>
            </w:r>
          </w:p>
        </w:tc>
      </w:tr>
    </w:tbl>
    <w:p w14:paraId="3EFCE1C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27AACCA">
      <w:pPr>
        <w:pStyle w:val="9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BE8A4D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全自动血液细胞分析仪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57B6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06" w:type="dxa"/>
            <w:vAlign w:val="center"/>
          </w:tcPr>
          <w:p w14:paraId="5D05AEE1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0A4ACFBC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全自动血液细胞分析仪</w:t>
            </w:r>
          </w:p>
        </w:tc>
      </w:tr>
      <w:tr w14:paraId="5EFC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2706" w:type="dxa"/>
            <w:vAlign w:val="center"/>
          </w:tcPr>
          <w:p w14:paraId="2C2CB2CA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2E74B6C8">
            <w:pPr>
              <w:numPr>
                <w:ilvl w:val="0"/>
                <w:numId w:val="0"/>
              </w:numP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373788E0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临床检验中，门急诊和夜间作静脉血和末梢血血液细胞计数、白细胞五分类、血红蛋白浓度测量，网织红细胞测量、有核红细胞测量、体液细胞测量、C-反应蛋白及血清淀粉样蛋白A测量。</w:t>
            </w:r>
          </w:p>
          <w:p w14:paraId="3D28CE6B">
            <w:pPr>
              <w:numPr>
                <w:ilvl w:val="0"/>
                <w:numId w:val="0"/>
              </w:numP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19FA2DA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检测方法及原理：采用半导体激光法、鞘流电阻抗法、荧光染色法和流式细胞技术原理，CRP、SAA检测采用胶乳增强免疫散射比浊法。</w:t>
            </w:r>
          </w:p>
          <w:p w14:paraId="406F40F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Hlk73456909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报告参数：血液分析报告参数≥37个，三维散点图≥3个；体液分析报告参数≥7个；CRP报告参数≥2个；SAA报告参数≥1个。</w:t>
            </w:r>
          </w:p>
          <w:bookmarkEnd w:id="0"/>
          <w:p w14:paraId="740DF47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单机检测速度：CBC＋DIFF＋NRBC≥110个样本/</w:t>
            </w:r>
            <w:bookmarkStart w:id="1" w:name="OLE_LINK5"/>
            <w:bookmarkStart w:id="2" w:name="OLE_LINK6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小时；CBC＋DIFF＋NRBC＋CRP≥100样本/小时；CBC＋DIFF＋NRBC＋SAA≥100样本/小时</w:t>
            </w:r>
            <w:bookmarkEnd w:id="1"/>
            <w:bookmarkEnd w:id="2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7A12A2F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进样方式及用血量：静脉血和末梢全血均可自动批量进样或手动进样；末梢全血检测CDR+CRP用血量≤37μl，末梢全血检测CDR+CRP+SAA用血量≤40μl，预稀释模式CDR+CRP+SAA用血量≤20μl。</w:t>
            </w:r>
          </w:p>
          <w:p w14:paraId="5CDD2C2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末梢全血自动批量检测模式支持以下功能：自动扫码进样、自动混匀、异常标本自动回退复检；自动混匀功能可适配主流末梢全血采血管。</w:t>
            </w:r>
          </w:p>
          <w:p w14:paraId="563CBA8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末梢全血预稀释模式能进行白细胞五分类、有核红细胞、网织红细胞和CRP、SAA检测，有急诊插入功能。</w:t>
            </w:r>
          </w:p>
          <w:p w14:paraId="0F255C5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具有全自动体液（含胸水、腹水、脑脊液和浆膜液等体液）细胞计数和对体液中的白细胞进行分类的功能；具有通过高荧光体液细胞参数对肿瘤细胞进行提示功能。</w:t>
            </w:r>
          </w:p>
          <w:p w14:paraId="09EC8B5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使用荧光染料和半导体激光检测WBC五分类，并具有有核红细胞检测功能，能自动进行对白细胞计数的校正。</w:t>
            </w:r>
          </w:p>
          <w:p w14:paraId="4A0D70B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全自动网织红细胞检测，可对网织红进行分型，提供网织红成熟度指数，网织红细胞检测无需机外染色处理。</w:t>
            </w:r>
          </w:p>
          <w:p w14:paraId="4F64674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具有检测网织红细胞血红蛋白含量的功能，以帮助判断贫血的类型。</w:t>
            </w:r>
          </w:p>
          <w:p w14:paraId="4D61A8D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血小板检测采用至少鞘流阻抗法和荧光染色法两种方法，并可转换。</w:t>
            </w:r>
          </w:p>
          <w:p w14:paraId="7F1DB23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具有低值血小板检测功能，如遇血小板低值时通过自动增加计数颗粒数量（8倍）来保证血小板检测精度，也可以手动选择8倍进样检测模式。</w:t>
            </w:r>
          </w:p>
          <w:p w14:paraId="59483BD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具有对EDTA依赖性血小板聚集标本的“自解聚”功能，如遇血小板聚集时可自动加测光学法血小板，光学法血小板对聚集血小板的解聚率≥80%。</w:t>
            </w:r>
          </w:p>
          <w:p w14:paraId="6C3E01F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具有低值白细胞检测功能，如遇白细胞低值时自动增加计数颗粒数量来保证检测结果的准确性，无需二次折返检测。</w:t>
            </w:r>
          </w:p>
          <w:p w14:paraId="7F03A5E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具有高值SAA自动稀释重测功能，如遇样本SAA结果超出线性范围，无需人工干预，可自动回退稀释重测。</w:t>
            </w:r>
          </w:p>
          <w:p w14:paraId="68DA4A3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血液分析线性范围（静脉血）：白细胞：（0-500）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/L，红细胞：（0-8.6）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/L，血小板：（0-5000）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</w:t>
            </w:r>
            <w:bookmarkStart w:id="3" w:name="_Hlk73459555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，血红蛋白：0-260g/L</w:t>
            </w:r>
            <w:bookmarkEnd w:id="3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197EE05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血液模式空白计数要求：白细胞≤0.1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/L，红细胞≤0.02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/L，血红蛋白≤1g/L，阻抗法血小板≤5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/L。</w:t>
            </w:r>
          </w:p>
          <w:p w14:paraId="798B8F7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CRP线性范围：0.2~320mg/L。</w:t>
            </w:r>
          </w:p>
          <w:p w14:paraId="0206694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SAA线性范围：5~350mg/L。</w:t>
            </w:r>
          </w:p>
          <w:p w14:paraId="0900C8E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全血CRP检测时可校正红细胞、白细胞、血小板体积的干扰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（提供证明文件）</w:t>
            </w:r>
          </w:p>
          <w:p w14:paraId="0FC648C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耗材兼容性：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需开放试剂平台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，兼容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其他非原厂品牌试剂耗材（必须详细列出所有项目检测所需的全部试剂耗材清单并报价，不得遗漏。）</w:t>
            </w:r>
          </w:p>
          <w:p w14:paraId="7A7003FF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3.软件功能配置：</w:t>
            </w:r>
          </w:p>
          <w:p w14:paraId="2FCBD4FB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（1）具备菜单：具备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样本分析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列表回顾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质控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校准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状态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、设置、服务等相关菜单。</w:t>
            </w:r>
          </w:p>
          <w:p w14:paraId="6B0114D6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（2）快捷按钮：具备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样本分析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列表回顾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质控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试剂设置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加稀释液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打印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等相关快捷键</w:t>
            </w:r>
          </w:p>
          <w:p w14:paraId="7E8AA2FA">
            <w:pPr>
              <w:spacing w:line="360" w:lineRule="auto"/>
              <w:jc w:val="both"/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（3）配备原厂中文报告及数据处理系统，血液分析仪主机自带≥10寸彩色液晶触摸屏。</w:t>
            </w:r>
          </w:p>
          <w:p w14:paraId="1758E48B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4.配置要求：</w:t>
            </w:r>
          </w:p>
          <w:p w14:paraId="77414288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主机(有RET/有CRP/SAA)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、手持式一维码扫描器红光USB接口、网线、电源线、静脉血试管架、末梢血试管架、定标试管架(CAL)、定标物适配器等</w:t>
            </w:r>
          </w:p>
          <w:p w14:paraId="42B0BA80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（2）标配自动进样器，自动进样器内轨标配回退功能，可选配开放进样或封闭进样装置。</w:t>
            </w:r>
          </w:p>
          <w:p w14:paraId="14263B2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5.售后要求</w:t>
            </w:r>
          </w:p>
          <w:p w14:paraId="30CDCA5E">
            <w:pPr>
              <w:spacing w:line="360" w:lineRule="auto"/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（1）能提供原厂配套的CFDA注册的质控物和校准物，并提供校准物溯源性文件。</w:t>
            </w:r>
          </w:p>
          <w:p w14:paraId="643C2C7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（2）原厂免费提供实时在线网络室间质量控制系统，实现实时的仪器功能监控和远程维护功能。</w:t>
            </w:r>
          </w:p>
          <w:p w14:paraId="1D884F85">
            <w:pPr>
              <w:spacing w:line="360" w:lineRule="auto"/>
              <w:jc w:val="both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（3）质保期：整机质保≥2年</w:t>
            </w:r>
          </w:p>
        </w:tc>
      </w:tr>
    </w:tbl>
    <w:p w14:paraId="10D762B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705F2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结核分枝杆菌显微扫描仪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2F9F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706" w:type="dxa"/>
            <w:vAlign w:val="center"/>
          </w:tcPr>
          <w:p w14:paraId="3D2785E9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2F94A929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结核分枝杆菌显微扫描仪</w:t>
            </w:r>
          </w:p>
        </w:tc>
      </w:tr>
      <w:tr w14:paraId="6CC0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706" w:type="dxa"/>
            <w:vAlign w:val="center"/>
          </w:tcPr>
          <w:p w14:paraId="56E9E409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34C9475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2A93D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通过对结核杆菌涂片进行显微扫描，并对扫描图像进行结核杆菌的识别、计数，为临床结核病诊断提供辅助参考</w:t>
            </w:r>
          </w:p>
          <w:p w14:paraId="405E3A5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7EE01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外型尺寸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66CM*48CM*54CM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无需另配计算机，仅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配备一台显示器和键盘鼠标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即可工作。</w:t>
            </w:r>
          </w:p>
          <w:p w14:paraId="64679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单次可以扫描最大标本量为60/120玻片。扫描过程中支持添加样本。</w:t>
            </w:r>
          </w:p>
          <w:p w14:paraId="4A88F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单体机在同机器基础上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二合一机器，结核萋尼扫描和结核荧光扫描二合一机器，两种扫描只需一键切换，无需手工拆卸。</w:t>
            </w:r>
          </w:p>
          <w:p w14:paraId="21011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可支持100倍油镜扫描，40倍荧光扫描等功能，一体机可实现全自动物镜切换、全自动光源切换。</w:t>
            </w:r>
          </w:p>
          <w:p w14:paraId="05814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支持其他非结核玻片样本扫描，如革兰扫描，真菌扫描，妇科荧光扫描等。</w:t>
            </w:r>
          </w:p>
          <w:p w14:paraId="3E5FA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支持人工智能阅片，具有自动判读，自动识别，自动计数等功能。结果仅需简单审核。</w:t>
            </w:r>
          </w:p>
          <w:p w14:paraId="37866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支持大面积蛇形精扫描，螺旋精扫描，小面积快速扫描等多种扫描方式。支持扫描过的样本视野回看功能。</w:t>
            </w:r>
          </w:p>
          <w:p w14:paraId="0B446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定制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载玻片；同时支持非定制载玻片，自动进行样本涂片位置定位，不需有固定的样本涂片位置，机器可自动判断样本位置。</w:t>
            </w:r>
          </w:p>
          <w:p w14:paraId="3D11B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支持多种样本制片类型：手工涂片，离心涂片，无影膜。对于无影膜（夹层杯）支持景深融合。</w:t>
            </w:r>
          </w:p>
          <w:p w14:paraId="59E17E39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3.软件功能配置：</w:t>
            </w:r>
          </w:p>
          <w:p w14:paraId="7C3E0819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eastAsia"/>
                <w:sz w:val="24"/>
                <w:szCs w:val="24"/>
              </w:rPr>
              <w:t>全自动一键式扫描，无人值守，扫描过程中可暂停/继续/停止扫描/填加一张或多张玻片。</w:t>
            </w:r>
          </w:p>
          <w:p w14:paraId="32AB59C4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支持多种模式扫描，萋尼氏样本扫描可设置300/600/900/6000等多种视野扫描。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每扫描一个视野，都可以进行对焦扫描，保证扫描的每张图像都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清晰识别。</w:t>
            </w:r>
          </w:p>
          <w:p w14:paraId="1F68A9F9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（3）</w:t>
            </w:r>
            <w:r>
              <w:rPr>
                <w:rFonts w:hint="eastAsia"/>
                <w:sz w:val="24"/>
                <w:szCs w:val="24"/>
              </w:rPr>
              <w:t>支持历史扫描图像浏览，数据统计功能等。软件支持边扫描边审核。</w:t>
            </w:r>
          </w:p>
          <w:p w14:paraId="09B3D7A7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（4）</w:t>
            </w:r>
            <w:r>
              <w:rPr>
                <w:rFonts w:hint="eastAsia"/>
                <w:sz w:val="24"/>
                <w:szCs w:val="24"/>
              </w:rPr>
              <w:t>人工智能算法自动计算扫描图像的阴性和阳性属性，并对图像中的抗酸杆菌进行位置标注和数量标注；阴性结果图像不需人工复核。支持报告生成，支持图文报告。</w:t>
            </w:r>
          </w:p>
          <w:p w14:paraId="7F43A0AF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（5）</w:t>
            </w:r>
            <w:r>
              <w:rPr>
                <w:rFonts w:hint="eastAsia"/>
                <w:sz w:val="24"/>
                <w:szCs w:val="24"/>
              </w:rPr>
              <w:t>支持本地/网络存储图像数据，支持对存储数据进行查询、统计，</w:t>
            </w:r>
            <w:r>
              <w:rPr>
                <w:rFonts w:hint="eastAsia"/>
                <w:sz w:val="24"/>
                <w:szCs w:val="24"/>
                <w:lang w:eastAsia="zh-CN"/>
              </w:rPr>
              <w:t>免费</w:t>
            </w:r>
            <w:r>
              <w:rPr>
                <w:rFonts w:hint="eastAsia"/>
                <w:sz w:val="24"/>
                <w:szCs w:val="24"/>
              </w:rPr>
              <w:t>连接</w:t>
            </w:r>
            <w:r>
              <w:rPr>
                <w:rFonts w:hint="eastAsia"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sz w:val="24"/>
                <w:szCs w:val="24"/>
              </w:rPr>
              <w:t>HIS系统</w:t>
            </w:r>
          </w:p>
          <w:p w14:paraId="1404B741">
            <w:pPr>
              <w:numPr>
                <w:ilvl w:val="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（6）</w:t>
            </w:r>
            <w:r>
              <w:rPr>
                <w:rFonts w:hint="eastAsia"/>
                <w:sz w:val="24"/>
                <w:szCs w:val="24"/>
              </w:rPr>
              <w:t>支持国标标准载玻片，无需特制载玻片，支持涂片位置自动识别，也可支持涂片位置固定，识别涂片标签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条码、二维码、手写数字。</w:t>
            </w:r>
          </w:p>
          <w:p w14:paraId="299702B6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（7）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电脑工作站带GPU显卡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6870B92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4.配置要求：</w:t>
            </w:r>
          </w:p>
          <w:p w14:paraId="6EC7529A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计算机配置：处理器：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带</w:t>
            </w:r>
            <w:r>
              <w:rPr>
                <w:rFonts w:hint="eastAsia"/>
                <w:sz w:val="24"/>
                <w:szCs w:val="24"/>
              </w:rPr>
              <w:t>CPU，Windows10/11，64位，硬盘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</w:rPr>
              <w:t>1TB SSD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>内存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</w:rPr>
              <w:t>2*8G。显示器≥24英寸，分辨率≥1920*1080，可支持USB3.0接口，网口，鼠标，键盘等接口。内置专用图像处理显卡：为图像处理计算提供引擎。</w:t>
            </w:r>
          </w:p>
          <w:p w14:paraId="474B12E3"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5.售后要求：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质保期：整机保修≥2年</w:t>
            </w:r>
          </w:p>
        </w:tc>
      </w:tr>
    </w:tbl>
    <w:p w14:paraId="2908EA6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10"/>
          <w:szCs w:val="1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727D4"/>
    <w:multiLevelType w:val="multilevel"/>
    <w:tmpl w:val="F36727D4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 w:ascii="宋体" w:hAnsi="宋体" w:eastAsia="宋体" w:cs="宋体"/>
        <w:color w:val="auto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756625BE"/>
    <w:multiLevelType w:val="singleLevel"/>
    <w:tmpl w:val="756625BE"/>
    <w:lvl w:ilvl="0" w:tentative="0">
      <w:start w:val="1"/>
      <w:numFmt w:val="decimal"/>
      <w:lvlText w:val="(%1)"/>
      <w:lvlJc w:val="left"/>
      <w:pPr>
        <w:ind w:left="845" w:hanging="425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E262080"/>
    <w:rsid w:val="1FD004F5"/>
    <w:rsid w:val="20784C33"/>
    <w:rsid w:val="22E542B8"/>
    <w:rsid w:val="24D2209E"/>
    <w:rsid w:val="26AD598A"/>
    <w:rsid w:val="26B72AA4"/>
    <w:rsid w:val="2B202C91"/>
    <w:rsid w:val="2CCB451E"/>
    <w:rsid w:val="2D7D23EE"/>
    <w:rsid w:val="2DB3015B"/>
    <w:rsid w:val="2DBF5391"/>
    <w:rsid w:val="2DF60F5E"/>
    <w:rsid w:val="2F257DA7"/>
    <w:rsid w:val="2F80457E"/>
    <w:rsid w:val="31572824"/>
    <w:rsid w:val="322C3CB1"/>
    <w:rsid w:val="349E5471"/>
    <w:rsid w:val="35FF587A"/>
    <w:rsid w:val="37F45D2F"/>
    <w:rsid w:val="38474F05"/>
    <w:rsid w:val="38D526E1"/>
    <w:rsid w:val="394B75AF"/>
    <w:rsid w:val="3A72247D"/>
    <w:rsid w:val="3AE27603"/>
    <w:rsid w:val="3C2B5111"/>
    <w:rsid w:val="3D626373"/>
    <w:rsid w:val="3DA7680A"/>
    <w:rsid w:val="3EEE1530"/>
    <w:rsid w:val="415648A7"/>
    <w:rsid w:val="41727207"/>
    <w:rsid w:val="42D25330"/>
    <w:rsid w:val="42FA64DC"/>
    <w:rsid w:val="432D3572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F6E75C9"/>
    <w:rsid w:val="603E67DA"/>
    <w:rsid w:val="60402093"/>
    <w:rsid w:val="62E33669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D385FF8"/>
    <w:rsid w:val="6E34121C"/>
    <w:rsid w:val="6E5F098F"/>
    <w:rsid w:val="6EFE6B64"/>
    <w:rsid w:val="6FF941E7"/>
    <w:rsid w:val="70B2124A"/>
    <w:rsid w:val="735E1713"/>
    <w:rsid w:val="74B310ED"/>
    <w:rsid w:val="753D6B6C"/>
    <w:rsid w:val="75742F72"/>
    <w:rsid w:val="75881A8D"/>
    <w:rsid w:val="782E6441"/>
    <w:rsid w:val="786646C8"/>
    <w:rsid w:val="7877401B"/>
    <w:rsid w:val="78C338C8"/>
    <w:rsid w:val="79E359FC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687</Words>
  <Characters>705</Characters>
  <Lines>8</Lines>
  <Paragraphs>2</Paragraphs>
  <TotalTime>27</TotalTime>
  <ScaleCrop>false</ScaleCrop>
  <LinksUpToDate>false</LinksUpToDate>
  <CharactersWithSpaces>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2026-05-07T09:05:21Z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