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5000" w:type="pct"/>
        <w:jc w:val="center"/>
        <w:tblLayout w:type="autofit"/>
        <w:tblCellMar>
          <w:top w:w="0" w:type="dxa"/>
          <w:left w:w="108" w:type="dxa"/>
          <w:bottom w:w="0" w:type="dxa"/>
          <w:right w:w="108" w:type="dxa"/>
        </w:tblCellMar>
      </w:tblPr>
      <w:tblGrid>
        <w:gridCol w:w="8522"/>
      </w:tblGrid>
      <w:tr w14:paraId="3024E62F">
        <w:tblPrEx>
          <w:tblCellMar>
            <w:top w:w="0" w:type="dxa"/>
            <w:left w:w="108" w:type="dxa"/>
            <w:bottom w:w="0" w:type="dxa"/>
            <w:right w:w="108" w:type="dxa"/>
          </w:tblCellMar>
        </w:tblPrEx>
        <w:trPr>
          <w:trHeight w:val="504" w:hRule="atLeast"/>
          <w:jc w:val="center"/>
        </w:trPr>
        <w:tc>
          <w:tcPr>
            <w:tcW w:w="5000" w:type="pct"/>
            <w:tcBorders>
              <w:top w:val="nil"/>
              <w:left w:val="nil"/>
              <w:bottom w:val="nil"/>
              <w:right w:val="nil"/>
            </w:tcBorders>
            <w:noWrap/>
            <w:vAlign w:val="center"/>
          </w:tcPr>
          <w:p w14:paraId="021B3C5C">
            <w:pPr>
              <w:widowControl/>
              <w:jc w:val="center"/>
              <w:textAlignment w:val="center"/>
              <w:rPr>
                <w:rFonts w:ascii="FangSong_GB2312" w:hAnsi="FangSong_GB2312" w:eastAsia="FangSong_GB2312" w:cs="FangSong_GB2312"/>
                <w:b/>
                <w:bCs/>
                <w:color w:val="000000"/>
                <w:sz w:val="24"/>
              </w:rPr>
            </w:pPr>
            <w:r>
              <w:rPr>
                <w:rFonts w:hint="eastAsia" w:ascii="FangSong_GB2312" w:hAnsi="FangSong_GB2312" w:eastAsia="FangSong_GB2312" w:cs="FangSong_GB2312"/>
                <w:b/>
                <w:bCs/>
                <w:color w:val="000000"/>
                <w:kern w:val="0"/>
                <w:sz w:val="28"/>
                <w:szCs w:val="28"/>
                <w:lang w:bidi="ar"/>
              </w:rPr>
              <w:t>贵州航天医院竞争性磋商</w:t>
            </w:r>
            <w:r>
              <w:rPr>
                <w:rFonts w:hint="eastAsia" w:ascii="FangSong_GB2312" w:hAnsi="FangSong_GB2312" w:eastAsia="FangSong_GB2312" w:cs="FangSong_GB2312"/>
                <w:b/>
                <w:bCs/>
                <w:color w:val="000000"/>
                <w:kern w:val="0"/>
                <w:sz w:val="28"/>
                <w:szCs w:val="28"/>
                <w:lang w:val="en-US" w:eastAsia="zh-CN" w:bidi="ar"/>
              </w:rPr>
              <w:t>二次</w:t>
            </w:r>
            <w:r>
              <w:rPr>
                <w:rFonts w:hint="eastAsia" w:ascii="FangSong_GB2312" w:hAnsi="FangSong_GB2312" w:eastAsia="FangSong_GB2312" w:cs="FangSong_GB2312"/>
                <w:b/>
                <w:bCs/>
                <w:color w:val="000000"/>
                <w:kern w:val="0"/>
                <w:sz w:val="28"/>
                <w:szCs w:val="28"/>
                <w:lang w:bidi="ar"/>
              </w:rPr>
              <w:t>公告</w:t>
            </w:r>
            <w:bookmarkStart w:id="0" w:name="_GoBack"/>
            <w:bookmarkEnd w:id="0"/>
          </w:p>
        </w:tc>
      </w:tr>
      <w:tr w14:paraId="08F37DA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7C146FB">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一、项目基本情况：</w:t>
            </w:r>
          </w:p>
        </w:tc>
      </w:tr>
      <w:tr w14:paraId="261E4DF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2728600">
            <w:pPr>
              <w:rPr>
                <w:rFonts w:hint="eastAsia" w:ascii="FangSong_GB2312" w:hAnsi="FangSong_GB2312" w:eastAsia="FangSong_GB2312" w:cs="FangSong_GB2312"/>
                <w:color w:val="000000"/>
                <w:sz w:val="24"/>
                <w:lang w:val="en-US" w:eastAsia="zh-CN"/>
              </w:rPr>
            </w:pPr>
            <w:r>
              <w:rPr>
                <w:rFonts w:hint="eastAsia" w:ascii="FangSong_GB2312" w:hAnsi="FangSong_GB2312" w:eastAsia="FangSong_GB2312" w:cs="FangSong_GB2312"/>
                <w:color w:val="000000"/>
                <w:kern w:val="0"/>
                <w:sz w:val="24"/>
                <w:lang w:bidi="ar"/>
              </w:rPr>
              <w:t xml:space="preserve">    项目名称：贵州航天医院医疗废物集中贮存处置</w:t>
            </w:r>
            <w:r>
              <w:rPr>
                <w:rFonts w:hint="eastAsia" w:ascii="FangSong_GB2312" w:hAnsi="FangSong_GB2312" w:eastAsia="FangSong_GB2312" w:cs="FangSong_GB2312"/>
                <w:color w:val="000000"/>
                <w:kern w:val="0"/>
                <w:sz w:val="24"/>
                <w:lang w:val="en-US" w:eastAsia="zh-CN" w:bidi="ar"/>
              </w:rPr>
              <w:t>项目</w:t>
            </w:r>
          </w:p>
        </w:tc>
      </w:tr>
      <w:tr w14:paraId="4746C0D9">
        <w:tblPrEx>
          <w:tblCellMar>
            <w:top w:w="0" w:type="dxa"/>
            <w:left w:w="108" w:type="dxa"/>
            <w:bottom w:w="0" w:type="dxa"/>
            <w:right w:w="108" w:type="dxa"/>
          </w:tblCellMar>
        </w:tblPrEx>
        <w:trPr>
          <w:trHeight w:val="463" w:hRule="atLeast"/>
          <w:jc w:val="center"/>
        </w:trPr>
        <w:tc>
          <w:tcPr>
            <w:tcW w:w="5000" w:type="pct"/>
            <w:tcBorders>
              <w:top w:val="nil"/>
              <w:left w:val="nil"/>
              <w:bottom w:val="nil"/>
              <w:right w:val="nil"/>
            </w:tcBorders>
            <w:noWrap/>
            <w:vAlign w:val="center"/>
          </w:tcPr>
          <w:p w14:paraId="253F7F16">
            <w:pP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采购方式：</w:t>
            </w:r>
            <w:r>
              <w:rPr>
                <w:rFonts w:hint="eastAsia" w:ascii="FangSong_GB2312" w:hAnsi="FangSong_GB2312" w:eastAsia="FangSong_GB2312" w:cs="FangSong_GB2312"/>
                <w:color w:val="000000"/>
                <w:kern w:val="0"/>
                <w:sz w:val="24"/>
                <w:lang w:val="en-US" w:eastAsia="zh-CN" w:bidi="ar"/>
              </w:rPr>
              <w:t>竞争性磋商</w:t>
            </w:r>
          </w:p>
        </w:tc>
      </w:tr>
      <w:tr w14:paraId="21FB5D27">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04578010">
            <w:pP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预算金额：</w:t>
            </w:r>
            <w:r>
              <w:rPr>
                <w:rFonts w:hint="eastAsia" w:ascii="FangSong_GB2312" w:hAnsi="FangSong_GB2312" w:eastAsia="FangSong_GB2312" w:cs="FangSong_GB2312"/>
                <w:color w:val="000000"/>
                <w:kern w:val="0"/>
                <w:sz w:val="24"/>
                <w:lang w:val="en-US" w:eastAsia="zh-CN" w:bidi="ar"/>
              </w:rPr>
              <w:t>48万元/年</w:t>
            </w:r>
          </w:p>
        </w:tc>
      </w:tr>
      <w:tr w14:paraId="6EFDEDFB">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50C2371A">
            <w:pPr>
              <w:widowControl/>
              <w:ind w:firstLine="480" w:firstLineChars="200"/>
              <w:jc w:val="left"/>
              <w:textAlignment w:val="center"/>
              <w:rPr>
                <w:rFonts w:hint="eastAsia" w:ascii="FangSong_GB2312" w:hAnsi="FangSong_GB2312" w:eastAsia="FangSong_GB2312" w:cs="FangSong_GB2312"/>
                <w:color w:val="000000"/>
                <w:kern w:val="0"/>
                <w:sz w:val="24"/>
                <w:lang w:eastAsia="zh-CN" w:bidi="ar"/>
              </w:rPr>
            </w:pPr>
            <w:r>
              <w:rPr>
                <w:rFonts w:hint="eastAsia" w:ascii="FangSong_GB2312" w:hAnsi="FangSong_GB2312" w:eastAsia="FangSong_GB2312" w:cs="FangSong_GB2312"/>
                <w:color w:val="000000"/>
                <w:kern w:val="0"/>
                <w:sz w:val="24"/>
                <w:lang w:bidi="ar"/>
              </w:rPr>
              <w:t>最高限价：</w:t>
            </w:r>
            <w:r>
              <w:rPr>
                <w:rFonts w:hint="eastAsia" w:ascii="FangSong_GB2312" w:hAnsi="FangSong_GB2312" w:eastAsia="FangSong_GB2312" w:cs="FangSong_GB2312"/>
                <w:color w:val="000000"/>
                <w:kern w:val="0"/>
                <w:sz w:val="24"/>
                <w:lang w:val="en-US" w:eastAsia="zh-CN" w:bidi="ar"/>
              </w:rPr>
              <w:t>48万元/年</w:t>
            </w:r>
          </w:p>
        </w:tc>
      </w:tr>
      <w:tr w14:paraId="07E585D1">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3409BF9A">
            <w:pPr>
              <w:widowControl/>
              <w:ind w:firstLine="480" w:firstLineChars="200"/>
              <w:jc w:val="left"/>
              <w:textAlignment w:val="center"/>
              <w:rPr>
                <w:rFonts w:hint="default"/>
                <w:lang w:val="en-US" w:eastAsia="zh-CN"/>
              </w:rPr>
            </w:pPr>
            <w:r>
              <w:rPr>
                <w:rFonts w:hint="eastAsia" w:ascii="FangSong_GB2312" w:hAnsi="FangSong_GB2312" w:eastAsia="FangSong_GB2312" w:cs="FangSong_GB2312"/>
                <w:color w:val="000000"/>
                <w:kern w:val="0"/>
                <w:sz w:val="24"/>
                <w:lang w:val="en-US" w:eastAsia="zh-CN" w:bidi="ar"/>
              </w:rPr>
              <w:t>采购需求：遴选1家医疗废物集中贮存处置项目服务单位；评分方法见附件1，详细采购要求见附件2</w:t>
            </w:r>
          </w:p>
        </w:tc>
      </w:tr>
      <w:tr w14:paraId="521B566D">
        <w:tblPrEx>
          <w:tblCellMar>
            <w:top w:w="0" w:type="dxa"/>
            <w:left w:w="108" w:type="dxa"/>
            <w:bottom w:w="0" w:type="dxa"/>
            <w:right w:w="108" w:type="dxa"/>
          </w:tblCellMar>
        </w:tblPrEx>
        <w:trPr>
          <w:trHeight w:val="494" w:hRule="atLeast"/>
          <w:jc w:val="center"/>
        </w:trPr>
        <w:tc>
          <w:tcPr>
            <w:tcW w:w="5000" w:type="pct"/>
            <w:tcBorders>
              <w:top w:val="nil"/>
              <w:left w:val="nil"/>
              <w:bottom w:val="nil"/>
              <w:right w:val="nil"/>
            </w:tcBorders>
            <w:noWrap/>
            <w:vAlign w:val="center"/>
          </w:tcPr>
          <w:p w14:paraId="22E42E48">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val="en-US" w:eastAsia="zh-CN" w:bidi="ar"/>
              </w:rPr>
              <w:t>采购期：服务期三年，经考核合格后，合同一年一签。</w:t>
            </w:r>
          </w:p>
        </w:tc>
      </w:tr>
      <w:tr w14:paraId="38B15F8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C0CE5F6">
            <w:pPr>
              <w:widowControl/>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合同履行期限：合同生效之日起开始履行</w:t>
            </w:r>
          </w:p>
        </w:tc>
      </w:tr>
      <w:tr w14:paraId="3DF5744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F2E49A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交货地点或服务地点：贵州航天医院</w:t>
            </w:r>
          </w:p>
        </w:tc>
      </w:tr>
      <w:tr w14:paraId="7791B70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4552DE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二、投标人资格要求：</w:t>
            </w:r>
          </w:p>
        </w:tc>
      </w:tr>
      <w:tr w14:paraId="62D49F3B">
        <w:tblPrEx>
          <w:tblCellMar>
            <w:top w:w="0" w:type="dxa"/>
            <w:left w:w="108" w:type="dxa"/>
            <w:bottom w:w="0" w:type="dxa"/>
            <w:right w:w="108" w:type="dxa"/>
          </w:tblCellMar>
        </w:tblPrEx>
        <w:trPr>
          <w:trHeight w:val="739" w:hRule="atLeast"/>
          <w:jc w:val="center"/>
        </w:trPr>
        <w:tc>
          <w:tcPr>
            <w:tcW w:w="5000" w:type="pct"/>
            <w:tcBorders>
              <w:top w:val="nil"/>
              <w:left w:val="nil"/>
              <w:bottom w:val="nil"/>
              <w:right w:val="nil"/>
            </w:tcBorders>
            <w:vAlign w:val="center"/>
          </w:tcPr>
          <w:p w14:paraId="5C6EFC28">
            <w:pPr>
              <w:ind w:firstLine="480" w:firstLineChars="200"/>
              <w:rPr>
                <w:rFonts w:hint="eastAsia" w:ascii="FangSong_GB2312" w:hAnsi="FangSong_GB2312" w:eastAsia="FangSong_GB2312" w:cs="FangSong_GB2312"/>
                <w:color w:val="000000"/>
                <w:kern w:val="0"/>
                <w:sz w:val="24"/>
                <w:lang w:val="en-US" w:eastAsia="zh-CN" w:bidi="ar"/>
              </w:rPr>
            </w:pPr>
            <w:r>
              <w:rPr>
                <w:rFonts w:hint="eastAsia" w:eastAsia="FangSong_GB2312" w:asciiTheme="minorHAnsi" w:hAnsiTheme="minorHAnsi" w:cstheme="minorHAnsi"/>
                <w:color w:val="000000"/>
                <w:kern w:val="0"/>
                <w:sz w:val="24"/>
                <w:szCs w:val="24"/>
                <w:lang w:val="en-US" w:eastAsia="zh-CN" w:bidi="ar"/>
              </w:rPr>
              <w:t>（一）具有中华人民共和国独立法人资格，具有独立履约能力（投标函、法定代表人身份证明、授权委托书）；</w:t>
            </w:r>
          </w:p>
        </w:tc>
      </w:tr>
      <w:tr w14:paraId="2846FAC1">
        <w:tblPrEx>
          <w:tblCellMar>
            <w:top w:w="0" w:type="dxa"/>
            <w:left w:w="108" w:type="dxa"/>
            <w:bottom w:w="0" w:type="dxa"/>
            <w:right w:w="108" w:type="dxa"/>
          </w:tblCellMar>
        </w:tblPrEx>
        <w:trPr>
          <w:trHeight w:val="501" w:hRule="atLeast"/>
          <w:jc w:val="center"/>
        </w:trPr>
        <w:tc>
          <w:tcPr>
            <w:tcW w:w="5000" w:type="pct"/>
            <w:tcBorders>
              <w:top w:val="nil"/>
              <w:left w:val="nil"/>
              <w:bottom w:val="nil"/>
              <w:right w:val="nil"/>
            </w:tcBorders>
            <w:vAlign w:val="center"/>
          </w:tcPr>
          <w:p w14:paraId="6EE8F3B1">
            <w:pPr>
              <w:ind w:firstLine="480" w:firstLineChars="200"/>
              <w:rPr>
                <w:rFonts w:hint="eastAsia" w:ascii="FangSong_GB2312" w:hAnsi="FangSong_GB2312" w:eastAsia="FangSong_GB2312" w:cs="FangSong_GB2312"/>
                <w:color w:val="000000"/>
                <w:kern w:val="0"/>
                <w:sz w:val="24"/>
                <w:lang w:val="en-US" w:eastAsia="zh-CN" w:bidi="ar"/>
              </w:rPr>
            </w:pPr>
            <w:r>
              <w:rPr>
                <w:rFonts w:hint="eastAsia" w:eastAsia="FangSong_GB2312" w:asciiTheme="minorHAnsi" w:hAnsiTheme="minorHAnsi" w:cstheme="minorHAnsi"/>
                <w:color w:val="000000"/>
                <w:kern w:val="0"/>
                <w:sz w:val="24"/>
                <w:szCs w:val="24"/>
                <w:lang w:val="en-US" w:eastAsia="zh-CN" w:bidi="ar"/>
              </w:rPr>
              <w:t>（二）具有与项目相适应的资质（独立法人、营业执照、税务登记证、危险废物经营许可证、道路运输经营许可证（危险废物运输）、组织机构代码证（或三证合一）等）；</w:t>
            </w:r>
          </w:p>
        </w:tc>
      </w:tr>
      <w:tr w14:paraId="34FBCFF4">
        <w:tblPrEx>
          <w:tblCellMar>
            <w:top w:w="0" w:type="dxa"/>
            <w:left w:w="108" w:type="dxa"/>
            <w:bottom w:w="0" w:type="dxa"/>
            <w:right w:w="108" w:type="dxa"/>
          </w:tblCellMar>
        </w:tblPrEx>
        <w:trPr>
          <w:trHeight w:val="637" w:hRule="atLeast"/>
          <w:jc w:val="center"/>
        </w:trPr>
        <w:tc>
          <w:tcPr>
            <w:tcW w:w="5000" w:type="pct"/>
            <w:tcBorders>
              <w:top w:val="nil"/>
              <w:left w:val="nil"/>
              <w:bottom w:val="nil"/>
              <w:right w:val="nil"/>
            </w:tcBorders>
            <w:vAlign w:val="center"/>
          </w:tcPr>
          <w:p w14:paraId="73C0C5B6">
            <w:pPr>
              <w:ind w:firstLine="480" w:firstLineChars="200"/>
              <w:rPr>
                <w:rFonts w:hint="eastAsia" w:ascii="FangSong_GB2312" w:hAnsi="FangSong_GB2312" w:eastAsia="FangSong_GB2312" w:cs="FangSong_GB2312"/>
                <w:color w:val="000000"/>
                <w:kern w:val="0"/>
                <w:sz w:val="24"/>
                <w:lang w:val="en-US" w:eastAsia="zh-CN" w:bidi="ar"/>
              </w:rPr>
            </w:pPr>
            <w:r>
              <w:rPr>
                <w:rFonts w:hint="eastAsia" w:eastAsia="FangSong_GB2312" w:asciiTheme="minorHAnsi" w:hAnsiTheme="minorHAnsi" w:cstheme="minorHAnsi"/>
                <w:color w:val="000000"/>
                <w:kern w:val="0"/>
                <w:sz w:val="24"/>
                <w:szCs w:val="24"/>
                <w:lang w:val="en-US" w:eastAsia="zh-CN" w:bidi="ar"/>
              </w:rPr>
              <w:t>（三）具有良好的社会信誉；</w:t>
            </w:r>
          </w:p>
        </w:tc>
      </w:tr>
      <w:tr w14:paraId="477D5069">
        <w:tblPrEx>
          <w:tblCellMar>
            <w:top w:w="0" w:type="dxa"/>
            <w:left w:w="108" w:type="dxa"/>
            <w:bottom w:w="0" w:type="dxa"/>
            <w:right w:w="108" w:type="dxa"/>
          </w:tblCellMar>
        </w:tblPrEx>
        <w:trPr>
          <w:trHeight w:val="405" w:hRule="atLeast"/>
          <w:jc w:val="center"/>
        </w:trPr>
        <w:tc>
          <w:tcPr>
            <w:tcW w:w="5000" w:type="pct"/>
            <w:tcBorders>
              <w:top w:val="nil"/>
              <w:left w:val="nil"/>
              <w:bottom w:val="nil"/>
              <w:right w:val="nil"/>
            </w:tcBorders>
            <w:vAlign w:val="center"/>
          </w:tcPr>
          <w:p w14:paraId="10A82241">
            <w:pPr>
              <w:ind w:firstLine="480" w:firstLineChars="200"/>
              <w:rPr>
                <w:rFonts w:hint="eastAsia" w:ascii="FangSong_GB2312" w:hAnsi="FangSong_GB2312" w:eastAsia="FangSong_GB2312" w:cs="FangSong_GB2312"/>
                <w:color w:val="000000"/>
                <w:kern w:val="0"/>
                <w:sz w:val="24"/>
                <w:lang w:val="en-US" w:eastAsia="zh-CN" w:bidi="ar"/>
              </w:rPr>
            </w:pPr>
            <w:r>
              <w:rPr>
                <w:rFonts w:hint="eastAsia" w:eastAsia="FangSong_GB2312" w:asciiTheme="minorHAnsi" w:hAnsiTheme="minorHAnsi" w:cstheme="minorHAnsi"/>
                <w:color w:val="000000"/>
                <w:kern w:val="0"/>
                <w:sz w:val="24"/>
                <w:szCs w:val="24"/>
                <w:lang w:val="en-US" w:eastAsia="zh-CN" w:bidi="ar"/>
              </w:rPr>
              <w:t>（四）近1年财务审计报告（需体现盈利）；</w:t>
            </w:r>
          </w:p>
        </w:tc>
      </w:tr>
      <w:tr w14:paraId="59049C1D">
        <w:tblPrEx>
          <w:tblCellMar>
            <w:top w:w="0" w:type="dxa"/>
            <w:left w:w="108" w:type="dxa"/>
            <w:bottom w:w="0" w:type="dxa"/>
            <w:right w:w="108" w:type="dxa"/>
          </w:tblCellMar>
        </w:tblPrEx>
        <w:trPr>
          <w:trHeight w:val="535" w:hRule="atLeast"/>
          <w:jc w:val="center"/>
        </w:trPr>
        <w:tc>
          <w:tcPr>
            <w:tcW w:w="5000" w:type="pct"/>
            <w:tcBorders>
              <w:top w:val="nil"/>
              <w:left w:val="nil"/>
              <w:bottom w:val="nil"/>
              <w:right w:val="nil"/>
            </w:tcBorders>
            <w:vAlign w:val="center"/>
          </w:tcPr>
          <w:p w14:paraId="63FF8CB4">
            <w:pPr>
              <w:ind w:firstLine="480" w:firstLineChars="200"/>
              <w:rPr>
                <w:rFonts w:hint="eastAsia" w:ascii="FangSong_GB2312" w:hAnsi="FangSong_GB2312" w:eastAsia="FangSong_GB2312" w:cs="FangSong_GB2312"/>
                <w:color w:val="000000"/>
                <w:kern w:val="0"/>
                <w:sz w:val="24"/>
                <w:lang w:val="en-US" w:eastAsia="zh-CN" w:bidi="ar"/>
              </w:rPr>
            </w:pPr>
            <w:r>
              <w:rPr>
                <w:rFonts w:hint="eastAsia" w:eastAsia="FangSong_GB2312" w:asciiTheme="minorHAnsi" w:hAnsiTheme="minorHAnsi" w:cstheme="minorHAnsi"/>
                <w:color w:val="000000"/>
                <w:kern w:val="0"/>
                <w:sz w:val="24"/>
                <w:szCs w:val="24"/>
                <w:lang w:val="en-US" w:eastAsia="zh-CN" w:bidi="ar"/>
              </w:rPr>
              <w:t>（五）近3个月纳税和社保缴纳证明；</w:t>
            </w:r>
          </w:p>
        </w:tc>
      </w:tr>
      <w:tr w14:paraId="70378CB9">
        <w:tblPrEx>
          <w:tblCellMar>
            <w:top w:w="0" w:type="dxa"/>
            <w:left w:w="108" w:type="dxa"/>
            <w:bottom w:w="0" w:type="dxa"/>
            <w:right w:w="108" w:type="dxa"/>
          </w:tblCellMar>
        </w:tblPrEx>
        <w:trPr>
          <w:trHeight w:val="535" w:hRule="atLeast"/>
          <w:jc w:val="center"/>
        </w:trPr>
        <w:tc>
          <w:tcPr>
            <w:tcW w:w="5000" w:type="pct"/>
            <w:tcBorders>
              <w:top w:val="nil"/>
              <w:left w:val="nil"/>
              <w:bottom w:val="nil"/>
              <w:right w:val="nil"/>
            </w:tcBorders>
            <w:vAlign w:val="center"/>
          </w:tcPr>
          <w:p w14:paraId="553A8D4B">
            <w:pPr>
              <w:ind w:firstLine="480" w:firstLineChars="200"/>
              <w:rPr>
                <w:rFonts w:hint="eastAsia" w:ascii="FangSong_GB2312" w:hAnsi="FangSong_GB2312" w:eastAsia="FangSong_GB2312" w:cs="FangSong_GB2312"/>
                <w:color w:val="000000"/>
                <w:kern w:val="0"/>
                <w:sz w:val="24"/>
                <w:lang w:val="en-US" w:eastAsia="zh-CN" w:bidi="ar"/>
              </w:rPr>
            </w:pPr>
            <w:r>
              <w:rPr>
                <w:rFonts w:hint="eastAsia" w:eastAsia="FangSong_GB2312" w:asciiTheme="minorHAnsi" w:hAnsiTheme="minorHAnsi" w:cstheme="minorHAnsi"/>
                <w:color w:val="000000"/>
                <w:kern w:val="0"/>
                <w:sz w:val="24"/>
                <w:szCs w:val="24"/>
                <w:lang w:val="en-US" w:eastAsia="zh-CN" w:bidi="ar"/>
              </w:rPr>
              <w:t>（六）同类医疗废物转运处置项目业绩证明（合同关键页+验收报告复印件），无重大安全/环保事故记录。</w:t>
            </w:r>
          </w:p>
        </w:tc>
      </w:tr>
      <w:tr w14:paraId="0ED5D76A">
        <w:tblPrEx>
          <w:tblCellMar>
            <w:top w:w="0" w:type="dxa"/>
            <w:left w:w="108" w:type="dxa"/>
            <w:bottom w:w="0" w:type="dxa"/>
            <w:right w:w="108" w:type="dxa"/>
          </w:tblCellMar>
        </w:tblPrEx>
        <w:trPr>
          <w:trHeight w:val="535" w:hRule="atLeast"/>
          <w:jc w:val="center"/>
        </w:trPr>
        <w:tc>
          <w:tcPr>
            <w:tcW w:w="5000" w:type="pct"/>
            <w:tcBorders>
              <w:top w:val="nil"/>
              <w:left w:val="nil"/>
              <w:bottom w:val="nil"/>
              <w:right w:val="nil"/>
            </w:tcBorders>
            <w:vAlign w:val="center"/>
          </w:tcPr>
          <w:p w14:paraId="16595990">
            <w:pPr>
              <w:numPr>
                <w:ilvl w:val="0"/>
                <w:numId w:val="1"/>
              </w:numPr>
              <w:ind w:left="480" w:leftChars="0" w:firstLine="0" w:firstLineChars="0"/>
              <w:rPr>
                <w:rFonts w:hint="eastAsia" w:eastAsia="FangSong_GB2312" w:asciiTheme="minorHAnsi" w:hAnsiTheme="minorHAnsi" w:cstheme="minorHAnsi"/>
                <w:color w:val="000000"/>
                <w:kern w:val="0"/>
                <w:sz w:val="24"/>
                <w:szCs w:val="24"/>
                <w:lang w:val="en-US" w:eastAsia="zh-CN" w:bidi="ar"/>
              </w:rPr>
            </w:pPr>
            <w:r>
              <w:rPr>
                <w:rFonts w:hint="eastAsia" w:eastAsia="FangSong_GB2312" w:asciiTheme="minorHAnsi" w:hAnsiTheme="minorHAnsi" w:cstheme="minorHAnsi"/>
                <w:color w:val="000000"/>
                <w:kern w:val="0"/>
                <w:sz w:val="24"/>
                <w:szCs w:val="24"/>
                <w:lang w:val="en-US" w:eastAsia="zh-CN" w:bidi="ar"/>
              </w:rPr>
              <w:t>技术部分</w:t>
            </w:r>
          </w:p>
          <w:p w14:paraId="006CDB01">
            <w:pPr>
              <w:ind w:firstLine="480" w:firstLineChars="200"/>
              <w:rPr>
                <w:rFonts w:hint="eastAsia" w:eastAsia="FangSong_GB2312" w:asciiTheme="minorHAnsi" w:hAnsiTheme="minorHAnsi" w:cstheme="minorHAnsi"/>
                <w:color w:val="000000"/>
                <w:kern w:val="0"/>
                <w:sz w:val="24"/>
                <w:szCs w:val="24"/>
                <w:lang w:val="en-US" w:eastAsia="zh-CN" w:bidi="ar"/>
              </w:rPr>
            </w:pPr>
            <w:r>
              <w:rPr>
                <w:rFonts w:hint="eastAsia" w:eastAsia="FangSong_GB2312" w:asciiTheme="minorHAnsi" w:hAnsiTheme="minorHAnsi" w:cstheme="minorHAnsi"/>
                <w:color w:val="000000"/>
                <w:kern w:val="0"/>
                <w:sz w:val="24"/>
                <w:szCs w:val="24"/>
                <w:lang w:val="en-US" w:eastAsia="zh-CN" w:bidi="ar"/>
              </w:rPr>
              <w:t>1.服务方案（含人员配置表（管理人员1名、院内转运人员4名）、人员防护、转运车辆、设备（包含固废可追溯系统、手持机等）、台账管理等）；</w:t>
            </w:r>
          </w:p>
          <w:p w14:paraId="51FF9477">
            <w:pPr>
              <w:ind w:firstLine="480" w:firstLineChars="200"/>
              <w:rPr>
                <w:rFonts w:hint="eastAsia" w:eastAsia="FangSong_GB2312" w:asciiTheme="minorHAnsi" w:hAnsiTheme="minorHAnsi" w:cstheme="minorHAnsi"/>
                <w:color w:val="000000"/>
                <w:kern w:val="0"/>
                <w:sz w:val="24"/>
                <w:szCs w:val="24"/>
                <w:lang w:val="en-US" w:eastAsia="zh-CN" w:bidi="ar"/>
              </w:rPr>
            </w:pPr>
            <w:r>
              <w:rPr>
                <w:rFonts w:hint="eastAsia" w:eastAsia="FangSong_GB2312" w:asciiTheme="minorHAnsi" w:hAnsiTheme="minorHAnsi" w:cstheme="minorHAnsi"/>
                <w:color w:val="000000"/>
                <w:kern w:val="0"/>
                <w:sz w:val="24"/>
                <w:szCs w:val="24"/>
                <w:lang w:val="en-US" w:eastAsia="zh-CN" w:bidi="ar"/>
              </w:rPr>
              <w:t>2.行业操作规范：需细化五类（感染性、损伤性、病理性、化学性、药物性）医疗废物及污水处理站污泥、残肢、死婴死胎的分类收集、院内转运、院内贮存、密闭运输、转运交接、院外转运合规处置流程）；</w:t>
            </w:r>
          </w:p>
          <w:p w14:paraId="73491806">
            <w:pPr>
              <w:ind w:firstLine="480" w:firstLineChars="200"/>
              <w:rPr>
                <w:rFonts w:hint="eastAsia" w:eastAsia="FangSong_GB2312" w:asciiTheme="minorHAnsi" w:hAnsiTheme="minorHAnsi" w:cstheme="minorHAnsi"/>
                <w:color w:val="000000"/>
                <w:kern w:val="0"/>
                <w:sz w:val="24"/>
                <w:szCs w:val="24"/>
                <w:lang w:val="en-US" w:eastAsia="zh-CN" w:bidi="ar"/>
              </w:rPr>
            </w:pPr>
            <w:r>
              <w:rPr>
                <w:rFonts w:hint="eastAsia" w:eastAsia="FangSong_GB2312" w:asciiTheme="minorHAnsi" w:hAnsiTheme="minorHAnsi" w:cstheme="minorHAnsi"/>
                <w:color w:val="000000"/>
                <w:kern w:val="0"/>
                <w:sz w:val="24"/>
                <w:szCs w:val="24"/>
                <w:lang w:val="en-US" w:eastAsia="zh-CN" w:bidi="ar"/>
              </w:rPr>
              <w:t>3.应急预案（包括医疗废物丢失、车辆故障、人员短缺、突发公共卫生事件场景）。</w:t>
            </w:r>
          </w:p>
          <w:p w14:paraId="298F660E">
            <w:pPr>
              <w:ind w:firstLine="480" w:firstLineChars="200"/>
              <w:rPr>
                <w:rFonts w:hint="eastAsia" w:eastAsia="FangSong_GB2312" w:asciiTheme="minorHAnsi" w:hAnsiTheme="minorHAnsi" w:cstheme="minorHAnsi"/>
                <w:color w:val="000000"/>
                <w:kern w:val="0"/>
                <w:sz w:val="24"/>
                <w:szCs w:val="24"/>
                <w:lang w:val="en-US" w:eastAsia="zh-CN" w:bidi="ar"/>
              </w:rPr>
            </w:pPr>
            <w:r>
              <w:rPr>
                <w:rFonts w:hint="eastAsia" w:eastAsia="FangSong_GB2312" w:asciiTheme="minorHAnsi" w:hAnsiTheme="minorHAnsi" w:cstheme="minorHAnsi"/>
                <w:color w:val="000000"/>
                <w:kern w:val="0"/>
                <w:sz w:val="24"/>
                <w:szCs w:val="24"/>
                <w:lang w:val="en-US" w:eastAsia="zh-CN" w:bidi="ar"/>
              </w:rPr>
              <w:t>4.按要求和规范，填写日常记录，建立台账，报表归档备查。</w:t>
            </w:r>
          </w:p>
          <w:p w14:paraId="779D1AA1">
            <w:pPr>
              <w:ind w:firstLine="480" w:firstLineChars="200"/>
              <w:rPr>
                <w:rFonts w:hint="eastAsia" w:eastAsia="FangSong_GB2312" w:asciiTheme="minorHAnsi" w:hAnsiTheme="minorHAnsi" w:cstheme="minorHAnsi"/>
                <w:color w:val="000000"/>
                <w:kern w:val="0"/>
                <w:sz w:val="24"/>
                <w:szCs w:val="24"/>
                <w:lang w:val="en-US" w:eastAsia="zh-CN" w:bidi="ar"/>
              </w:rPr>
            </w:pPr>
            <w:r>
              <w:rPr>
                <w:rFonts w:hint="eastAsia" w:eastAsia="FangSong_GB2312" w:asciiTheme="minorHAnsi" w:hAnsiTheme="minorHAnsi" w:cstheme="minorHAnsi"/>
                <w:color w:val="000000"/>
                <w:kern w:val="0"/>
                <w:sz w:val="24"/>
                <w:szCs w:val="24"/>
                <w:lang w:val="en-US" w:eastAsia="zh-CN" w:bidi="ar"/>
              </w:rPr>
              <w:t>5.若出现重大污染事故、意外停电或其他可能影响贮存、转运处置的情况时，及时向业主单位和上级主管部门报告并制订整改措施，并启动预先制定的应急处置方案。</w:t>
            </w:r>
          </w:p>
          <w:p w14:paraId="262FEC2F">
            <w:pPr>
              <w:ind w:firstLine="480" w:firstLineChars="200"/>
              <w:rPr>
                <w:rFonts w:hint="eastAsia" w:eastAsia="FangSong_GB2312" w:asciiTheme="minorHAnsi" w:hAnsiTheme="minorHAnsi" w:cstheme="minorHAnsi"/>
                <w:color w:val="000000"/>
                <w:kern w:val="0"/>
                <w:sz w:val="24"/>
                <w:szCs w:val="24"/>
                <w:lang w:val="en-US" w:eastAsia="zh-CN" w:bidi="ar"/>
              </w:rPr>
            </w:pPr>
            <w:r>
              <w:rPr>
                <w:rFonts w:hint="eastAsia" w:eastAsia="FangSong_GB2312" w:asciiTheme="minorHAnsi" w:hAnsiTheme="minorHAnsi" w:cstheme="minorHAnsi"/>
                <w:color w:val="000000"/>
                <w:kern w:val="0"/>
                <w:sz w:val="24"/>
                <w:szCs w:val="24"/>
                <w:lang w:val="en-US" w:eastAsia="zh-CN" w:bidi="ar"/>
              </w:rPr>
              <w:t>6.承担因自身管理、操作、运输事故等不当所造成的一切经济处罚。</w:t>
            </w:r>
          </w:p>
          <w:p w14:paraId="57500104">
            <w:pPr>
              <w:ind w:firstLine="480" w:firstLineChars="200"/>
              <w:rPr>
                <w:rFonts w:hint="default" w:eastAsia="FangSong_GB2312" w:asciiTheme="minorHAnsi" w:hAnsiTheme="minorHAnsi" w:cstheme="minorHAnsi"/>
                <w:color w:val="000000"/>
                <w:kern w:val="0"/>
                <w:sz w:val="24"/>
                <w:szCs w:val="24"/>
                <w:lang w:val="en-US" w:eastAsia="zh-CN" w:bidi="ar"/>
              </w:rPr>
            </w:pPr>
            <w:r>
              <w:rPr>
                <w:rFonts w:hint="eastAsia" w:eastAsia="FangSong_GB2312" w:asciiTheme="minorHAnsi" w:hAnsiTheme="minorHAnsi" w:cstheme="minorHAnsi"/>
                <w:color w:val="000000"/>
                <w:kern w:val="0"/>
                <w:sz w:val="24"/>
                <w:szCs w:val="24"/>
                <w:lang w:val="en-US" w:eastAsia="zh-CN" w:bidi="ar"/>
              </w:rPr>
              <w:t>7.利用自身的资源与技术优势，为医院提供专业的环保相关问题咨询、解决方案及技术与政策指导。</w:t>
            </w:r>
          </w:p>
          <w:p w14:paraId="17A91A1A">
            <w:pPr>
              <w:ind w:firstLine="480" w:firstLineChars="200"/>
              <w:rPr>
                <w:rFonts w:hint="eastAsia" w:eastAsia="FangSong_GB2312" w:asciiTheme="minorHAnsi" w:hAnsiTheme="minorHAnsi" w:cstheme="minorHAnsi"/>
                <w:color w:val="000000"/>
                <w:kern w:val="0"/>
                <w:sz w:val="24"/>
                <w:szCs w:val="24"/>
                <w:lang w:val="en-US" w:eastAsia="zh-CN" w:bidi="ar"/>
              </w:rPr>
            </w:pPr>
            <w:r>
              <w:rPr>
                <w:rFonts w:hint="eastAsia" w:eastAsia="FangSong_GB2312" w:asciiTheme="minorHAnsi" w:hAnsiTheme="minorHAnsi" w:cstheme="minorHAnsi"/>
                <w:color w:val="000000"/>
                <w:kern w:val="0"/>
                <w:sz w:val="24"/>
                <w:szCs w:val="24"/>
                <w:lang w:val="en-US" w:eastAsia="zh-CN" w:bidi="ar"/>
              </w:rPr>
              <w:t>（八）价格部分：</w:t>
            </w:r>
          </w:p>
          <w:p w14:paraId="7F3549B3">
            <w:pPr>
              <w:ind w:firstLine="480" w:firstLineChars="200"/>
              <w:rPr>
                <w:rFonts w:hint="eastAsia" w:eastAsia="FangSong_GB2312" w:asciiTheme="minorHAnsi" w:hAnsiTheme="minorHAnsi" w:cstheme="minorHAnsi"/>
                <w:color w:val="000000"/>
                <w:kern w:val="0"/>
                <w:sz w:val="24"/>
                <w:szCs w:val="24"/>
                <w:lang w:val="en-US" w:eastAsia="zh-CN" w:bidi="ar"/>
              </w:rPr>
            </w:pPr>
            <w:r>
              <w:rPr>
                <w:rFonts w:hint="eastAsia" w:eastAsia="FangSong_GB2312" w:asciiTheme="minorHAnsi" w:hAnsiTheme="minorHAnsi" w:cstheme="minorHAnsi"/>
                <w:color w:val="000000"/>
                <w:kern w:val="0"/>
                <w:sz w:val="24"/>
                <w:szCs w:val="24"/>
                <w:lang w:val="en-US" w:eastAsia="zh-CN" w:bidi="ar"/>
              </w:rPr>
              <w:t>投标报价表（需分项报价：人员工资、医疗废物处置费用、车辆、设备（包含固废可追溯系统、手持机等）、运输、管理费用等）。</w:t>
            </w:r>
          </w:p>
          <w:p w14:paraId="6EF3D8F3">
            <w:pPr>
              <w:pStyle w:val="6"/>
              <w:ind w:firstLine="480" w:firstLineChars="200"/>
              <w:rPr>
                <w:rFonts w:hint="eastAsia" w:ascii="FangSong_GB2312" w:hAnsi="FangSong_GB2312" w:eastAsia="FangSong_GB2312" w:cs="FangSong_GB2312"/>
                <w:color w:val="000000"/>
                <w:kern w:val="0"/>
                <w:sz w:val="24"/>
                <w:lang w:val="en-US" w:eastAsia="zh-CN" w:bidi="ar"/>
              </w:rPr>
            </w:pPr>
            <w:r>
              <w:rPr>
                <w:rFonts w:hint="eastAsia" w:eastAsia="FangSong_GB2312" w:asciiTheme="minorHAnsi" w:hAnsiTheme="minorHAnsi" w:cstheme="minorHAnsi"/>
                <w:color w:val="000000"/>
                <w:kern w:val="0"/>
                <w:sz w:val="24"/>
                <w:szCs w:val="24"/>
                <w:lang w:val="en-US" w:eastAsia="zh-CN" w:bidi="ar"/>
              </w:rPr>
              <w:t>（九）</w:t>
            </w:r>
            <w:r>
              <w:rPr>
                <w:rFonts w:hint="eastAsia" w:eastAsia="FangSong_GB2312" w:asciiTheme="minorHAnsi" w:hAnsiTheme="minorHAnsi" w:cstheme="minorHAnsi"/>
                <w:i w:val="0"/>
                <w:iCs w:val="0"/>
                <w:color w:val="000000"/>
                <w:kern w:val="0"/>
                <w:sz w:val="24"/>
                <w:szCs w:val="24"/>
                <w:lang w:val="en-US" w:eastAsia="zh-CN" w:bidi="ar"/>
              </w:rPr>
              <w:t>投标书需包含托管运营承诺书，并承诺在托管运营期间，因乙方故意或重大过失导致甲方被行政处罚的，乙方应全额赔偿罚款及维权合理开支（律师费、差旅费等），并支付罚款金额100%的违约金。</w:t>
            </w:r>
          </w:p>
        </w:tc>
      </w:tr>
      <w:tr w14:paraId="735CB40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E014EA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三、获取采购文件</w:t>
            </w:r>
          </w:p>
        </w:tc>
      </w:tr>
      <w:tr w14:paraId="08815170">
        <w:tblPrEx>
          <w:tblCellMar>
            <w:top w:w="0" w:type="dxa"/>
            <w:left w:w="108" w:type="dxa"/>
            <w:bottom w:w="0" w:type="dxa"/>
            <w:right w:w="108" w:type="dxa"/>
          </w:tblCellMar>
        </w:tblPrEx>
        <w:trPr>
          <w:trHeight w:val="562" w:hRule="atLeast"/>
          <w:jc w:val="center"/>
        </w:trPr>
        <w:tc>
          <w:tcPr>
            <w:tcW w:w="5000" w:type="pct"/>
            <w:tcBorders>
              <w:top w:val="nil"/>
              <w:left w:val="nil"/>
              <w:bottom w:val="nil"/>
              <w:right w:val="nil"/>
            </w:tcBorders>
            <w:vAlign w:val="center"/>
          </w:tcPr>
          <w:p w14:paraId="091510A2">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2269827">
        <w:tblPrEx>
          <w:tblCellMar>
            <w:top w:w="0" w:type="dxa"/>
            <w:left w:w="108" w:type="dxa"/>
            <w:bottom w:w="0" w:type="dxa"/>
            <w:right w:w="108" w:type="dxa"/>
          </w:tblCellMar>
        </w:tblPrEx>
        <w:trPr>
          <w:trHeight w:val="523" w:hRule="atLeast"/>
          <w:jc w:val="center"/>
        </w:trPr>
        <w:tc>
          <w:tcPr>
            <w:tcW w:w="5000" w:type="pct"/>
            <w:tcBorders>
              <w:top w:val="nil"/>
              <w:left w:val="nil"/>
              <w:bottom w:val="nil"/>
              <w:right w:val="nil"/>
            </w:tcBorders>
            <w:vAlign w:val="center"/>
          </w:tcPr>
          <w:p w14:paraId="755E3479">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获取采购文件的地点或方式：挂网公告</w:t>
            </w:r>
          </w:p>
        </w:tc>
      </w:tr>
      <w:tr w14:paraId="2C950E17">
        <w:tblPrEx>
          <w:tblCellMar>
            <w:top w:w="0" w:type="dxa"/>
            <w:left w:w="108" w:type="dxa"/>
            <w:bottom w:w="0" w:type="dxa"/>
            <w:right w:w="108" w:type="dxa"/>
          </w:tblCellMar>
        </w:tblPrEx>
        <w:trPr>
          <w:trHeight w:val="524" w:hRule="atLeast"/>
          <w:jc w:val="center"/>
        </w:trPr>
        <w:tc>
          <w:tcPr>
            <w:tcW w:w="5000" w:type="pct"/>
            <w:tcBorders>
              <w:top w:val="nil"/>
              <w:left w:val="nil"/>
              <w:bottom w:val="nil"/>
              <w:right w:val="nil"/>
            </w:tcBorders>
            <w:vAlign w:val="center"/>
          </w:tcPr>
          <w:p w14:paraId="51316E57">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是否交纳投标保证金（交纳方式）：否</w:t>
            </w:r>
          </w:p>
        </w:tc>
      </w:tr>
      <w:tr w14:paraId="0A52C447">
        <w:tblPrEx>
          <w:tblCellMar>
            <w:top w:w="0" w:type="dxa"/>
            <w:left w:w="108" w:type="dxa"/>
            <w:bottom w:w="0" w:type="dxa"/>
            <w:right w:w="108" w:type="dxa"/>
          </w:tblCellMar>
        </w:tblPrEx>
        <w:trPr>
          <w:trHeight w:val="501" w:hRule="atLeast"/>
          <w:jc w:val="center"/>
        </w:trPr>
        <w:tc>
          <w:tcPr>
            <w:tcW w:w="5000" w:type="pct"/>
            <w:tcBorders>
              <w:top w:val="nil"/>
              <w:left w:val="nil"/>
              <w:bottom w:val="nil"/>
              <w:right w:val="nil"/>
            </w:tcBorders>
            <w:vAlign w:val="center"/>
          </w:tcPr>
          <w:p w14:paraId="7C0F494F">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是否接受联合体投标：否</w:t>
            </w:r>
          </w:p>
        </w:tc>
      </w:tr>
      <w:tr w14:paraId="2F1A2FB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E4A3AC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四、响应文件提交</w:t>
            </w:r>
          </w:p>
        </w:tc>
      </w:tr>
      <w:tr w14:paraId="6C2AE82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28B92BC">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auto"/>
                <w:kern w:val="0"/>
                <w:sz w:val="24"/>
                <w:lang w:bidi="ar"/>
              </w:rPr>
              <w:t xml:space="preserve">    截止时间：自本公告发布之日起</w:t>
            </w:r>
            <w:r>
              <w:rPr>
                <w:rFonts w:hint="eastAsia" w:ascii="FangSong_GB2312" w:hAnsi="FangSong_GB2312" w:eastAsia="FangSong_GB2312" w:cs="FangSong_GB2312"/>
                <w:color w:val="auto"/>
                <w:kern w:val="0"/>
                <w:sz w:val="24"/>
                <w:lang w:val="en-US" w:eastAsia="zh-CN" w:bidi="ar"/>
              </w:rPr>
              <w:t>5</w:t>
            </w:r>
            <w:r>
              <w:rPr>
                <w:rFonts w:hint="eastAsia" w:ascii="FangSong_GB2312" w:hAnsi="FangSong_GB2312" w:eastAsia="FangSong_GB2312" w:cs="FangSong_GB2312"/>
                <w:color w:val="auto"/>
                <w:kern w:val="0"/>
                <w:sz w:val="24"/>
                <w:lang w:bidi="ar"/>
              </w:rPr>
              <w:t>个工作日内</w:t>
            </w:r>
          </w:p>
        </w:tc>
      </w:tr>
      <w:tr w14:paraId="5929AD5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8BBF62F">
            <w:pPr>
              <w:widowControl/>
              <w:jc w:val="left"/>
              <w:textAlignment w:val="center"/>
              <w:rPr>
                <w:rFonts w:hint="eastAsia" w:ascii="FangSong_GB2312" w:hAnsi="FangSong_GB2312" w:eastAsia="FangSong_GB2312" w:cs="FangSong_GB2312"/>
                <w:color w:val="000000"/>
                <w:kern w:val="0"/>
                <w:sz w:val="24"/>
                <w:lang w:eastAsia="zh-CN" w:bidi="ar"/>
              </w:rPr>
            </w:pPr>
            <w:r>
              <w:rPr>
                <w:rFonts w:hint="eastAsia" w:ascii="FangSong_GB2312" w:hAnsi="FangSong_GB2312" w:eastAsia="FangSong_GB2312" w:cs="FangSong_GB2312"/>
                <w:color w:val="auto"/>
                <w:kern w:val="0"/>
                <w:sz w:val="24"/>
                <w:lang w:bidi="ar"/>
              </w:rPr>
              <w:t xml:space="preserve">    地点：贵州航天医院</w:t>
            </w:r>
            <w:r>
              <w:rPr>
                <w:rFonts w:hint="eastAsia" w:ascii="FangSong_GB2312" w:hAnsi="FangSong_GB2312" w:eastAsia="FangSong_GB2312" w:cs="FangSong_GB2312"/>
                <w:color w:val="auto"/>
                <w:kern w:val="0"/>
                <w:sz w:val="24"/>
                <w:lang w:eastAsia="zh-CN" w:bidi="ar"/>
              </w:rPr>
              <w:t>外科综合楼一楼</w:t>
            </w:r>
            <w:r>
              <w:rPr>
                <w:rFonts w:hint="eastAsia" w:ascii="FangSong_GB2312" w:hAnsi="FangSong_GB2312" w:eastAsia="FangSong_GB2312" w:cs="FangSong_GB2312"/>
                <w:color w:val="auto"/>
                <w:kern w:val="0"/>
                <w:sz w:val="24"/>
                <w:lang w:val="en-US" w:eastAsia="zh-CN" w:bidi="ar"/>
              </w:rPr>
              <w:t>采购办赵老师</w:t>
            </w:r>
            <w:r>
              <w:rPr>
                <w:rFonts w:hint="eastAsia" w:ascii="FangSong_GB2312" w:hAnsi="FangSong_GB2312" w:eastAsia="FangSong_GB2312" w:cs="FangSong_GB2312"/>
                <w:color w:val="auto"/>
                <w:kern w:val="0"/>
                <w:sz w:val="24"/>
                <w:lang w:bidi="ar"/>
              </w:rPr>
              <w:t>收</w:t>
            </w:r>
          </w:p>
        </w:tc>
      </w:tr>
      <w:tr w14:paraId="73DD94CD">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24EF9A13">
            <w:pPr>
              <w:widowControl/>
              <w:jc w:val="left"/>
              <w:textAlignment w:val="center"/>
              <w:rPr>
                <w:rFonts w:hint="default" w:ascii="FangSong_GB2312" w:hAnsi="FangSong_GB2312" w:eastAsia="FangSong_GB2312" w:cs="FangSong_GB2312"/>
                <w:color w:val="auto"/>
                <w:kern w:val="0"/>
                <w:sz w:val="24"/>
                <w:lang w:val="en-US" w:eastAsia="zh-CN" w:bidi="ar"/>
              </w:rPr>
            </w:pPr>
            <w:r>
              <w:rPr>
                <w:rFonts w:hint="eastAsia" w:ascii="FangSong_GB2312" w:hAnsi="FangSong_GB2312" w:eastAsia="FangSong_GB2312" w:cs="FangSong_GB2312"/>
                <w:color w:val="auto"/>
                <w:kern w:val="0"/>
                <w:sz w:val="24"/>
                <w:lang w:val="en-US" w:eastAsia="zh-CN" w:bidi="ar"/>
              </w:rPr>
              <w:t>响应文件投递方式：现场投递或邮寄投递</w:t>
            </w:r>
          </w:p>
        </w:tc>
      </w:tr>
      <w:tr w14:paraId="7A29BE9D">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5754D80">
            <w:pPr>
              <w:widowControl/>
              <w:ind w:firstLine="480" w:firstLineChars="200"/>
              <w:jc w:val="left"/>
              <w:textAlignment w:val="center"/>
              <w:rPr>
                <w:rFonts w:hint="eastAsia" w:ascii="FangSong_GB2312" w:hAnsi="FangSong_GB2312" w:eastAsia="FangSong_GB2312" w:cs="FangSong_GB2312"/>
                <w:color w:val="auto"/>
                <w:kern w:val="0"/>
                <w:sz w:val="24"/>
                <w:lang w:eastAsia="zh-CN" w:bidi="ar"/>
              </w:rPr>
            </w:pPr>
            <w:r>
              <w:rPr>
                <w:rFonts w:hint="eastAsia" w:ascii="FangSong_GB2312" w:hAnsi="FangSong_GB2312" w:eastAsia="FangSong_GB2312" w:cs="FangSong_GB2312"/>
                <w:color w:val="auto"/>
                <w:kern w:val="0"/>
                <w:sz w:val="24"/>
                <w:lang w:val="en-US" w:eastAsia="zh-CN" w:bidi="ar"/>
              </w:rPr>
              <w:t>投标人要求：需由法人或法人委托的代理人持“授权委托书”进行投递，邮寄需邮寄人为法人或代理人，代理人需附“授权委托书”。</w:t>
            </w:r>
          </w:p>
        </w:tc>
      </w:tr>
      <w:tr w14:paraId="4CFCDB2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B2E1E86">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auto"/>
                <w:kern w:val="0"/>
                <w:sz w:val="24"/>
                <w:lang w:val="en-US" w:eastAsia="zh-CN" w:bidi="ar"/>
              </w:rPr>
              <w:t>投标文件需为</w:t>
            </w:r>
            <w:r>
              <w:rPr>
                <w:rFonts w:hint="eastAsia" w:ascii="FangSong_GB2312" w:hAnsi="FangSong_GB2312" w:eastAsia="FangSong_GB2312" w:cs="FangSong_GB2312"/>
                <w:color w:val="auto"/>
                <w:kern w:val="0"/>
                <w:sz w:val="24"/>
                <w:lang w:eastAsia="zh-CN" w:bidi="ar"/>
              </w:rPr>
              <w:t>纸质版，</w:t>
            </w:r>
            <w:r>
              <w:rPr>
                <w:rFonts w:hint="eastAsia" w:ascii="FangSong_GB2312" w:hAnsi="FangSong_GB2312" w:eastAsia="FangSong_GB2312" w:cs="FangSong_GB2312"/>
                <w:color w:val="auto"/>
                <w:kern w:val="0"/>
                <w:sz w:val="24"/>
                <w:lang w:val="en-US" w:eastAsia="zh-CN" w:bidi="ar"/>
              </w:rPr>
              <w:t>胶装成册，一正两副，内含目录及页码，密封提交</w:t>
            </w:r>
          </w:p>
        </w:tc>
      </w:tr>
      <w:tr w14:paraId="176FD30C">
        <w:tblPrEx>
          <w:tblCellMar>
            <w:top w:w="0" w:type="dxa"/>
            <w:left w:w="108" w:type="dxa"/>
            <w:bottom w:w="0" w:type="dxa"/>
            <w:right w:w="108" w:type="dxa"/>
          </w:tblCellMar>
        </w:tblPrEx>
        <w:trPr>
          <w:trHeight w:val="443" w:hRule="atLeast"/>
          <w:jc w:val="center"/>
        </w:trPr>
        <w:tc>
          <w:tcPr>
            <w:tcW w:w="5000" w:type="pct"/>
            <w:tcBorders>
              <w:top w:val="nil"/>
              <w:left w:val="nil"/>
              <w:bottom w:val="nil"/>
              <w:right w:val="nil"/>
            </w:tcBorders>
            <w:vAlign w:val="center"/>
          </w:tcPr>
          <w:p w14:paraId="5F3F855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五、联系人及联系方式：</w:t>
            </w:r>
            <w:r>
              <w:rPr>
                <w:rFonts w:hint="eastAsia" w:ascii="FangSong_GB2312" w:hAnsi="FangSong_GB2312" w:eastAsia="FangSong_GB2312" w:cs="FangSong_GB2312"/>
                <w:color w:val="000000"/>
                <w:kern w:val="0"/>
                <w:sz w:val="24"/>
                <w:lang w:val="en-US" w:eastAsia="zh-CN" w:bidi="ar"/>
              </w:rPr>
              <w:t>采购办陈老师</w:t>
            </w:r>
            <w:r>
              <w:rPr>
                <w:rFonts w:hint="eastAsia" w:ascii="FangSong_GB2312" w:hAnsi="FangSong_GB2312" w:eastAsia="FangSong_GB2312" w:cs="FangSong_GB2312"/>
                <w:color w:val="000000"/>
                <w:kern w:val="0"/>
                <w:sz w:val="24"/>
                <w:lang w:bidi="ar"/>
              </w:rPr>
              <w:t>，联系电话：0851-27677989</w:t>
            </w:r>
          </w:p>
        </w:tc>
      </w:tr>
    </w:tbl>
    <w:p w14:paraId="28E74575">
      <w:pPr>
        <w:rPr>
          <w:rFonts w:hint="eastAsia" w:ascii="仿宋" w:hAnsi="仿宋" w:eastAsia="仿宋"/>
          <w:bCs/>
          <w:sz w:val="28"/>
          <w:szCs w:val="28"/>
          <w:lang w:val="en-US" w:eastAsia="zh-CN"/>
        </w:rPr>
      </w:pPr>
    </w:p>
    <w:p w14:paraId="30D5AF04">
      <w:pPr>
        <w:rPr>
          <w:rFonts w:hint="eastAsia" w:ascii="仿宋" w:hAnsi="仿宋" w:eastAsia="仿宋"/>
          <w:bCs/>
          <w:sz w:val="28"/>
          <w:szCs w:val="28"/>
          <w:lang w:val="en-US" w:eastAsia="zh-CN"/>
        </w:rPr>
      </w:pPr>
    </w:p>
    <w:p w14:paraId="648EB638">
      <w:pPr>
        <w:rPr>
          <w:rFonts w:hint="eastAsia" w:ascii="仿宋" w:hAnsi="仿宋" w:eastAsia="仿宋"/>
          <w:bCs/>
          <w:sz w:val="28"/>
          <w:szCs w:val="28"/>
          <w:lang w:val="en-US" w:eastAsia="zh-CN"/>
        </w:rPr>
      </w:pPr>
    </w:p>
    <w:p w14:paraId="3A74A34C">
      <w:pPr>
        <w:rPr>
          <w:rFonts w:hint="eastAsia" w:ascii="仿宋" w:hAnsi="仿宋" w:eastAsia="仿宋"/>
          <w:bCs/>
          <w:sz w:val="28"/>
          <w:szCs w:val="28"/>
          <w:lang w:val="en-US" w:eastAsia="zh-CN"/>
        </w:rPr>
      </w:pPr>
    </w:p>
    <w:p w14:paraId="6282223C">
      <w:pPr>
        <w:rPr>
          <w:rFonts w:hint="eastAsia" w:ascii="仿宋" w:hAnsi="仿宋" w:eastAsia="仿宋"/>
          <w:bCs/>
          <w:sz w:val="28"/>
          <w:szCs w:val="28"/>
          <w:lang w:val="en-US" w:eastAsia="zh-CN"/>
        </w:rPr>
      </w:pPr>
    </w:p>
    <w:p w14:paraId="55DDEF0B">
      <w:pPr>
        <w:rPr>
          <w:rFonts w:hint="eastAsia" w:ascii="仿宋" w:hAnsi="仿宋" w:eastAsia="仿宋"/>
          <w:bCs/>
          <w:sz w:val="28"/>
          <w:szCs w:val="28"/>
          <w:lang w:val="en-US" w:eastAsia="zh-CN"/>
        </w:rPr>
      </w:pPr>
    </w:p>
    <w:p w14:paraId="66D96E5F">
      <w:pPr>
        <w:rPr>
          <w:rFonts w:hint="eastAsia" w:ascii="仿宋" w:hAnsi="仿宋" w:eastAsia="仿宋"/>
          <w:bCs/>
          <w:sz w:val="28"/>
          <w:szCs w:val="28"/>
          <w:lang w:val="en-US" w:eastAsia="zh-CN"/>
        </w:rPr>
      </w:pPr>
    </w:p>
    <w:p w14:paraId="3F4CB31A">
      <w:pPr>
        <w:rPr>
          <w:rFonts w:hint="eastAsia" w:ascii="仿宋" w:hAnsi="仿宋" w:eastAsia="仿宋"/>
          <w:bCs/>
          <w:sz w:val="28"/>
          <w:szCs w:val="28"/>
          <w:lang w:val="en-US" w:eastAsia="zh-CN"/>
        </w:rPr>
      </w:pPr>
    </w:p>
    <w:p w14:paraId="18E9DFD4">
      <w:pPr>
        <w:rPr>
          <w:rFonts w:hint="eastAsia" w:ascii="仿宋" w:hAnsi="仿宋" w:eastAsia="仿宋"/>
          <w:bCs/>
          <w:sz w:val="28"/>
          <w:szCs w:val="28"/>
          <w:lang w:val="en-US" w:eastAsia="zh-CN"/>
        </w:rPr>
      </w:pPr>
    </w:p>
    <w:p w14:paraId="22BAF432">
      <w:pPr>
        <w:rPr>
          <w:rFonts w:hint="eastAsia" w:ascii="仿宋" w:hAnsi="仿宋" w:eastAsia="仿宋"/>
          <w:bCs/>
          <w:sz w:val="28"/>
          <w:szCs w:val="28"/>
          <w:lang w:val="en-US" w:eastAsia="zh-CN"/>
        </w:rPr>
      </w:pPr>
    </w:p>
    <w:p w14:paraId="723E3F46">
      <w:pPr>
        <w:rPr>
          <w:rFonts w:hint="eastAsia" w:ascii="仿宋" w:hAnsi="仿宋" w:eastAsia="仿宋"/>
          <w:bCs/>
          <w:sz w:val="28"/>
          <w:szCs w:val="28"/>
          <w:lang w:val="en-US" w:eastAsia="zh-CN"/>
        </w:rPr>
      </w:pPr>
    </w:p>
    <w:p w14:paraId="2911FD1F">
      <w:pPr>
        <w:rPr>
          <w:rFonts w:hint="eastAsia" w:ascii="仿宋" w:hAnsi="仿宋" w:eastAsia="仿宋"/>
          <w:bCs/>
          <w:sz w:val="28"/>
          <w:szCs w:val="28"/>
        </w:rPr>
      </w:pPr>
    </w:p>
    <w:p w14:paraId="0067EB0F">
      <w:pPr>
        <w:spacing w:beforeLines="0" w:afterLine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评分</w:t>
      </w:r>
      <w:r>
        <w:rPr>
          <w:rFonts w:hint="eastAsia" w:ascii="黑体" w:hAnsi="黑体" w:eastAsia="黑体" w:cs="黑体"/>
          <w:color w:val="auto"/>
          <w:sz w:val="32"/>
          <w:szCs w:val="32"/>
          <w:lang w:val="en-US" w:eastAsia="zh-CN"/>
        </w:rPr>
        <w:t>方法</w:t>
      </w:r>
    </w:p>
    <w:tbl>
      <w:tblPr>
        <w:tblStyle w:val="10"/>
        <w:tblW w:w="11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65"/>
        <w:gridCol w:w="3855"/>
        <w:gridCol w:w="1725"/>
        <w:gridCol w:w="1575"/>
        <w:gridCol w:w="1800"/>
      </w:tblGrid>
      <w:tr w14:paraId="3AEC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1220" w:type="dxa"/>
            <w:gridSpan w:val="5"/>
            <w:tcBorders>
              <w:top w:val="nil"/>
              <w:left w:val="nil"/>
              <w:bottom w:val="nil"/>
              <w:right w:val="nil"/>
            </w:tcBorders>
            <w:shd w:val="clear" w:color="auto" w:fill="auto"/>
            <w:noWrap/>
            <w:vAlign w:val="center"/>
          </w:tcPr>
          <w:p w14:paraId="68126759">
            <w:pPr>
              <w:keepNext w:val="0"/>
              <w:keepLines w:val="0"/>
              <w:widowControl/>
              <w:suppressLineNumbers w:val="0"/>
              <w:jc w:val="center"/>
              <w:textAlignment w:val="center"/>
              <w:rPr>
                <w:rFonts w:ascii="黑体" w:hAnsi="宋体" w:eastAsia="黑体" w:cs="黑体"/>
                <w:b/>
                <w:bCs/>
                <w:i w:val="0"/>
                <w:iCs w:val="0"/>
                <w:color w:val="000000"/>
                <w:sz w:val="40"/>
                <w:szCs w:val="40"/>
                <w:u w:val="none"/>
              </w:rPr>
            </w:pPr>
            <w:r>
              <w:rPr>
                <w:rFonts w:hint="eastAsia" w:ascii="黑体" w:hAnsi="宋体" w:eastAsia="黑体" w:cs="黑体"/>
                <w:b/>
                <w:bCs/>
                <w:i w:val="0"/>
                <w:iCs w:val="0"/>
                <w:color w:val="000000"/>
                <w:kern w:val="0"/>
                <w:sz w:val="40"/>
                <w:szCs w:val="40"/>
                <w:u w:val="none"/>
                <w:lang w:val="en-US" w:eastAsia="zh-CN" w:bidi="ar"/>
              </w:rPr>
              <w:t>贵州航天医院项目竞争性磋商综合评分表</w:t>
            </w:r>
          </w:p>
        </w:tc>
      </w:tr>
      <w:tr w14:paraId="0D63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E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r>
              <w:rPr>
                <w:rFonts w:hint="eastAsia" w:ascii="FangSong_GB2312" w:hAnsi="FangSong_GB2312" w:eastAsia="FangSong_GB2312" w:cs="FangSong_GB2312"/>
                <w:color w:val="000000"/>
                <w:kern w:val="0"/>
                <w:sz w:val="24"/>
                <w:lang w:bidi="ar"/>
              </w:rPr>
              <w:t>医疗废物集中贮存处置</w:t>
            </w:r>
            <w:r>
              <w:rPr>
                <w:rFonts w:hint="eastAsia" w:ascii="FangSong_GB2312" w:hAnsi="FangSong_GB2312" w:eastAsia="FangSong_GB2312" w:cs="FangSong_GB2312"/>
                <w:color w:val="000000"/>
                <w:kern w:val="0"/>
                <w:sz w:val="24"/>
                <w:lang w:val="en-US" w:eastAsia="zh-CN" w:bidi="ar"/>
              </w:rPr>
              <w:t>项目</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开标时间：                       开标地点：</w:t>
            </w:r>
          </w:p>
        </w:tc>
      </w:tr>
      <w:tr w14:paraId="16375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6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8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5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0B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6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XX公司</w:t>
            </w:r>
          </w:p>
        </w:tc>
      </w:tr>
      <w:tr w14:paraId="3D3D5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265" w:type="dxa"/>
            <w:vMerge w:val="restart"/>
            <w:tcBorders>
              <w:top w:val="single" w:color="000000" w:sz="4" w:space="0"/>
              <w:left w:val="single" w:color="000000" w:sz="4" w:space="0"/>
              <w:right w:val="single" w:color="000000" w:sz="4" w:space="0"/>
            </w:tcBorders>
            <w:shd w:val="clear" w:color="auto" w:fill="auto"/>
            <w:vAlign w:val="center"/>
          </w:tcPr>
          <w:p w14:paraId="13FB0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企业资质（</w:t>
            </w:r>
            <w:r>
              <w:rPr>
                <w:rFonts w:hint="eastAsia" w:ascii="宋体" w:hAnsi="宋体"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28865AA0">
            <w:pPr>
              <w:keepNext w:val="0"/>
              <w:keepLines w:val="0"/>
              <w:widowControl/>
              <w:suppressLineNumbers w:val="0"/>
              <w:jc w:val="left"/>
              <w:textAlignment w:val="top"/>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提供营业执照、相关资质证明资料（</w:t>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分）。</w:t>
            </w:r>
            <w:r>
              <w:rPr>
                <w:rFonts w:hint="eastAsia" w:ascii="宋体" w:hAnsi="宋体" w:cs="宋体"/>
                <w:i w:val="0"/>
                <w:iCs w:val="0"/>
                <w:color w:val="000000"/>
                <w:kern w:val="0"/>
                <w:sz w:val="22"/>
                <w:szCs w:val="22"/>
                <w:u w:val="none"/>
                <w:lang w:val="en-US" w:eastAsia="zh-CN" w:bidi="ar"/>
              </w:rPr>
              <w:t>（缺一项扣1分）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40FD">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BBF9">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D218">
            <w:pPr>
              <w:rPr>
                <w:rFonts w:hint="eastAsia" w:ascii="宋体" w:hAnsi="宋体" w:eastAsia="宋体" w:cs="宋体"/>
                <w:i w:val="0"/>
                <w:iCs w:val="0"/>
                <w:color w:val="000000"/>
                <w:sz w:val="22"/>
                <w:szCs w:val="22"/>
                <w:u w:val="none"/>
              </w:rPr>
            </w:pPr>
          </w:p>
        </w:tc>
      </w:tr>
      <w:tr w14:paraId="2865A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jc w:val="center"/>
        </w:trPr>
        <w:tc>
          <w:tcPr>
            <w:tcW w:w="2265" w:type="dxa"/>
            <w:vMerge w:val="continue"/>
            <w:tcBorders>
              <w:left w:val="single" w:color="000000" w:sz="4" w:space="0"/>
              <w:right w:val="single" w:color="000000" w:sz="4" w:space="0"/>
            </w:tcBorders>
            <w:shd w:val="clear" w:color="auto" w:fill="auto"/>
            <w:vAlign w:val="center"/>
          </w:tcPr>
          <w:p w14:paraId="74622E69">
            <w:pPr>
              <w:jc w:val="center"/>
              <w:rPr>
                <w:rFonts w:hint="eastAsia" w:ascii="宋体" w:hAnsi="宋体" w:eastAsia="宋体" w:cs="宋体"/>
                <w:i w:val="0"/>
                <w:iCs w:val="0"/>
                <w:color w:val="000000"/>
                <w:sz w:val="22"/>
                <w:szCs w:val="22"/>
                <w:u w:val="none"/>
              </w:rPr>
            </w:pPr>
          </w:p>
        </w:tc>
        <w:tc>
          <w:tcPr>
            <w:tcW w:w="3855" w:type="dxa"/>
            <w:tcBorders>
              <w:top w:val="single" w:color="000000" w:sz="4" w:space="0"/>
              <w:left w:val="single" w:color="000000" w:sz="4" w:space="0"/>
              <w:right w:val="single" w:color="000000" w:sz="4" w:space="0"/>
            </w:tcBorders>
            <w:shd w:val="clear" w:color="auto" w:fill="auto"/>
            <w:vAlign w:val="top"/>
          </w:tcPr>
          <w:p w14:paraId="58BCE48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提供202</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年财务报表(成立不满1年的企业的酌情提供)</w:t>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分</w:t>
            </w:r>
            <w:r>
              <w:rPr>
                <w:rFonts w:hint="eastAsia" w:ascii="宋体" w:hAnsi="宋体" w:cs="宋体"/>
                <w:i w:val="0"/>
                <w:iCs w:val="0"/>
                <w:color w:val="000000"/>
                <w:kern w:val="0"/>
                <w:sz w:val="22"/>
                <w:szCs w:val="22"/>
                <w:u w:val="none"/>
                <w:lang w:val="en-US" w:eastAsia="zh-CN" w:bidi="ar"/>
              </w:rPr>
              <w:t>。（报表完整10分；报表缺项5分）</w:t>
            </w:r>
          </w:p>
        </w:tc>
        <w:tc>
          <w:tcPr>
            <w:tcW w:w="1725" w:type="dxa"/>
            <w:tcBorders>
              <w:top w:val="single" w:color="000000" w:sz="4" w:space="0"/>
              <w:left w:val="single" w:color="000000" w:sz="4" w:space="0"/>
              <w:bottom w:val="single" w:color="auto" w:sz="4" w:space="0"/>
              <w:right w:val="single" w:color="000000" w:sz="4" w:space="0"/>
            </w:tcBorders>
            <w:shd w:val="clear" w:color="auto" w:fill="auto"/>
            <w:vAlign w:val="center"/>
          </w:tcPr>
          <w:p w14:paraId="5D78C76C">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A66DAA0">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0FD2859">
            <w:pPr>
              <w:rPr>
                <w:rFonts w:hint="eastAsia" w:ascii="宋体" w:hAnsi="宋体" w:eastAsia="宋体" w:cs="宋体"/>
                <w:i w:val="0"/>
                <w:iCs w:val="0"/>
                <w:color w:val="000000"/>
                <w:sz w:val="22"/>
                <w:szCs w:val="22"/>
                <w:u w:val="none"/>
              </w:rPr>
            </w:pPr>
          </w:p>
        </w:tc>
      </w:tr>
      <w:tr w14:paraId="667A6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2265" w:type="dxa"/>
            <w:vMerge w:val="restart"/>
            <w:tcBorders>
              <w:top w:val="single" w:color="000000" w:sz="4" w:space="0"/>
              <w:left w:val="single" w:color="000000" w:sz="4" w:space="0"/>
              <w:right w:val="single" w:color="000000" w:sz="4" w:space="0"/>
            </w:tcBorders>
            <w:shd w:val="clear" w:color="auto" w:fill="auto"/>
            <w:vAlign w:val="center"/>
          </w:tcPr>
          <w:p w14:paraId="7355B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服务能力</w:t>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分）</w:t>
            </w:r>
          </w:p>
        </w:tc>
        <w:tc>
          <w:tcPr>
            <w:tcW w:w="3855" w:type="dxa"/>
            <w:tcBorders>
              <w:top w:val="single" w:color="000000" w:sz="4" w:space="0"/>
              <w:left w:val="single" w:color="000000" w:sz="4" w:space="0"/>
              <w:bottom w:val="single" w:color="000000" w:sz="4" w:space="0"/>
              <w:right w:val="single" w:color="auto" w:sz="4" w:space="0"/>
            </w:tcBorders>
            <w:shd w:val="clear" w:color="auto" w:fill="auto"/>
            <w:vAlign w:val="top"/>
          </w:tcPr>
          <w:p w14:paraId="1E76FAA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人员配置（10分）：</w:t>
            </w:r>
            <w:r>
              <w:rPr>
                <w:rFonts w:hint="eastAsia" w:ascii="宋体" w:hAnsi="宋体" w:cs="宋体"/>
                <w:i w:val="0"/>
                <w:iCs w:val="0"/>
                <w:color w:val="000000"/>
                <w:kern w:val="0"/>
                <w:sz w:val="22"/>
                <w:szCs w:val="22"/>
                <w:u w:val="none"/>
                <w:lang w:val="en-US" w:eastAsia="zh-CN" w:bidi="ar"/>
              </w:rPr>
              <w:t>院内转运</w:t>
            </w:r>
            <w:r>
              <w:rPr>
                <w:rFonts w:hint="eastAsia" w:ascii="宋体" w:hAnsi="宋体" w:eastAsia="宋体" w:cs="宋体"/>
                <w:i w:val="0"/>
                <w:iCs w:val="0"/>
                <w:color w:val="000000"/>
                <w:kern w:val="0"/>
                <w:sz w:val="22"/>
                <w:szCs w:val="22"/>
                <w:u w:val="none"/>
                <w:lang w:val="en-US" w:eastAsia="zh-CN" w:bidi="ar"/>
              </w:rPr>
              <w:t>员满足要求（每少1人扣2分）</w:t>
            </w:r>
            <w:r>
              <w:rPr>
                <w:rFonts w:hint="eastAsia" w:ascii="宋体" w:hAnsi="宋体" w:cs="宋体"/>
                <w:i w:val="0"/>
                <w:iCs w:val="0"/>
                <w:color w:val="000000"/>
                <w:kern w:val="0"/>
                <w:sz w:val="22"/>
                <w:szCs w:val="22"/>
                <w:u w:val="none"/>
                <w:lang w:val="en-US" w:eastAsia="zh-CN" w:bidi="ar"/>
              </w:rPr>
              <w:t>；</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14:paraId="65B04E94">
            <w:pPr>
              <w:rPr>
                <w:rFonts w:hint="eastAsia" w:ascii="宋体" w:hAnsi="宋体" w:eastAsia="宋体" w:cs="宋体"/>
                <w:i w:val="0"/>
                <w:iCs w:val="0"/>
                <w:color w:val="000000"/>
                <w:sz w:val="22"/>
                <w:szCs w:val="22"/>
                <w:u w:val="none"/>
              </w:rPr>
            </w:pP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409109E7">
            <w:pPr>
              <w:rPr>
                <w:rFonts w:hint="eastAsia" w:ascii="宋体" w:hAnsi="宋体" w:eastAsia="宋体" w:cs="宋体"/>
                <w:i w:val="0"/>
                <w:iCs w:val="0"/>
                <w:color w:val="000000"/>
                <w:sz w:val="22"/>
                <w:szCs w:val="22"/>
                <w:u w:val="none"/>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9466625">
            <w:pPr>
              <w:rPr>
                <w:rFonts w:hint="eastAsia" w:ascii="宋体" w:hAnsi="宋体" w:eastAsia="宋体" w:cs="宋体"/>
                <w:i w:val="0"/>
                <w:iCs w:val="0"/>
                <w:color w:val="000000"/>
                <w:sz w:val="22"/>
                <w:szCs w:val="22"/>
                <w:u w:val="none"/>
              </w:rPr>
            </w:pPr>
          </w:p>
        </w:tc>
      </w:tr>
      <w:tr w14:paraId="1504B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2265" w:type="dxa"/>
            <w:vMerge w:val="continue"/>
            <w:tcBorders>
              <w:left w:val="single" w:color="000000" w:sz="4" w:space="0"/>
              <w:right w:val="single" w:color="000000" w:sz="4" w:space="0"/>
            </w:tcBorders>
            <w:shd w:val="clear" w:color="auto" w:fill="auto"/>
            <w:vAlign w:val="center"/>
          </w:tcPr>
          <w:p w14:paraId="34AC8D48">
            <w:pPr>
              <w:keepNext w:val="0"/>
              <w:keepLines w:val="0"/>
              <w:widowControl/>
              <w:suppressLineNumbers w:val="0"/>
              <w:jc w:val="left"/>
              <w:textAlignment w:val="top"/>
            </w:pPr>
          </w:p>
        </w:tc>
        <w:tc>
          <w:tcPr>
            <w:tcW w:w="3855" w:type="dxa"/>
            <w:tcBorders>
              <w:top w:val="single" w:color="000000" w:sz="4" w:space="0"/>
              <w:left w:val="single" w:color="000000" w:sz="4" w:space="0"/>
              <w:bottom w:val="single" w:color="000000" w:sz="4" w:space="0"/>
              <w:right w:val="single" w:color="auto" w:sz="4" w:space="0"/>
            </w:tcBorders>
            <w:shd w:val="clear" w:color="auto" w:fill="auto"/>
            <w:vAlign w:val="top"/>
          </w:tcPr>
          <w:p w14:paraId="6F8275A0">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设备配备（10分）：车辆数量、</w:t>
            </w:r>
            <w:r>
              <w:rPr>
                <w:rFonts w:hint="eastAsia" w:ascii="宋体" w:hAnsi="宋体" w:cs="宋体"/>
                <w:i w:val="0"/>
                <w:iCs w:val="0"/>
                <w:color w:val="000000"/>
                <w:kern w:val="0"/>
                <w:sz w:val="22"/>
                <w:szCs w:val="22"/>
                <w:u w:val="none"/>
                <w:lang w:val="en-US" w:eastAsia="zh-CN" w:bidi="ar"/>
              </w:rPr>
              <w:t>扫码机等设备</w:t>
            </w:r>
            <w:r>
              <w:rPr>
                <w:rFonts w:hint="eastAsia" w:ascii="宋体" w:hAnsi="宋体" w:eastAsia="宋体" w:cs="宋体"/>
                <w:i w:val="0"/>
                <w:iCs w:val="0"/>
                <w:color w:val="000000"/>
                <w:kern w:val="0"/>
                <w:sz w:val="22"/>
                <w:szCs w:val="22"/>
                <w:u w:val="none"/>
                <w:lang w:val="en-US" w:eastAsia="zh-CN" w:bidi="ar"/>
              </w:rPr>
              <w:t>类型符合要求（每少1辆扣3分）</w:t>
            </w:r>
            <w:r>
              <w:rPr>
                <w:rFonts w:hint="eastAsia" w:ascii="宋体" w:hAnsi="宋体" w:cs="宋体"/>
                <w:i w:val="0"/>
                <w:iCs w:val="0"/>
                <w:color w:val="000000"/>
                <w:kern w:val="0"/>
                <w:sz w:val="22"/>
                <w:szCs w:val="22"/>
                <w:u w:val="none"/>
                <w:lang w:val="en-US" w:eastAsia="zh-CN" w:bidi="ar"/>
              </w:rPr>
              <w:t>；</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14:paraId="651098A4">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7B035B7C">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78403CA4">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tc>
      </w:tr>
      <w:tr w14:paraId="77D6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2265" w:type="dxa"/>
            <w:vMerge w:val="continue"/>
            <w:tcBorders>
              <w:left w:val="single" w:color="000000" w:sz="4" w:space="0"/>
              <w:bottom w:val="single" w:color="000000" w:sz="4" w:space="0"/>
              <w:right w:val="single" w:color="000000" w:sz="4" w:space="0"/>
            </w:tcBorders>
            <w:shd w:val="clear" w:color="auto" w:fill="auto"/>
            <w:vAlign w:val="center"/>
          </w:tcPr>
          <w:p w14:paraId="740454EE">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tc>
        <w:tc>
          <w:tcPr>
            <w:tcW w:w="3855" w:type="dxa"/>
            <w:tcBorders>
              <w:top w:val="single" w:color="000000" w:sz="4" w:space="0"/>
              <w:left w:val="single" w:color="000000" w:sz="4" w:space="0"/>
              <w:bottom w:val="single" w:color="000000" w:sz="4" w:space="0"/>
              <w:right w:val="single" w:color="auto" w:sz="4" w:space="0"/>
            </w:tcBorders>
            <w:shd w:val="clear" w:color="auto" w:fill="auto"/>
            <w:vAlign w:val="top"/>
          </w:tcPr>
          <w:p w14:paraId="4D1DC40E">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类似项目经验（5分）：每提供1个案例</w:t>
            </w:r>
            <w:r>
              <w:rPr>
                <w:rFonts w:hint="eastAsia" w:ascii="宋体" w:hAnsi="宋体" w:cs="宋体"/>
                <w:i w:val="0"/>
                <w:iCs w:val="0"/>
                <w:color w:val="000000"/>
                <w:kern w:val="0"/>
                <w:sz w:val="22"/>
                <w:szCs w:val="22"/>
                <w:u w:val="none"/>
                <w:lang w:val="en-US" w:eastAsia="zh-CN" w:bidi="ar"/>
              </w:rPr>
              <w:t>得</w:t>
            </w:r>
            <w:r>
              <w:rPr>
                <w:rFonts w:hint="eastAsia" w:ascii="宋体" w:hAnsi="宋体" w:eastAsia="宋体" w:cs="宋体"/>
                <w:i w:val="0"/>
                <w:iCs w:val="0"/>
                <w:color w:val="000000"/>
                <w:kern w:val="0"/>
                <w:sz w:val="22"/>
                <w:szCs w:val="22"/>
                <w:u w:val="none"/>
                <w:lang w:val="en-US" w:eastAsia="zh-CN" w:bidi="ar"/>
              </w:rPr>
              <w:t>1分（最高5分）。</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14:paraId="5FE12EDE">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24F4BABC">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699CFD2C">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tc>
      </w:tr>
      <w:tr w14:paraId="175C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jc w:val="center"/>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7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价格方面（20分）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45B36B4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采用低价优先法，投标报价得分=（评标基准价/投标报价）*30（评标基准价为有效投标报价的平均值）。</w:t>
            </w:r>
          </w:p>
        </w:tc>
        <w:tc>
          <w:tcPr>
            <w:tcW w:w="1725" w:type="dxa"/>
            <w:tcBorders>
              <w:top w:val="single" w:color="auto" w:sz="4" w:space="0"/>
              <w:left w:val="single" w:color="000000" w:sz="4" w:space="0"/>
              <w:bottom w:val="single" w:color="000000" w:sz="4" w:space="0"/>
              <w:right w:val="single" w:color="000000" w:sz="4" w:space="0"/>
            </w:tcBorders>
            <w:shd w:val="clear" w:color="auto" w:fill="auto"/>
            <w:vAlign w:val="center"/>
          </w:tcPr>
          <w:p w14:paraId="682AD768">
            <w:pPr>
              <w:rPr>
                <w:rFonts w:hint="eastAsia" w:ascii="宋体" w:hAnsi="宋体" w:eastAsia="宋体" w:cs="宋体"/>
                <w:i w:val="0"/>
                <w:iCs w:val="0"/>
                <w:color w:val="000000"/>
                <w:sz w:val="22"/>
                <w:szCs w:val="22"/>
                <w:u w:val="none"/>
              </w:rPr>
            </w:pPr>
          </w:p>
        </w:tc>
        <w:tc>
          <w:tcPr>
            <w:tcW w:w="1575" w:type="dxa"/>
            <w:tcBorders>
              <w:top w:val="single" w:color="auto" w:sz="4" w:space="0"/>
              <w:left w:val="single" w:color="000000" w:sz="4" w:space="0"/>
              <w:bottom w:val="single" w:color="000000" w:sz="4" w:space="0"/>
              <w:right w:val="single" w:color="000000" w:sz="4" w:space="0"/>
            </w:tcBorders>
            <w:shd w:val="clear" w:color="auto" w:fill="auto"/>
            <w:vAlign w:val="center"/>
          </w:tcPr>
          <w:p w14:paraId="77CF2214">
            <w:pPr>
              <w:rPr>
                <w:rFonts w:hint="eastAsia" w:ascii="宋体" w:hAnsi="宋体" w:eastAsia="宋体" w:cs="宋体"/>
                <w:i w:val="0"/>
                <w:iCs w:val="0"/>
                <w:color w:val="000000"/>
                <w:sz w:val="22"/>
                <w:szCs w:val="22"/>
                <w:u w:val="none"/>
              </w:rPr>
            </w:pPr>
          </w:p>
        </w:tc>
        <w:tc>
          <w:tcPr>
            <w:tcW w:w="1800" w:type="dxa"/>
            <w:tcBorders>
              <w:top w:val="single" w:color="auto" w:sz="4" w:space="0"/>
              <w:left w:val="single" w:color="000000" w:sz="4" w:space="0"/>
              <w:bottom w:val="single" w:color="000000" w:sz="4" w:space="0"/>
              <w:right w:val="single" w:color="000000" w:sz="4" w:space="0"/>
            </w:tcBorders>
            <w:shd w:val="clear" w:color="auto" w:fill="auto"/>
            <w:vAlign w:val="center"/>
          </w:tcPr>
          <w:p w14:paraId="40EBC4B1">
            <w:pPr>
              <w:rPr>
                <w:rFonts w:hint="eastAsia" w:ascii="宋体" w:hAnsi="宋体" w:eastAsia="宋体" w:cs="宋体"/>
                <w:i w:val="0"/>
                <w:iCs w:val="0"/>
                <w:color w:val="000000"/>
                <w:sz w:val="22"/>
                <w:szCs w:val="22"/>
                <w:u w:val="none"/>
              </w:rPr>
            </w:pPr>
          </w:p>
        </w:tc>
      </w:tr>
      <w:tr w14:paraId="36152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jc w:val="center"/>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0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技术方案</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340D7038">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服务方案完整性（</w:t>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分）：覆盖招标文件所有服务内容，无重大遗漏；</w:t>
            </w:r>
            <w:r>
              <w:rPr>
                <w:rFonts w:hint="eastAsia" w:ascii="宋体" w:hAnsi="宋体" w:cs="宋体"/>
                <w:i w:val="0"/>
                <w:iCs w:val="0"/>
                <w:color w:val="000000"/>
                <w:kern w:val="0"/>
                <w:sz w:val="22"/>
                <w:szCs w:val="22"/>
                <w:u w:val="none"/>
                <w:lang w:val="en-US" w:eastAsia="zh-CN" w:bidi="ar"/>
              </w:rPr>
              <w:t>（较好7-10分；一般3-6分；较差0-2分）</w:t>
            </w:r>
          </w:p>
          <w:p w14:paraId="612A2E4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应急预案可行性（10分）：包含至少2种突发事件场景，响应措施具体（如</w:t>
            </w:r>
            <w:r>
              <w:rPr>
                <w:rFonts w:hint="eastAsia" w:ascii="宋体" w:hAnsi="宋体" w:cs="宋体"/>
                <w:i w:val="0"/>
                <w:iCs w:val="0"/>
                <w:color w:val="000000"/>
                <w:kern w:val="0"/>
                <w:sz w:val="22"/>
                <w:szCs w:val="22"/>
                <w:u w:val="none"/>
                <w:lang w:val="en-US" w:eastAsia="zh-CN" w:bidi="ar"/>
              </w:rPr>
              <w:t>医疗废物丢失、突发公共卫生事件、</w:t>
            </w:r>
            <w:r>
              <w:rPr>
                <w:rFonts w:hint="eastAsia" w:ascii="宋体" w:hAnsi="宋体" w:eastAsia="宋体" w:cs="宋体"/>
                <w:i w:val="0"/>
                <w:iCs w:val="0"/>
                <w:color w:val="000000"/>
                <w:kern w:val="0"/>
                <w:sz w:val="22"/>
                <w:szCs w:val="22"/>
                <w:u w:val="none"/>
                <w:lang w:val="en-US" w:eastAsia="zh-CN" w:bidi="ar"/>
              </w:rPr>
              <w:t>备用车辆调度、人员替补方案）。</w:t>
            </w:r>
            <w:r>
              <w:rPr>
                <w:rFonts w:hint="eastAsia" w:ascii="宋体" w:hAnsi="宋体" w:cs="宋体"/>
                <w:i w:val="0"/>
                <w:iCs w:val="0"/>
                <w:color w:val="000000"/>
                <w:kern w:val="0"/>
                <w:sz w:val="22"/>
                <w:szCs w:val="22"/>
                <w:u w:val="none"/>
                <w:lang w:val="en-US" w:eastAsia="zh-CN" w:bidi="ar"/>
              </w:rPr>
              <w:t>（较好7-10分；一般3-6分；较差0-2分）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D682">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B278">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ED87">
            <w:pPr>
              <w:rPr>
                <w:rFonts w:hint="eastAsia" w:ascii="宋体" w:hAnsi="宋体" w:eastAsia="宋体" w:cs="宋体"/>
                <w:i w:val="0"/>
                <w:iCs w:val="0"/>
                <w:color w:val="000000"/>
                <w:sz w:val="22"/>
                <w:szCs w:val="22"/>
                <w:u w:val="none"/>
              </w:rPr>
            </w:pPr>
          </w:p>
        </w:tc>
      </w:tr>
      <w:tr w14:paraId="7CA06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9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服务响应时效（</w:t>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0BADD895">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承诺响应时间（5分）：</w:t>
            </w:r>
            <w:r>
              <w:rPr>
                <w:rFonts w:hint="eastAsia" w:ascii="宋体" w:hAnsi="宋体" w:cs="宋体"/>
                <w:i w:val="0"/>
                <w:iCs w:val="0"/>
                <w:color w:val="000000"/>
                <w:kern w:val="0"/>
                <w:sz w:val="22"/>
                <w:szCs w:val="22"/>
                <w:u w:val="none"/>
                <w:lang w:val="en-US" w:eastAsia="zh-CN" w:bidi="ar"/>
              </w:rPr>
              <w:t>转运时效</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24/48</w:t>
            </w:r>
            <w:r>
              <w:rPr>
                <w:rFonts w:hint="eastAsia" w:ascii="宋体" w:hAnsi="宋体" w:eastAsia="宋体" w:cs="宋体"/>
                <w:i w:val="0"/>
                <w:iCs w:val="0"/>
                <w:color w:val="000000"/>
                <w:kern w:val="0"/>
                <w:sz w:val="22"/>
                <w:szCs w:val="22"/>
                <w:u w:val="none"/>
                <w:lang w:val="en-US" w:eastAsia="zh-CN" w:bidi="ar"/>
              </w:rPr>
              <w:t>小时</w:t>
            </w:r>
            <w:r>
              <w:rPr>
                <w:rFonts w:hint="eastAsia" w:ascii="宋体" w:hAnsi="宋体" w:cs="宋体"/>
                <w:i w:val="0"/>
                <w:iCs w:val="0"/>
                <w:color w:val="000000"/>
                <w:kern w:val="0"/>
                <w:sz w:val="22"/>
                <w:szCs w:val="22"/>
                <w:u w:val="none"/>
                <w:lang w:val="en-US" w:eastAsia="zh-CN" w:bidi="ar"/>
              </w:rPr>
              <w:t>内转运</w:t>
            </w:r>
            <w:r>
              <w:rPr>
                <w:rFonts w:hint="eastAsia" w:ascii="宋体" w:hAnsi="宋体" w:eastAsia="宋体" w:cs="宋体"/>
                <w:i w:val="0"/>
                <w:iCs w:val="0"/>
                <w:color w:val="000000"/>
                <w:kern w:val="0"/>
                <w:sz w:val="22"/>
                <w:szCs w:val="22"/>
                <w:u w:val="none"/>
                <w:lang w:val="en-US" w:eastAsia="zh-CN" w:bidi="ar"/>
              </w:rPr>
              <w:t>（每延迟1小时扣1分）；</w:t>
            </w:r>
          </w:p>
          <w:p w14:paraId="3497160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培训方案（5分）：提供免费培训（含</w:t>
            </w:r>
            <w:r>
              <w:rPr>
                <w:rFonts w:hint="eastAsia" w:ascii="宋体" w:hAnsi="宋体" w:cs="宋体"/>
                <w:i w:val="0"/>
                <w:iCs w:val="0"/>
                <w:color w:val="000000"/>
                <w:kern w:val="0"/>
                <w:sz w:val="22"/>
                <w:szCs w:val="22"/>
                <w:u w:val="none"/>
                <w:lang w:val="en-US" w:eastAsia="zh-CN" w:bidi="ar"/>
              </w:rPr>
              <w:t>转运人员</w:t>
            </w:r>
            <w:r>
              <w:rPr>
                <w:rFonts w:hint="eastAsia" w:ascii="宋体" w:hAnsi="宋体" w:eastAsia="宋体" w:cs="宋体"/>
                <w:i w:val="0"/>
                <w:iCs w:val="0"/>
                <w:color w:val="000000"/>
                <w:kern w:val="0"/>
                <w:sz w:val="22"/>
                <w:szCs w:val="22"/>
                <w:u w:val="none"/>
                <w:lang w:val="en-US" w:eastAsia="zh-CN" w:bidi="ar"/>
              </w:rPr>
              <w:t>培训、系统使用培训）</w:t>
            </w:r>
            <w:r>
              <w:rPr>
                <w:rFonts w:hint="eastAsia" w:ascii="宋体" w:hAnsi="宋体" w:cs="宋体"/>
                <w:i w:val="0"/>
                <w:iCs w:val="0"/>
                <w:color w:val="000000"/>
                <w:kern w:val="0"/>
                <w:sz w:val="22"/>
                <w:szCs w:val="22"/>
                <w:u w:val="none"/>
                <w:lang w:val="en-US" w:eastAsia="zh-CN" w:bidi="ar"/>
              </w:rPr>
              <w:t>，缺一项扣2.5分，无培训不得分</w:t>
            </w:r>
            <w:r>
              <w:rPr>
                <w:rFonts w:hint="eastAsia" w:ascii="宋体" w:hAnsi="宋体" w:eastAsia="宋体" w:cs="宋体"/>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F279">
            <w:pPr>
              <w:rPr>
                <w:rFonts w:hint="eastAsia" w:ascii="宋体" w:hAnsi="宋体" w:eastAsia="宋体" w:cs="宋体"/>
                <w:i w:val="0"/>
                <w:iCs w:val="0"/>
                <w:color w:val="000000"/>
                <w:sz w:val="22"/>
                <w:szCs w:val="22"/>
                <w:u w:val="none"/>
                <w:lang w:eastAsia="zh-CN"/>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DD02">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F687">
            <w:pPr>
              <w:rPr>
                <w:rFonts w:hint="eastAsia" w:ascii="宋体" w:hAnsi="宋体" w:eastAsia="宋体" w:cs="宋体"/>
                <w:i w:val="0"/>
                <w:iCs w:val="0"/>
                <w:color w:val="000000"/>
                <w:sz w:val="22"/>
                <w:szCs w:val="22"/>
                <w:u w:val="none"/>
              </w:rPr>
            </w:pPr>
          </w:p>
        </w:tc>
      </w:tr>
      <w:tr w14:paraId="3BCC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4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廉洁方面（5分）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0713897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提供参加采购活动前3年内在经营活动中没有重大违法记录的书面声明；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C240">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9251">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99C2">
            <w:pPr>
              <w:rPr>
                <w:rFonts w:hint="eastAsia" w:ascii="宋体" w:hAnsi="宋体" w:eastAsia="宋体" w:cs="宋体"/>
                <w:i w:val="0"/>
                <w:iCs w:val="0"/>
                <w:color w:val="000000"/>
                <w:sz w:val="22"/>
                <w:szCs w:val="22"/>
                <w:u w:val="none"/>
              </w:rPr>
            </w:pPr>
          </w:p>
        </w:tc>
      </w:tr>
      <w:tr w14:paraId="3951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900E7">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得分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120D">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26A8">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032F">
            <w:pPr>
              <w:rPr>
                <w:rFonts w:hint="eastAsia" w:ascii="宋体" w:hAnsi="宋体" w:eastAsia="宋体" w:cs="宋体"/>
                <w:i w:val="0"/>
                <w:iCs w:val="0"/>
                <w:color w:val="000000"/>
                <w:sz w:val="22"/>
                <w:szCs w:val="22"/>
                <w:u w:val="none"/>
              </w:rPr>
            </w:pPr>
          </w:p>
        </w:tc>
      </w:tr>
    </w:tbl>
    <w:p w14:paraId="5F2D01B9">
      <w:pPr>
        <w:tabs>
          <w:tab w:val="left" w:pos="5133"/>
        </w:tabs>
        <w:bidi w:val="0"/>
        <w:jc w:val="left"/>
        <w:rPr>
          <w:rFonts w:hint="default"/>
          <w:lang w:val="en-US" w:eastAsia="zh-CN"/>
        </w:rPr>
      </w:pPr>
    </w:p>
    <w:p w14:paraId="62E29AEB">
      <w:pPr>
        <w:tabs>
          <w:tab w:val="left" w:pos="5133"/>
        </w:tabs>
        <w:bidi w:val="0"/>
        <w:jc w:val="left"/>
        <w:rPr>
          <w:rFonts w:hint="default"/>
          <w:lang w:val="en-US" w:eastAsia="zh-CN"/>
        </w:rPr>
      </w:pPr>
    </w:p>
    <w:p w14:paraId="21916482">
      <w:pPr>
        <w:tabs>
          <w:tab w:val="left" w:pos="5133"/>
        </w:tabs>
        <w:bidi w:val="0"/>
        <w:jc w:val="left"/>
        <w:rPr>
          <w:rFonts w:hint="default"/>
          <w:lang w:val="en-US" w:eastAsia="zh-CN"/>
        </w:rPr>
      </w:pPr>
    </w:p>
    <w:p w14:paraId="378EE242">
      <w:pPr>
        <w:tabs>
          <w:tab w:val="left" w:pos="5133"/>
        </w:tabs>
        <w:bidi w:val="0"/>
        <w:jc w:val="left"/>
        <w:rPr>
          <w:rFonts w:hint="default"/>
          <w:lang w:val="en-US" w:eastAsia="zh-CN"/>
        </w:rPr>
      </w:pPr>
    </w:p>
    <w:p w14:paraId="49840F3D">
      <w:pPr>
        <w:tabs>
          <w:tab w:val="left" w:pos="5133"/>
        </w:tabs>
        <w:bidi w:val="0"/>
        <w:jc w:val="left"/>
        <w:rPr>
          <w:rFonts w:hint="default"/>
          <w:lang w:val="en-US" w:eastAsia="zh-CN"/>
        </w:rPr>
      </w:pPr>
    </w:p>
    <w:p w14:paraId="0E5315BE">
      <w:pPr>
        <w:spacing w:beforeLines="0" w:afterLine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7F095CAD">
      <w:pPr>
        <w:spacing w:beforeLines="0" w:afterLines="0" w:line="56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采购要求</w:t>
      </w:r>
    </w:p>
    <w:p w14:paraId="672AE16E">
      <w:pPr>
        <w:spacing w:beforeLines="0" w:afterLines="0" w:line="560" w:lineRule="exact"/>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一、服务内容：</w:t>
      </w:r>
    </w:p>
    <w:p w14:paraId="15644796">
      <w:pPr>
        <w:spacing w:beforeLines="0"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医疗废物贮存转运项目覆盖：门急诊楼、外科综合大楼、呼吸综合楼、医技楼、体检中心、肺传楼、发热门诊、污水处理站等各科室的医疗废物院内转运贮存及院外转运处置。</w:t>
      </w:r>
    </w:p>
    <w:p w14:paraId="4438C466">
      <w:pPr>
        <w:spacing w:beforeLines="0" w:afterLines="0" w:line="560" w:lineRule="exact"/>
        <w:ind w:firstLine="643" w:firstLineChars="2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CN"/>
        </w:rPr>
        <w:t>、服务内容及服务须知：</w:t>
      </w:r>
    </w:p>
    <w:p w14:paraId="7121DD94">
      <w:pPr>
        <w:spacing w:beforeLines="0"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采购单位：</w:t>
      </w:r>
      <w:r>
        <w:rPr>
          <w:rFonts w:hint="eastAsia" w:ascii="仿宋_GB2312" w:hAnsi="仿宋_GB2312" w:eastAsia="仿宋_GB2312" w:cs="仿宋_GB2312"/>
          <w:color w:val="auto"/>
          <w:sz w:val="32"/>
          <w:szCs w:val="32"/>
          <w:lang w:val="en-US" w:eastAsia="zh-CN"/>
        </w:rPr>
        <w:t>贵州航天医院</w:t>
      </w:r>
    </w:p>
    <w:p w14:paraId="5B5F3576">
      <w:pPr>
        <w:spacing w:beforeLines="0" w:afterLines="0"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采购方式：</w:t>
      </w:r>
      <w:r>
        <w:rPr>
          <w:rFonts w:hint="eastAsia" w:ascii="仿宋_GB2312" w:hAnsi="仿宋_GB2312" w:eastAsia="仿宋_GB2312" w:cs="仿宋_GB2312"/>
          <w:color w:val="auto"/>
          <w:sz w:val="32"/>
          <w:szCs w:val="32"/>
          <w:lang w:val="en-US" w:eastAsia="zh-CN"/>
        </w:rPr>
        <w:t>竞争性磋商</w:t>
      </w:r>
    </w:p>
    <w:p w14:paraId="2A5C09A9">
      <w:pPr>
        <w:spacing w:beforeLines="0"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采购其他要求：拟派项目须具相对应的转运资质。</w:t>
      </w:r>
    </w:p>
    <w:p w14:paraId="22EE91DA">
      <w:pPr>
        <w:spacing w:beforeLines="0"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服务期：本项目自合同生效之日起三年。</w:t>
      </w:r>
    </w:p>
    <w:p w14:paraId="4ADC5C31">
      <w:pPr>
        <w:spacing w:beforeLines="0"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质量要求：</w:t>
      </w:r>
    </w:p>
    <w:p w14:paraId="042BDCA9">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1.服务保障：</w:t>
      </w:r>
      <w:r>
        <w:rPr>
          <w:rFonts w:hint="eastAsia" w:ascii="仿宋_GB2312" w:hAnsi="仿宋_GB2312" w:eastAsia="仿宋_GB2312" w:cs="仿宋_GB2312"/>
          <w:color w:val="auto"/>
          <w:sz w:val="32"/>
          <w:szCs w:val="32"/>
        </w:rPr>
        <w:t>成立专项服务小组：设立负责人1名，统筹协调医院医疗废物收运处置及院内转运全流程工作；配备专职对接员1名，负责与医院后勤科日常沟通，及时响应需求、处理问题；建立定期沟通机制：每月与医院后勤科及时沟通，核实上月收运处置数据、存在问题等，按医院要求及改进。设立24小时服务热线，遇紧急事项1小时内响应并以最快时间处置。</w:t>
      </w:r>
    </w:p>
    <w:p w14:paraId="0BE8CD78">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院内转运服务</w:t>
      </w:r>
    </w:p>
    <w:p w14:paraId="312D52E1">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院内医疗废物转运：早上8点到下午16：30，对医院外科大楼、呼吸综合楼、门诊、医技楼等其院内全区域，安排3名人员分区域完成医疗废物转运工作（包括污水处理站），每日留1人值班至17：30负责处理医院临时紧急需要的医疗废物院内转运及各类检查备检工作。</w:t>
      </w:r>
    </w:p>
    <w:p w14:paraId="21D86846">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院内一般固废转运：早上7：30到下午17：30，对医院全区域安排1名人员对一般固废（未污染塑料、玻璃瓶、纸板等）进行转运工作，转运至专用库房集中后可回收处理。</w:t>
      </w:r>
    </w:p>
    <w:p w14:paraId="18A5CFFD">
      <w:pPr>
        <w:spacing w:beforeLines="0"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院内转运4名人员每日对转运数据进行详细记录，建立完善的档案保存，同时委派1名专职管理人员对记录各项数据核实统计，每月按时报送医院后勤科检查存档。</w:t>
      </w:r>
    </w:p>
    <w:p w14:paraId="595D3ADE">
      <w:pPr>
        <w:spacing w:beforeLines="0"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3.院外转运处置：专用危废运输车辆，分类转运至有资质的处置地点进行专项处置。</w:t>
      </w:r>
    </w:p>
    <w:p w14:paraId="5CEEA3B0">
      <w:pPr>
        <w:spacing w:beforeLines="0" w:afterLines="0" w:line="560" w:lineRule="exact"/>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三、承包意向人合格条件：</w:t>
      </w:r>
    </w:p>
    <w:p w14:paraId="310D46A5">
      <w:pPr>
        <w:spacing w:beforeLines="0"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1.具有中华人民共和国独立法人资格，具有独立履约能力；</w:t>
      </w:r>
    </w:p>
    <w:p w14:paraId="2F11978A">
      <w:pPr>
        <w:spacing w:beforeLines="0"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2.具有与项目相适应的物业相关经验；</w:t>
      </w:r>
    </w:p>
    <w:p w14:paraId="72DA710F">
      <w:pPr>
        <w:spacing w:beforeLines="0" w:afterLines="0"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3.具有良好的社会信誉。</w:t>
      </w:r>
    </w:p>
    <w:p w14:paraId="338E7C58">
      <w:pPr>
        <w:spacing w:beforeLines="0" w:afterLines="0" w:line="560" w:lineRule="exact"/>
        <w:ind w:firstLine="640" w:firstLineChars="200"/>
        <w:rPr>
          <w:rFonts w:hint="default" w:ascii="仿宋_GB2312" w:hAnsi="仿宋_GB2312" w:eastAsia="仿宋_GB2312" w:cs="仿宋_GB2312"/>
          <w:color w:val="auto"/>
          <w:sz w:val="32"/>
          <w:szCs w:val="32"/>
          <w:lang w:val="en-US" w:eastAsia="zh-CN"/>
        </w:rPr>
      </w:pPr>
    </w:p>
    <w:p w14:paraId="41618A4A">
      <w:pPr>
        <w:spacing w:beforeLines="0" w:afterLines="0" w:line="560" w:lineRule="exact"/>
        <w:ind w:firstLine="640" w:firstLineChars="200"/>
        <w:rPr>
          <w:rFonts w:hint="default" w:ascii="仿宋_GB2312" w:hAnsi="仿宋_GB2312" w:eastAsia="仿宋_GB2312" w:cs="仿宋_GB2312"/>
          <w:color w:val="auto"/>
          <w:sz w:val="32"/>
          <w:szCs w:val="32"/>
          <w:lang w:val="en-US" w:eastAsia="zh-CN"/>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36F209"/>
    <w:multiLevelType w:val="singleLevel"/>
    <w:tmpl w:val="4B36F209"/>
    <w:lvl w:ilvl="0" w:tentative="0">
      <w:start w:val="7"/>
      <w:numFmt w:val="chineseCounting"/>
      <w:suff w:val="nothing"/>
      <w:lvlText w:val="（%1）"/>
      <w:lvlJc w:val="left"/>
      <w:pPr>
        <w:ind w:left="4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46D15"/>
    <w:rsid w:val="020E3E06"/>
    <w:rsid w:val="02355837"/>
    <w:rsid w:val="02B80216"/>
    <w:rsid w:val="04567CE7"/>
    <w:rsid w:val="053E2C54"/>
    <w:rsid w:val="058B49DF"/>
    <w:rsid w:val="06502E2E"/>
    <w:rsid w:val="07302A71"/>
    <w:rsid w:val="075E555B"/>
    <w:rsid w:val="07726BE5"/>
    <w:rsid w:val="09D21BBD"/>
    <w:rsid w:val="0A474359"/>
    <w:rsid w:val="0BE1433A"/>
    <w:rsid w:val="0D571796"/>
    <w:rsid w:val="0E7476E7"/>
    <w:rsid w:val="1246139A"/>
    <w:rsid w:val="13D824C6"/>
    <w:rsid w:val="14B46A8F"/>
    <w:rsid w:val="15EC4007"/>
    <w:rsid w:val="1609105D"/>
    <w:rsid w:val="16E01B81"/>
    <w:rsid w:val="17716EB9"/>
    <w:rsid w:val="179922EA"/>
    <w:rsid w:val="1DF1305D"/>
    <w:rsid w:val="1ED10914"/>
    <w:rsid w:val="20A933D4"/>
    <w:rsid w:val="22E91FFA"/>
    <w:rsid w:val="23664E49"/>
    <w:rsid w:val="24B623B0"/>
    <w:rsid w:val="24C525F3"/>
    <w:rsid w:val="27A71D1F"/>
    <w:rsid w:val="296028EA"/>
    <w:rsid w:val="2A5306A1"/>
    <w:rsid w:val="2A77438F"/>
    <w:rsid w:val="2D3C366E"/>
    <w:rsid w:val="2DF80823"/>
    <w:rsid w:val="2E094915"/>
    <w:rsid w:val="2E5A51AB"/>
    <w:rsid w:val="2F646F87"/>
    <w:rsid w:val="2F854E58"/>
    <w:rsid w:val="3042737F"/>
    <w:rsid w:val="33DF3513"/>
    <w:rsid w:val="344057F2"/>
    <w:rsid w:val="35270760"/>
    <w:rsid w:val="36883480"/>
    <w:rsid w:val="37B74738"/>
    <w:rsid w:val="388258F2"/>
    <w:rsid w:val="392751D2"/>
    <w:rsid w:val="3971644D"/>
    <w:rsid w:val="39BD4E3B"/>
    <w:rsid w:val="3A543DA5"/>
    <w:rsid w:val="3B2F036E"/>
    <w:rsid w:val="41C77552"/>
    <w:rsid w:val="42175028"/>
    <w:rsid w:val="431E7646"/>
    <w:rsid w:val="43AF029E"/>
    <w:rsid w:val="43FA3C0F"/>
    <w:rsid w:val="440E1469"/>
    <w:rsid w:val="444529B0"/>
    <w:rsid w:val="44692B43"/>
    <w:rsid w:val="45AC0F39"/>
    <w:rsid w:val="47040901"/>
    <w:rsid w:val="4B334999"/>
    <w:rsid w:val="4EE259CC"/>
    <w:rsid w:val="52AD009F"/>
    <w:rsid w:val="56E822F9"/>
    <w:rsid w:val="59D423B5"/>
    <w:rsid w:val="5B5F2152"/>
    <w:rsid w:val="5C3B671B"/>
    <w:rsid w:val="618B1EF3"/>
    <w:rsid w:val="61D70C94"/>
    <w:rsid w:val="627B3D15"/>
    <w:rsid w:val="651B358E"/>
    <w:rsid w:val="67957627"/>
    <w:rsid w:val="67EC1211"/>
    <w:rsid w:val="68703BF0"/>
    <w:rsid w:val="6AA33E09"/>
    <w:rsid w:val="6ABC4ECB"/>
    <w:rsid w:val="6D4F0278"/>
    <w:rsid w:val="6D5D539B"/>
    <w:rsid w:val="6E641258"/>
    <w:rsid w:val="6FE70C3C"/>
    <w:rsid w:val="72F33ECE"/>
    <w:rsid w:val="72F773E8"/>
    <w:rsid w:val="73F92CEC"/>
    <w:rsid w:val="7422425C"/>
    <w:rsid w:val="769A4640"/>
    <w:rsid w:val="77306B9A"/>
    <w:rsid w:val="77660698"/>
    <w:rsid w:val="78F10436"/>
    <w:rsid w:val="79652DD0"/>
    <w:rsid w:val="79C142AC"/>
    <w:rsid w:val="7B4C4049"/>
    <w:rsid w:val="7EC35C51"/>
    <w:rsid w:val="7EF96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4"/>
    <w:unhideWhenUsed/>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Tahoma" w:hAnsi="Tahoma"/>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footer"/>
    <w:basedOn w:val="1"/>
    <w:unhideWhenUsed/>
    <w:qFormat/>
    <w:uiPriority w:val="0"/>
    <w:pPr>
      <w:tabs>
        <w:tab w:val="center" w:pos="4153"/>
        <w:tab w:val="right" w:pos="8306"/>
      </w:tabs>
      <w:snapToGrid w:val="0"/>
      <w:spacing w:beforeLines="0" w:afterLines="0"/>
      <w:jc w:val="left"/>
    </w:pPr>
    <w:rPr>
      <w:rFonts w:hint="eastAsia"/>
      <w:color w:val="auto"/>
      <w:sz w:val="18"/>
      <w:szCs w:val="32"/>
    </w:rPr>
  </w:style>
  <w:style w:type="paragraph" w:styleId="9">
    <w:name w:val="Title"/>
    <w:basedOn w:val="1"/>
    <w:qFormat/>
    <w:uiPriority w:val="0"/>
    <w:pPr>
      <w:spacing w:before="240" w:after="60"/>
      <w:jc w:val="center"/>
      <w:outlineLvl w:val="0"/>
    </w:pPr>
    <w:rPr>
      <w:rFonts w:ascii="Arial" w:hAnsi="Arial" w:cs="Times New Roman"/>
      <w:b/>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3">
    <w:name w:val="正文1"/>
    <w:qFormat/>
    <w:uiPriority w:val="0"/>
    <w:pPr>
      <w:keepNext/>
      <w:keepLines/>
      <w:spacing w:beforeLines="50" w:afterLines="50" w:line="360" w:lineRule="exact"/>
      <w:ind w:firstLine="200" w:firstLineChars="200"/>
    </w:pPr>
    <w:rPr>
      <w:rFonts w:ascii="仿宋_GB2312" w:hAnsi="宋体" w:eastAsia="仿宋_GB2312" w:cs="Times New Roman"/>
      <w:color w:val="000000"/>
      <w:sz w:val="24"/>
      <w:szCs w:val="30"/>
      <w:lang w:val="en-GB" w:eastAsia="zh-CN" w:bidi="ar-SA"/>
    </w:rPr>
  </w:style>
  <w:style w:type="character" w:customStyle="1" w:styleId="14">
    <w:name w:val="标题 3 Char"/>
    <w:link w:val="2"/>
    <w:qFormat/>
    <w:uiPriority w:val="0"/>
    <w:rPr>
      <w:b/>
      <w:sz w:val="32"/>
    </w:rPr>
  </w:style>
  <w:style w:type="paragraph" w:styleId="15">
    <w:name w:val="List Paragraph"/>
    <w:basedOn w:val="1"/>
    <w:unhideWhenUsed/>
    <w:qFormat/>
    <w:uiPriority w:val="99"/>
    <w:pPr>
      <w:widowControl/>
      <w:spacing w:before="100" w:beforeAutospacing="1" w:after="100" w:afterAutospacing="1"/>
      <w:ind w:firstLine="420"/>
    </w:pPr>
    <w:rPr>
      <w:rFonts w:hint="default" w:ascii="Times New Roman" w:hAnsi="Times New Roman"/>
      <w:kern w:val="0"/>
    </w:rPr>
  </w:style>
  <w:style w:type="character" w:customStyle="1" w:styleId="16">
    <w:name w:val="font41"/>
    <w:basedOn w:val="12"/>
    <w:qFormat/>
    <w:uiPriority w:val="0"/>
    <w:rPr>
      <w:rFonts w:hint="eastAsia" w:ascii="仿宋" w:hAnsi="仿宋" w:eastAsia="仿宋" w:cs="仿宋"/>
      <w:color w:val="000000"/>
      <w:sz w:val="22"/>
      <w:szCs w:val="22"/>
      <w:u w:val="none"/>
    </w:rPr>
  </w:style>
  <w:style w:type="character" w:customStyle="1" w:styleId="17">
    <w:name w:val="font61"/>
    <w:basedOn w:val="12"/>
    <w:qFormat/>
    <w:uiPriority w:val="0"/>
    <w:rPr>
      <w:rFonts w:hint="default" w:ascii="Times New Roman" w:hAnsi="Times New Roman" w:cs="Times New Roman"/>
      <w:color w:val="000000"/>
      <w:sz w:val="22"/>
      <w:szCs w:val="22"/>
      <w:u w:val="none"/>
    </w:rPr>
  </w:style>
  <w:style w:type="character" w:customStyle="1" w:styleId="18">
    <w:name w:val="font51"/>
    <w:basedOn w:val="12"/>
    <w:qFormat/>
    <w:uiPriority w:val="0"/>
    <w:rPr>
      <w:rFonts w:hint="eastAsia" w:ascii="仿宋" w:hAnsi="仿宋" w:eastAsia="仿宋" w:cs="仿宋"/>
      <w:color w:val="000000"/>
      <w:sz w:val="16"/>
      <w:szCs w:val="16"/>
      <w:u w:val="none"/>
    </w:rPr>
  </w:style>
  <w:style w:type="character" w:customStyle="1" w:styleId="19">
    <w:name w:val="font31"/>
    <w:basedOn w:val="12"/>
    <w:qFormat/>
    <w:uiPriority w:val="0"/>
    <w:rPr>
      <w:rFonts w:hint="eastAsia" w:ascii="宋体" w:hAnsi="宋体" w:eastAsia="宋体" w:cs="宋体"/>
      <w:color w:val="000000"/>
      <w:sz w:val="16"/>
      <w:szCs w:val="16"/>
      <w:u w:val="none"/>
    </w:rPr>
  </w:style>
  <w:style w:type="character" w:customStyle="1" w:styleId="20">
    <w:name w:val="font81"/>
    <w:basedOn w:val="12"/>
    <w:qFormat/>
    <w:uiPriority w:val="0"/>
    <w:rPr>
      <w:rFonts w:hint="default" w:ascii="Arial" w:hAnsi="Arial" w:cs="Arial"/>
      <w:color w:val="000000"/>
      <w:sz w:val="16"/>
      <w:szCs w:val="16"/>
      <w:u w:val="none"/>
    </w:rPr>
  </w:style>
  <w:style w:type="character" w:customStyle="1" w:styleId="21">
    <w:name w:val="font91"/>
    <w:basedOn w:val="12"/>
    <w:qFormat/>
    <w:uiPriority w:val="0"/>
    <w:rPr>
      <w:rFonts w:hint="eastAsia" w:ascii="仿宋" w:hAnsi="仿宋" w:eastAsia="仿宋" w:cs="仿宋"/>
      <w:b/>
      <w:bCs/>
      <w:color w:val="000000"/>
      <w:sz w:val="16"/>
      <w:szCs w:val="16"/>
      <w:u w:val="none"/>
      <w:vertAlign w:val="superscript"/>
    </w:rPr>
  </w:style>
  <w:style w:type="paragraph" w:customStyle="1" w:styleId="22">
    <w:name w:val="Body Text First Indent1"/>
    <w:qFormat/>
    <w:uiPriority w:val="0"/>
    <w:pPr>
      <w:widowControl w:val="0"/>
      <w:tabs>
        <w:tab w:val="left" w:pos="0"/>
      </w:tabs>
      <w:spacing w:after="120"/>
      <w:ind w:firstLine="100" w:firstLineChars="100"/>
      <w:jc w:val="both"/>
      <w:outlineLvl w:val="0"/>
    </w:pPr>
    <w:rPr>
      <w:rFonts w:ascii="Calibri" w:hAnsi="Calibri" w:eastAsia="宋体" w:cs="宋体"/>
      <w:color w:val="000000"/>
      <w:kern w:val="28"/>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1247</Words>
  <Characters>1271</Characters>
  <Lines>0</Lines>
  <Paragraphs>0</Paragraphs>
  <TotalTime>6</TotalTime>
  <ScaleCrop>false</ScaleCrop>
  <LinksUpToDate>false</LinksUpToDate>
  <CharactersWithSpaces>1341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2025-03-17T08:30:00Z</dcterms:created>
  <dc:creator>Ikki</dc:creator>
  <cp:lastModifiedBy>WPS_1569745718</cp:lastModifiedBy>
  <cp:lastPrinted>2026-02-25T01:59:00Z</cp:lastPrinted>
  <dcterms:modified xsi:type="dcterms:W3CDTF">2026-05-27T00:56:18Z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530DB44C05144CF7AF6571B1532D0689_13</vt:lpwstr>
  </property>
  <property fmtid="{D5CDD505-2E9C-101B-9397-08002B2CF9AE}" pid="4" name="KSOTemplateDocerSaveRecord">
    <vt:lpwstr>eyJoZGlkIjoiZTYyMDczZGRhZjNiZjg5MTJhMWY4ZmJkZjE0ODlhZjQiLCJ1c2VySWQiOiI2Nzc3MDY5ODMifQ==</vt:lpwstr>
  </property>
</Properties>
</file>