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贵州航天医院竞争性磋商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二次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耳鼻喉科睡眠筛查系统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采购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项目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19D9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8DEB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25万元</w:t>
            </w:r>
          </w:p>
        </w:tc>
      </w:tr>
      <w:tr w14:paraId="02D50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B5180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25万元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0AE93">
            <w:pPr>
              <w:pStyle w:val="20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eastAsia="FangSong_GB2312" w:asciiTheme="minorHAnsi" w:hAnsiTheme="minorHAnsi" w:cstheme="minorHAnsi"/>
                <w:b w:val="0"/>
                <w:bCs w:val="0"/>
                <w:lang w:bidi="ar"/>
              </w:rPr>
              <w:t>采购需求：</w:t>
            </w:r>
            <w:r>
              <w:rPr>
                <w:rFonts w:hint="eastAsia" w:eastAsia="FangSong_GB2312" w:asciiTheme="minorHAnsi" w:hAnsiTheme="minorHAnsi" w:cstheme="minorHAnsi"/>
                <w:b w:val="0"/>
                <w:bCs w:val="0"/>
                <w:lang w:val="en-US" w:eastAsia="zh-CN" w:bidi="ar"/>
              </w:rPr>
              <w:t>睡眠筛查系统1套（详见附件1）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，评分方法见附件2、需提供技术参数偏离表（按模板附件4填写），按要求提供技术参数佐证材料（设备参数要求见附件3、技术参数偏离表模板见附件4），二次报价以开标当日电话议价的方式进行。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15个工作日内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提供独立承担民事责任的能力，如营业执照、自然人身份证明等</w:t>
            </w:r>
          </w:p>
        </w:tc>
      </w:tr>
      <w:tr w14:paraId="2846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8F3B1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具有良好的商业信誉和健全的财务制度，具体要求（如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近两年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财务报表等）</w:t>
            </w:r>
          </w:p>
        </w:tc>
      </w:tr>
      <w:tr w14:paraId="355B2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927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具有履行合同所必须的设备和专业技术能力（资料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及产品授权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具有依法缴纳税收和社会保障金的良好记录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参加政府采购活动前三年内，在经营活动中没有重大违法记录（书面证明）</w:t>
            </w:r>
          </w:p>
        </w:tc>
      </w:tr>
      <w:tr w14:paraId="1E3B8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D93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不是失信被执行人、重大税收违法案件当事人、政府采购严重违法失信行为人等的承诺或资料</w:t>
            </w:r>
          </w:p>
        </w:tc>
      </w:tr>
      <w:tr w14:paraId="4493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33E8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是否接受联合体投标：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F185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sz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提交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医学装备部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</w:tr>
      <w:tr w14:paraId="4FC01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1140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咨询联系：采购办吴老师18785230603</w:t>
            </w:r>
          </w:p>
        </w:tc>
      </w:tr>
      <w:tr w14:paraId="5AA8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2E34E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2D14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7A48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6D91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1B6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胶装成册，一正两副，内含目录及页码，密封提交；封面需标注所投项目及序号。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0851-27677989</w:t>
            </w:r>
          </w:p>
        </w:tc>
      </w:tr>
    </w:tbl>
    <w:p w14:paraId="3756E708">
      <w:pPr>
        <w:jc w:val="left"/>
        <w:rPr>
          <w:rFonts w:hint="default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附件1：耳鼻喉科采购设备名称及数量</w:t>
      </w:r>
    </w:p>
    <w:tbl>
      <w:tblPr>
        <w:tblStyle w:val="14"/>
        <w:tblW w:w="58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063"/>
        <w:gridCol w:w="3375"/>
        <w:gridCol w:w="1471"/>
        <w:gridCol w:w="1157"/>
        <w:gridCol w:w="1070"/>
      </w:tblGrid>
      <w:tr w14:paraId="51C9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12" w:type="pct"/>
            <w:shd w:val="clear" w:color="auto" w:fill="auto"/>
            <w:vAlign w:val="center"/>
          </w:tcPr>
          <w:p w14:paraId="41EB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3337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pct"/>
            <w:shd w:val="clear" w:color="auto" w:fill="auto"/>
            <w:vAlign w:val="center"/>
          </w:tcPr>
          <w:p w14:paraId="5D0F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申请设备名称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09C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481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</w:p>
          <w:p w14:paraId="6749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1D66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拦标价</w:t>
            </w:r>
          </w:p>
          <w:p w14:paraId="609F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2DBE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12" w:type="pct"/>
            <w:shd w:val="clear" w:color="auto" w:fill="auto"/>
            <w:vAlign w:val="center"/>
          </w:tcPr>
          <w:p w14:paraId="1381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耳鼻喉科</w:t>
            </w:r>
          </w:p>
        </w:tc>
        <w:tc>
          <w:tcPr>
            <w:tcW w:w="534" w:type="pct"/>
            <w:shd w:val="clear" w:color="auto" w:fill="auto"/>
            <w:vAlign w:val="center"/>
          </w:tcPr>
          <w:p w14:paraId="759245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95" w:type="pct"/>
            <w:shd w:val="clear" w:color="auto" w:fill="auto"/>
            <w:vAlign w:val="center"/>
          </w:tcPr>
          <w:p w14:paraId="740FFF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睡眠筛查系统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16B0485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E203C6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EBF71F7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250000</w:t>
            </w:r>
          </w:p>
        </w:tc>
      </w:tr>
    </w:tbl>
    <w:p w14:paraId="43B9632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jc w:val="center"/>
        <w:rPr>
          <w:rFonts w:hint="default" w:cs="宋体"/>
          <w:b/>
          <w:bCs/>
          <w:sz w:val="28"/>
          <w:szCs w:val="28"/>
          <w:lang w:val="en-US" w:eastAsia="zh-CN"/>
        </w:rPr>
      </w:pPr>
    </w:p>
    <w:tbl>
      <w:tblPr>
        <w:tblStyle w:val="14"/>
        <w:tblpPr w:leftFromText="180" w:rightFromText="180" w:vertAnchor="page" w:horzAnchor="margin" w:tblpX="-472" w:tblpY="2533"/>
        <w:tblOverlap w:val="never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319"/>
        <w:gridCol w:w="1609"/>
        <w:gridCol w:w="1605"/>
        <w:gridCol w:w="1545"/>
        <w:gridCol w:w="1770"/>
      </w:tblGrid>
      <w:tr w14:paraId="079F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  <w:tl2br w:val="single" w:color="000000" w:sz="4" w:space="0"/>
            </w:tcBorders>
            <w:shd w:val="clear" w:color="auto" w:fill="FFFFFF"/>
            <w:noWrap w:val="0"/>
            <w:vAlign w:val="top"/>
          </w:tcPr>
          <w:p w14:paraId="66398B72">
            <w:pPr>
              <w:ind w:right="630"/>
              <w:jc w:val="right"/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投标单位</w:t>
            </w:r>
          </w:p>
          <w:p w14:paraId="235324E1">
            <w:pPr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分值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0A6B05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892E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DBC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BA393B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</w:tr>
      <w:tr w14:paraId="564C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7AFD12F">
            <w:pPr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代理品牌或型号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5036548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3714734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9F112FA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BB78E2B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E6E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7AF56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商</w:t>
            </w:r>
          </w:p>
          <w:p w14:paraId="4C5887A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务</w:t>
            </w:r>
          </w:p>
          <w:p w14:paraId="6B0B810C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分15分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CCBF60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公司业绩（满分3分)</w:t>
            </w:r>
          </w:p>
          <w:p w14:paraId="5C16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每提供一条相同产品业绩得一分，满分3分</w:t>
            </w:r>
            <w:r>
              <w:rPr>
                <w:rFonts w:hint="eastAsia" w:ascii="宋体"/>
                <w:color w:val="FF0000"/>
                <w:sz w:val="15"/>
                <w:szCs w:val="15"/>
                <w:lang w:val="en-US" w:eastAsia="zh-CN"/>
              </w:rPr>
              <w:t>（备注：公司业绩指的是生产厂家同品牌、同型号设备业绩。）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B85F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3357C1">
            <w:pPr>
              <w:spacing w:line="400" w:lineRule="exact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E23D6A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4BA5B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</w:tr>
      <w:tr w14:paraId="5249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32409C">
            <w:pPr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561763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保修时效（满分12分)</w:t>
            </w:r>
          </w:p>
          <w:p w14:paraId="4C73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在基础保修一年的基础上每增加一年得3分，5年满分12分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4F56DB5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2A3D6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D7D0D4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5BB03AA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2BFF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FC14B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价</w:t>
            </w:r>
          </w:p>
          <w:p w14:paraId="3F1A23BC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格</w:t>
            </w:r>
          </w:p>
          <w:p w14:paraId="5B45F54E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分35分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3B54E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产品报价（满分35分)</w:t>
            </w:r>
          </w:p>
          <w:p w14:paraId="39A8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报价最低得满分35分，按报价高低依次递减3分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6737AC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50FA0598">
            <w:pPr>
              <w:spacing w:line="400" w:lineRule="exact"/>
              <w:jc w:val="left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EF9366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796A10FE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566F0F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B5E368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8F9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DBB9D5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设备性能</w:t>
            </w:r>
          </w:p>
          <w:p w14:paraId="01B5266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满意度</w:t>
            </w:r>
          </w:p>
          <w:p w14:paraId="5BFBA88B">
            <w:pPr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50分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EB2FA0A">
            <w:pPr>
              <w:widowControl/>
              <w:spacing w:line="240" w:lineRule="exact"/>
              <w:rPr>
                <w:rFonts w:hint="default" w:ascii="宋体"/>
                <w:color w:val="000000"/>
                <w:szCs w:val="20"/>
                <w:lang w:val="en-US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满足技术参数（满分40分)</w:t>
            </w: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每一条参数不满足扣2分扣完为止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A53B4DB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F8D710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EE34141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5A625A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002B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6B2794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7654A1">
            <w:pPr>
              <w:rPr>
                <w:rFonts w:hint="default" w:ascii="宋体" w:eastAsia="宋体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服务方案满意度（满分10分)</w:t>
            </w: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差0-3分、良4-6分、优7-10分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BCD2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3F4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00046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04A4F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3ED2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2643D4"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备注：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59E92F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DDF580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95AE6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B488219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 w14:paraId="3442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779613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得</w:t>
            </w:r>
            <w:r>
              <w:rPr>
                <w:rFonts w:hint="eastAsia" w:ascii="宋体"/>
                <w:color w:val="000000"/>
                <w:szCs w:val="21"/>
              </w:rPr>
              <w:t>分：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1736B7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0E8F928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65AD0A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00A416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</w:tbl>
    <w:p w14:paraId="1CF065A9">
      <w:pPr>
        <w:pStyle w:val="9"/>
        <w:spacing w:before="0" w:beforeAutospacing="0" w:after="0" w:afterAutospacing="0" w:line="440" w:lineRule="exact"/>
        <w:jc w:val="both"/>
        <w:rPr>
          <w:rFonts w:hint="eastAsia" w:cs="宋体"/>
          <w:b/>
          <w:bCs/>
          <w:sz w:val="30"/>
          <w:szCs w:val="30"/>
          <w:lang w:val="en-US" w:eastAsia="zh-CN"/>
        </w:rPr>
      </w:pPr>
    </w:p>
    <w:p w14:paraId="7184BB18">
      <w:pPr>
        <w:pStyle w:val="9"/>
        <w:spacing w:before="0" w:beforeAutospacing="0" w:after="0" w:afterAutospacing="0" w:line="440" w:lineRule="exact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附件2：评分方法</w:t>
      </w:r>
    </w:p>
    <w:p w14:paraId="1DB5EDA9">
      <w:pPr>
        <w:rPr>
          <w:rFonts w:hint="eastAsia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27AACCA">
      <w:pPr>
        <w:pStyle w:val="9"/>
        <w:spacing w:before="0" w:beforeAutospacing="0" w:after="0" w:afterAutospacing="0" w:line="440" w:lineRule="exact"/>
        <w:jc w:val="left"/>
        <w:rPr>
          <w:rFonts w:hint="eastAsia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附件3：采购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技术参数</w:t>
      </w:r>
      <w:r>
        <w:rPr>
          <w:rFonts w:hint="eastAsia" w:cs="宋体"/>
          <w:b/>
          <w:bCs/>
          <w:sz w:val="30"/>
          <w:szCs w:val="30"/>
          <w:lang w:eastAsia="zh-CN"/>
        </w:rPr>
        <w:t>（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>需提供技术参数偏离表）</w:t>
      </w:r>
    </w:p>
    <w:p w14:paraId="2FBB2258">
      <w:pPr>
        <w:pStyle w:val="9"/>
        <w:spacing w:before="0" w:beforeAutospacing="0" w:after="0" w:afterAutospacing="0" w:line="440" w:lineRule="exact"/>
        <w:jc w:val="left"/>
        <w:rPr>
          <w:rFonts w:hint="eastAsia" w:cs="宋体"/>
          <w:b/>
          <w:bCs/>
          <w:sz w:val="30"/>
          <w:szCs w:val="30"/>
          <w:lang w:val="en-US" w:eastAsia="zh-CN"/>
        </w:rPr>
      </w:pPr>
    </w:p>
    <w:tbl>
      <w:tblPr>
        <w:tblStyle w:val="15"/>
        <w:tblW w:w="10857" w:type="dxa"/>
        <w:tblInd w:w="-1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8151"/>
      </w:tblGrid>
      <w:tr w14:paraId="6B49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706" w:type="dxa"/>
            <w:vAlign w:val="center"/>
          </w:tcPr>
          <w:p w14:paraId="3D3C067D">
            <w:pPr>
              <w:spacing w:line="360" w:lineRule="auto"/>
              <w:jc w:val="center"/>
              <w:rPr>
                <w:rFonts w:hint="eastAsia"/>
                <w:b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2"/>
                <w:szCs w:val="22"/>
                <w:vertAlign w:val="baseline"/>
                <w:lang w:eastAsia="zh-CN"/>
              </w:rPr>
              <w:t>设备名称</w:t>
            </w:r>
          </w:p>
        </w:tc>
        <w:tc>
          <w:tcPr>
            <w:tcW w:w="8151" w:type="dxa"/>
            <w:vAlign w:val="center"/>
          </w:tcPr>
          <w:p w14:paraId="4594EB66">
            <w:pPr>
              <w:spacing w:line="360" w:lineRule="auto"/>
              <w:jc w:val="center"/>
              <w:rPr>
                <w:rFonts w:hint="eastAsia"/>
                <w:b/>
                <w:bCs w:val="0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2"/>
                <w:szCs w:val="22"/>
                <w:vertAlign w:val="baseline"/>
                <w:lang w:eastAsia="zh-CN"/>
              </w:rPr>
              <w:t>睡眠筛查系统</w:t>
            </w:r>
          </w:p>
        </w:tc>
      </w:tr>
      <w:tr w14:paraId="3741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9" w:hRule="atLeast"/>
        </w:trPr>
        <w:tc>
          <w:tcPr>
            <w:tcW w:w="2706" w:type="dxa"/>
            <w:vAlign w:val="center"/>
          </w:tcPr>
          <w:p w14:paraId="2EC2114A">
            <w:pPr>
              <w:spacing w:line="360" w:lineRule="auto"/>
              <w:jc w:val="center"/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技术参数清单</w:t>
            </w:r>
          </w:p>
        </w:tc>
        <w:tc>
          <w:tcPr>
            <w:tcW w:w="8151" w:type="dxa"/>
          </w:tcPr>
          <w:p w14:paraId="2F8231B6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设备应用场景：</w:t>
            </w:r>
          </w:p>
          <w:p w14:paraId="01D9AD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睡眠呼吸障碍初筛：识别疑似睡眠呼吸暂停人群，评估AHI严重程度，判断是否需要多导睡眠监测（PSG）。</w:t>
            </w:r>
          </w:p>
          <w:p w14:paraId="64C35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睡眠质量评估：分析睡眠结构与觉醒情况，输出睡眠评分，辅助查找失眠等问题原因。</w:t>
            </w:r>
          </w:p>
          <w:p w14:paraId="278213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治疗效果随访：对使用呼吸机的患者长期监测AHI与血氧，评估治疗稳定性。</w:t>
            </w:r>
          </w:p>
          <w:p w14:paraId="0D76FD99">
            <w:pPr>
              <w:numPr>
                <w:ilvl w:val="0"/>
                <w:numId w:val="2"/>
              </w:numPr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主要参数：</w:t>
            </w:r>
          </w:p>
          <w:p w14:paraId="6BF599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）监测技术：红外光谱反射式生命体征检测技术；</w:t>
            </w:r>
          </w:p>
          <w:p w14:paraId="35BB4D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）监测指标：对人体血氧饱和度、心率、体动、和鼻气流进行连续监测；</w:t>
            </w:r>
          </w:p>
          <w:p w14:paraId="72A664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）监测方式：可穿戴粘贴式，支持离院监测;</w:t>
            </w:r>
          </w:p>
          <w:p w14:paraId="018647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）监测部位:手掌、大鱼际肌、手腕、脚踝内侧等部位;</w:t>
            </w:r>
          </w:p>
          <w:p w14:paraId="60B5A6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）配件：多功能盒，具有收纳功能、数据传输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及充电功能；</w:t>
            </w:r>
          </w:p>
          <w:p w14:paraId="3AE67E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）监测人数：≥10人次/晚，支持无限扩展。</w:t>
            </w:r>
          </w:p>
          <w:p w14:paraId="40C623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）监测仪发放：患者信息支持手动录入，一键智能发放；</w:t>
            </w:r>
          </w:p>
          <w:p w14:paraId="4DB53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）监测仪回收：监测仪放置收发孔，自动完成数据回收；</w:t>
            </w:r>
          </w:p>
          <w:p w14:paraId="2409DD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）自定义配置：可对机构信息、报告版式等内容进行自定义配置；</w:t>
            </w:r>
          </w:p>
          <w:p w14:paraId="19633B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（1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）报告查看打印：支持报告全局查看、导出PDF和打印，支持数据详情查看；</w:t>
            </w:r>
          </w:p>
          <w:p w14:paraId="6EE8AB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（1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）科研模块：具备临床科研功能模块，支持全域数据分析及导出等；</w:t>
            </w:r>
          </w:p>
          <w:p w14:paraId="614884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（1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）AI算法：具备颈围识别功能，AI与机器学习算法加持，检测结果准确性可靠；</w:t>
            </w:r>
          </w:p>
          <w:p w14:paraId="0F902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（1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）数据分析：自动分析具备氧减指数（ODI）、氧减事件及分布、MOS评分、睡眠分期、心率变异性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、AHI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等数据指标；</w:t>
            </w:r>
          </w:p>
          <w:p w14:paraId="262C35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（1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）报告生成：自动生成报告和医生意见（可批量或单独修改）；</w:t>
            </w:r>
          </w:p>
          <w:p w14:paraId="15D5BB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15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）数据安全：数据本地化存储;</w:t>
            </w:r>
          </w:p>
          <w:p w14:paraId="765784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16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）后期使用无一次性耗材或其他信息技术服务费等;</w:t>
            </w:r>
          </w:p>
          <w:p w14:paraId="509E39FB">
            <w:pPr>
              <w:numPr>
                <w:ilvl w:val="0"/>
                <w:numId w:val="0"/>
              </w:numPr>
              <w:ind w:leftChars="0"/>
              <w:rPr>
                <w:rFonts w:hint="eastAsia" w:eastAsia="仿宋_GB2312"/>
                <w:b w:val="0"/>
                <w:bCs w:val="0"/>
                <w:color w:val="FF0000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三、售后服务</w:t>
            </w:r>
            <w:r>
              <w:rPr>
                <w:rFonts w:hint="eastAsia"/>
                <w:b/>
                <w:bCs/>
                <w:color w:val="auto"/>
                <w:sz w:val="24"/>
              </w:rPr>
              <w:t>：</w:t>
            </w:r>
          </w:p>
          <w:p w14:paraId="2FBCC3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整机保修≥2年</w:t>
            </w:r>
          </w:p>
          <w:p w14:paraId="3F2670D5">
            <w:pPr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70DDDC3D">
      <w:pPr>
        <w:pStyle w:val="9"/>
        <w:spacing w:before="0" w:beforeAutospacing="0" w:after="0" w:afterAutospacing="0" w:line="440" w:lineRule="exact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</w:p>
    <w:p w14:paraId="0C5222EE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2B0D71FA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41FCF5D6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365EA492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518991C2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248C0E7D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464F13C7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6DBF6C2E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 w:val="0"/>
          <w:color w:val="000000"/>
          <w:sz w:val="24"/>
          <w:szCs w:val="24"/>
          <w:lang w:val="en-US" w:eastAsia="zh-CN"/>
        </w:rPr>
      </w:pPr>
    </w:p>
    <w:p w14:paraId="19901C5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附件4：技术参数偏离表（模板）</w:t>
      </w:r>
    </w:p>
    <w:p w14:paraId="4477030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default" w:cs="宋体"/>
          <w:b/>
          <w:bCs/>
          <w:sz w:val="30"/>
          <w:szCs w:val="30"/>
          <w:lang w:val="en-US" w:eastAsia="zh-CN"/>
        </w:rPr>
        <w:t>技术参数响应及偏离表</w:t>
      </w:r>
    </w:p>
    <w:p w14:paraId="5074C8C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(由投标人据实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填写</w:t>
      </w: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)</w:t>
      </w:r>
    </w:p>
    <w:tbl>
      <w:tblPr>
        <w:tblStyle w:val="15"/>
        <w:tblW w:w="11101" w:type="dxa"/>
        <w:tblInd w:w="-1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50"/>
        <w:gridCol w:w="1977"/>
        <w:gridCol w:w="2904"/>
        <w:gridCol w:w="2128"/>
        <w:gridCol w:w="1323"/>
      </w:tblGrid>
      <w:tr w14:paraId="5839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19" w:type="dxa"/>
            <w:vAlign w:val="center"/>
          </w:tcPr>
          <w:p w14:paraId="19E8C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50" w:type="dxa"/>
            <w:vAlign w:val="center"/>
          </w:tcPr>
          <w:p w14:paraId="2DCFE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招标产品要求参数</w:t>
            </w:r>
          </w:p>
        </w:tc>
        <w:tc>
          <w:tcPr>
            <w:tcW w:w="1977" w:type="dxa"/>
            <w:vAlign w:val="center"/>
          </w:tcPr>
          <w:p w14:paraId="034AA8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投标产品实际参数</w:t>
            </w:r>
          </w:p>
        </w:tc>
        <w:tc>
          <w:tcPr>
            <w:tcW w:w="2904" w:type="dxa"/>
            <w:vAlign w:val="center"/>
          </w:tcPr>
          <w:p w14:paraId="0D1F0A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产品实际参数证明材料</w:t>
            </w:r>
          </w:p>
          <w:p w14:paraId="1C0558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出处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及页码</w:t>
            </w:r>
          </w:p>
        </w:tc>
        <w:tc>
          <w:tcPr>
            <w:tcW w:w="2128" w:type="dxa"/>
            <w:vAlign w:val="center"/>
          </w:tcPr>
          <w:p w14:paraId="53447D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符合/正偏离/负偏离</w:t>
            </w:r>
          </w:p>
        </w:tc>
        <w:tc>
          <w:tcPr>
            <w:tcW w:w="1323" w:type="dxa"/>
            <w:vAlign w:val="center"/>
          </w:tcPr>
          <w:p w14:paraId="34158E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C1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475169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2A9CE7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81C26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1E5A8B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445D1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6840B2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90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39F762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6AEF4F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BD627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C7B74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6303A5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5C943C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405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B48C2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075CEB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66466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E4C0A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04124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1DEA43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0E6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2348AB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34150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254C1C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299874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27361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3DD069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515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0162A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4C442F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（根据需要自行增加行、列）</w:t>
            </w:r>
          </w:p>
        </w:tc>
        <w:tc>
          <w:tcPr>
            <w:tcW w:w="1977" w:type="dxa"/>
          </w:tcPr>
          <w:p w14:paraId="148F7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904" w:type="dxa"/>
          </w:tcPr>
          <w:p w14:paraId="76CF4A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F38BE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475AFB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A009724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2DAB2D-4C7D-48E1-8B22-97E1BE6B51EB}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640CA185-8426-444C-BE92-4CE0B525C9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08F6FF1-1D11-4FE6-9E4D-5BA1AB8D9B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496AC98-8900-4EE1-894E-8B6907A3DD13}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336DD9"/>
    <w:multiLevelType w:val="singleLevel"/>
    <w:tmpl w:val="BC336D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60D4BAD"/>
    <w:multiLevelType w:val="singleLevel"/>
    <w:tmpl w:val="260D4BA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FhOGIyYzRmM2UxZmNkODZkMDJkYjFlMjYyODA1YTcifQ=="/>
  </w:docVars>
  <w:rsids>
    <w:rsidRoot w:val="24D2209E"/>
    <w:rsid w:val="00494ACE"/>
    <w:rsid w:val="007B265A"/>
    <w:rsid w:val="00A55D11"/>
    <w:rsid w:val="00DA5D87"/>
    <w:rsid w:val="020A2C0E"/>
    <w:rsid w:val="038141F9"/>
    <w:rsid w:val="03DF2018"/>
    <w:rsid w:val="05C83698"/>
    <w:rsid w:val="070E48A8"/>
    <w:rsid w:val="07BC5A28"/>
    <w:rsid w:val="08970D02"/>
    <w:rsid w:val="090633D3"/>
    <w:rsid w:val="0A8A6F01"/>
    <w:rsid w:val="0BB574E9"/>
    <w:rsid w:val="0BC67500"/>
    <w:rsid w:val="0CCA131A"/>
    <w:rsid w:val="0DF33CF1"/>
    <w:rsid w:val="0DF72211"/>
    <w:rsid w:val="0F227162"/>
    <w:rsid w:val="0F5C08A7"/>
    <w:rsid w:val="10A62A18"/>
    <w:rsid w:val="1134315E"/>
    <w:rsid w:val="11BF336F"/>
    <w:rsid w:val="11C97D4A"/>
    <w:rsid w:val="11E626AA"/>
    <w:rsid w:val="11FF749C"/>
    <w:rsid w:val="149A59CD"/>
    <w:rsid w:val="14B1015D"/>
    <w:rsid w:val="16373051"/>
    <w:rsid w:val="165E7E7E"/>
    <w:rsid w:val="174F484D"/>
    <w:rsid w:val="179A4019"/>
    <w:rsid w:val="189212F3"/>
    <w:rsid w:val="18AD5A80"/>
    <w:rsid w:val="18CE3E98"/>
    <w:rsid w:val="19520625"/>
    <w:rsid w:val="1A120022"/>
    <w:rsid w:val="1AE22727"/>
    <w:rsid w:val="1C042A1F"/>
    <w:rsid w:val="1D57445C"/>
    <w:rsid w:val="1FD004F5"/>
    <w:rsid w:val="20784C33"/>
    <w:rsid w:val="22E542B8"/>
    <w:rsid w:val="24D2209E"/>
    <w:rsid w:val="26B72AA4"/>
    <w:rsid w:val="2B202C91"/>
    <w:rsid w:val="2CCB451E"/>
    <w:rsid w:val="2D7D23EE"/>
    <w:rsid w:val="2DBF5391"/>
    <w:rsid w:val="2DF60F5E"/>
    <w:rsid w:val="2F257DA7"/>
    <w:rsid w:val="2F80457E"/>
    <w:rsid w:val="31572824"/>
    <w:rsid w:val="322C3CB1"/>
    <w:rsid w:val="337551E4"/>
    <w:rsid w:val="349E5471"/>
    <w:rsid w:val="35FF587A"/>
    <w:rsid w:val="37A442EA"/>
    <w:rsid w:val="37F45D2F"/>
    <w:rsid w:val="38213DA4"/>
    <w:rsid w:val="383C5F9A"/>
    <w:rsid w:val="38474F05"/>
    <w:rsid w:val="38D526E1"/>
    <w:rsid w:val="394B75AF"/>
    <w:rsid w:val="3AA86919"/>
    <w:rsid w:val="3AE27603"/>
    <w:rsid w:val="3C2B5111"/>
    <w:rsid w:val="3D626373"/>
    <w:rsid w:val="3DA7680A"/>
    <w:rsid w:val="3EEE1530"/>
    <w:rsid w:val="415648A7"/>
    <w:rsid w:val="41727207"/>
    <w:rsid w:val="42D25330"/>
    <w:rsid w:val="42FA64DC"/>
    <w:rsid w:val="432D3572"/>
    <w:rsid w:val="443D58AA"/>
    <w:rsid w:val="455467A5"/>
    <w:rsid w:val="461E3079"/>
    <w:rsid w:val="46A139FD"/>
    <w:rsid w:val="481007AD"/>
    <w:rsid w:val="49E17296"/>
    <w:rsid w:val="4AC86916"/>
    <w:rsid w:val="4C895DD1"/>
    <w:rsid w:val="4D1B0752"/>
    <w:rsid w:val="4D8E366A"/>
    <w:rsid w:val="4DD454D1"/>
    <w:rsid w:val="4E8C54B1"/>
    <w:rsid w:val="4E9C6081"/>
    <w:rsid w:val="4EBB3F9B"/>
    <w:rsid w:val="4EC10F8B"/>
    <w:rsid w:val="4EDA651C"/>
    <w:rsid w:val="4FDE15A9"/>
    <w:rsid w:val="503C735D"/>
    <w:rsid w:val="51051655"/>
    <w:rsid w:val="51277097"/>
    <w:rsid w:val="51983E64"/>
    <w:rsid w:val="52816664"/>
    <w:rsid w:val="52A05BEE"/>
    <w:rsid w:val="52A13E2E"/>
    <w:rsid w:val="54394300"/>
    <w:rsid w:val="54D97240"/>
    <w:rsid w:val="56116B96"/>
    <w:rsid w:val="58346B6C"/>
    <w:rsid w:val="588B036D"/>
    <w:rsid w:val="58FC1D80"/>
    <w:rsid w:val="59017396"/>
    <w:rsid w:val="5F6E75C9"/>
    <w:rsid w:val="603E67DA"/>
    <w:rsid w:val="60402093"/>
    <w:rsid w:val="62AA0157"/>
    <w:rsid w:val="62E33669"/>
    <w:rsid w:val="63B25E95"/>
    <w:rsid w:val="63D74F7B"/>
    <w:rsid w:val="654952CF"/>
    <w:rsid w:val="6604073B"/>
    <w:rsid w:val="66102866"/>
    <w:rsid w:val="66461FD8"/>
    <w:rsid w:val="66D31996"/>
    <w:rsid w:val="688F3EA6"/>
    <w:rsid w:val="694035C3"/>
    <w:rsid w:val="69887333"/>
    <w:rsid w:val="6A454942"/>
    <w:rsid w:val="6B8D689A"/>
    <w:rsid w:val="6C445178"/>
    <w:rsid w:val="6C97174C"/>
    <w:rsid w:val="6CFB554B"/>
    <w:rsid w:val="6E1A7C70"/>
    <w:rsid w:val="6E34121C"/>
    <w:rsid w:val="6E5F098F"/>
    <w:rsid w:val="6EFE6B64"/>
    <w:rsid w:val="6FF941E7"/>
    <w:rsid w:val="70B2124A"/>
    <w:rsid w:val="711461F7"/>
    <w:rsid w:val="735E1713"/>
    <w:rsid w:val="74B310ED"/>
    <w:rsid w:val="74BD1F6B"/>
    <w:rsid w:val="753D6B6C"/>
    <w:rsid w:val="75742F72"/>
    <w:rsid w:val="75881A8D"/>
    <w:rsid w:val="782E6441"/>
    <w:rsid w:val="786646C8"/>
    <w:rsid w:val="7877401B"/>
    <w:rsid w:val="78C338C8"/>
    <w:rsid w:val="79E359FC"/>
    <w:rsid w:val="7BAE551E"/>
    <w:rsid w:val="7C0B180E"/>
    <w:rsid w:val="7D3B1B2A"/>
    <w:rsid w:val="7F20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spacing w:before="120" w:after="120" w:line="360" w:lineRule="auto"/>
      <w:outlineLvl w:val="3"/>
    </w:pPr>
    <w:rPr>
      <w:rFonts w:ascii="Arial" w:hAnsi="Arial" w:eastAsia="宋体" w:cs="Times New Roman"/>
      <w:b/>
      <w:bCs/>
      <w:sz w:val="28"/>
      <w:szCs w:val="28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next w:val="1"/>
    <w:autoRedefine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"/>
    <w:basedOn w:val="1"/>
    <w:autoRedefine/>
    <w:qFormat/>
    <w:uiPriority w:val="99"/>
    <w:pPr>
      <w:spacing w:before="0" w:beforeLines="0" w:after="0" w:afterLines="0" w:line="240" w:lineRule="auto"/>
      <w:ind w:firstLine="0" w:firstLineChars="0"/>
    </w:pPr>
    <w:rPr>
      <w:rFonts w:ascii="Helvetica" w:hAnsi="Helvetica" w:eastAsia="黑体" w:cs="Times New Roman"/>
      <w:i/>
      <w:iCs/>
      <w:sz w:val="21"/>
      <w:szCs w:val="20"/>
    </w:rPr>
  </w:style>
  <w:style w:type="paragraph" w:styleId="8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9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footer"/>
    <w:basedOn w:val="1"/>
    <w:link w:val="23"/>
    <w:autoRedefine/>
    <w:qFormat/>
    <w:uiPriority w:val="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autoRedefine/>
    <w:qFormat/>
    <w:uiPriority w:val="0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13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1"/>
    <w:basedOn w:val="1"/>
    <w:next w:val="8"/>
    <w:autoRedefine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customStyle="1" w:styleId="18">
    <w:name w:val="font5"/>
    <w:basedOn w:val="1"/>
    <w:autoRedefine/>
    <w:qFormat/>
    <w:uiPriority w:val="0"/>
    <w:pPr>
      <w:spacing w:before="100" w:beforeLines="0" w:beforeAutospacing="1" w:after="100" w:afterLines="0" w:afterAutospacing="1"/>
    </w:pPr>
    <w:rPr>
      <w:rFonts w:ascii="宋体" w:hAnsi="宋体" w:cs="宋体"/>
      <w:sz w:val="18"/>
      <w:szCs w:val="18"/>
    </w:rPr>
  </w:style>
  <w:style w:type="paragraph" w:customStyle="1" w:styleId="19">
    <w:name w:val="表格文字"/>
    <w:basedOn w:val="1"/>
    <w:autoRedefine/>
    <w:qFormat/>
    <w:uiPriority w:val="0"/>
    <w:pPr>
      <w:spacing w:before="25" w:after="25"/>
    </w:pPr>
    <w:rPr>
      <w:bCs/>
      <w:spacing w:val="10"/>
      <w:kern w:val="0"/>
    </w:rPr>
  </w:style>
  <w:style w:type="paragraph" w:customStyle="1" w:styleId="20">
    <w:name w:val="Default"/>
    <w:autoRedefine/>
    <w:qFormat/>
    <w:uiPriority w:val="0"/>
    <w:pPr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styleId="21">
    <w:name w:val="No Spacing"/>
    <w:autoRedefine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字符"/>
    <w:basedOn w:val="16"/>
    <w:link w:val="11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页脚 字符"/>
    <w:basedOn w:val="16"/>
    <w:link w:val="10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4">
    <w:name w:val="Body text|1"/>
    <w:basedOn w:val="1"/>
    <w:autoRedefine/>
    <w:qFormat/>
    <w:uiPriority w:val="0"/>
    <w:pPr>
      <w:widowControl w:val="0"/>
      <w:shd w:val="clear" w:color="auto" w:fill="auto"/>
      <w:spacing w:after="380"/>
      <w:jc w:val="center"/>
    </w:pPr>
    <w:rPr>
      <w:rFonts w:ascii="宋体" w:hAnsi="宋体" w:eastAsia="宋体" w:cs="宋体"/>
      <w:color w:val="64676B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5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7D7E84"/>
      <w:sz w:val="20"/>
      <w:szCs w:val="20"/>
      <w:u w:val="none"/>
      <w:shd w:val="clear" w:color="auto" w:fill="auto"/>
      <w:lang w:val="zh-TW" w:eastAsia="zh-TW" w:bidi="zh-TW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7">
    <w:name w:val="null3"/>
    <w:autoRedefine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28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21"/>
      <w:lang w:val="en-US" w:eastAsia="zh-CN" w:bidi="ar-SA"/>
    </w:rPr>
  </w:style>
  <w:style w:type="paragraph" w:customStyle="1" w:styleId="29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customStyle="1" w:styleId="30">
    <w:name w:val="Date"/>
    <w:basedOn w:val="1"/>
    <w:next w:val="1"/>
    <w:qFormat/>
    <w:uiPriority w:val="0"/>
    <w:rPr>
      <w:rFonts w:ascii="Arial" w:hAnsi="Arial" w:eastAsia="KaiTi_GB2312"/>
      <w:sz w:val="28"/>
      <w:szCs w:val="20"/>
    </w:rPr>
  </w:style>
  <w:style w:type="paragraph" w:customStyle="1" w:styleId="31">
    <w:name w:val="列出段落1"/>
    <w:basedOn w:val="1"/>
    <w:qFormat/>
    <w:uiPriority w:val="34"/>
    <w:pPr>
      <w:ind w:firstLine="420" w:firstLineChars="200"/>
      <w:jc w:val="left"/>
    </w:pPr>
    <w:rPr>
      <w:rFonts w:ascii="Courier New" w:hAnsi="Courier New"/>
      <w:snapToGrid w:val="0"/>
      <w:kern w:val="0"/>
      <w:sz w:val="24"/>
      <w:szCs w:val="20"/>
      <w:lang w:eastAsia="en-US"/>
    </w:rPr>
  </w:style>
  <w:style w:type="character" w:customStyle="1" w:styleId="32">
    <w:name w:val="标题 2 Char"/>
    <w:basedOn w:val="16"/>
    <w:link w:val="3"/>
    <w:autoRedefine/>
    <w:qFormat/>
    <w:uiPriority w:val="9"/>
    <w:rPr>
      <w:rFonts w:ascii="Arial" w:hAnsi="Arial" w:eastAsia="黑体"/>
      <w:b/>
      <w:bCs/>
      <w:sz w:val="32"/>
      <w:szCs w:val="32"/>
    </w:rPr>
  </w:style>
  <w:style w:type="paragraph" w:customStyle="1" w:styleId="33">
    <w:name w:val="p15"/>
    <w:basedOn w:val="1"/>
    <w:qFormat/>
    <w:uiPriority w:val="0"/>
    <w:pPr>
      <w:adjustRightInd w:val="0"/>
    </w:pPr>
    <w:rPr>
      <w:rFonts w:ascii="Arial Unicode MS" w:hAnsi="Arial Unicode MS" w:cs="宋体"/>
      <w:color w:val="000000"/>
      <w:szCs w:val="24"/>
    </w:rPr>
  </w:style>
  <w:style w:type="paragraph" w:customStyle="1" w:styleId="34">
    <w:name w:val="列出段落2"/>
    <w:basedOn w:val="1"/>
    <w:qFormat/>
    <w:uiPriority w:val="0"/>
    <w:pPr>
      <w:ind w:firstLine="420" w:firstLineChars="200"/>
    </w:pPr>
  </w:style>
  <w:style w:type="paragraph" w:customStyle="1" w:styleId="35">
    <w:name w:val="Table Paragraph"/>
    <w:basedOn w:val="1"/>
    <w:qFormat/>
    <w:uiPriority w:val="1"/>
    <w:pPr>
      <w:ind w:left="11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1686</Words>
  <Characters>1764</Characters>
  <Lines>8</Lines>
  <Paragraphs>2</Paragraphs>
  <TotalTime>0</TotalTime>
  <ScaleCrop>false</ScaleCrop>
  <LinksUpToDate>false</LinksUpToDate>
  <CharactersWithSpaces>1838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2023-07-10T10:50:00Z</dcterms:created>
  <dc:creator>农人</dc:creator>
  <cp:lastModifiedBy>吴定银</cp:lastModifiedBy>
  <dcterms:modified xsi:type="dcterms:W3CDTF">2026-07-24T08:13:50Z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7DF4184FBCB7417095EDF6424D74FF6F_13</vt:lpwstr>
  </property>
  <property fmtid="{D5CDD505-2E9C-101B-9397-08002B2CF9AE}" pid="4" name="KSOTemplateDocerSaveRecord">
    <vt:lpwstr>eyJoZGlkIjoiYmM0NzdjN2FkNWFlN2Y3YTk5NzNiZDRkZjhjNDgzOWQiLCJ1c2VySWQiOiIyNzYwMTQ1NDgifQ==</vt:lpwstr>
  </property>
</Properties>
</file>