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4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024E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1B3C5C"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b/>
                <w:bCs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贵州航天医院竞争性磋商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三次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公告</w:t>
            </w:r>
          </w:p>
        </w:tc>
      </w:tr>
      <w:tr w14:paraId="08F37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C146FB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一、项目基本情况：</w:t>
            </w:r>
          </w:p>
        </w:tc>
      </w:tr>
      <w:tr w14:paraId="261E4D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728600">
            <w:pPr>
              <w:keepNext w:val="0"/>
              <w:keepLines w:val="0"/>
              <w:widowControl/>
              <w:suppressLineNumbers w:val="0"/>
              <w:jc w:val="left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项目名称：贵州航天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医院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呼吸内科显微摄像系统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采购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项目</w:t>
            </w:r>
          </w:p>
        </w:tc>
      </w:tr>
      <w:tr w14:paraId="4746C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619D9C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采购方式：竞争性磋商</w:t>
            </w:r>
          </w:p>
        </w:tc>
      </w:tr>
      <w:tr w14:paraId="21FB5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588DEB">
            <w:pPr>
              <w:widowControl/>
              <w:jc w:val="left"/>
              <w:textAlignment w:val="center"/>
              <w:rPr>
                <w:rFonts w:hint="default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预算金额：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50000元</w:t>
            </w:r>
          </w:p>
        </w:tc>
      </w:tr>
      <w:tr w14:paraId="02D50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DB5180">
            <w:pPr>
              <w:widowControl/>
              <w:jc w:val="left"/>
              <w:textAlignment w:val="center"/>
              <w:rPr>
                <w:rFonts w:hint="default" w:ascii="FangSong_GB2312" w:hAnsi="FangSong_GB2312" w:eastAsia="FangSong_GB2312" w:cs="FangSong_GB2312"/>
                <w:color w:val="000000"/>
                <w:kern w:val="0"/>
                <w:sz w:val="24"/>
                <w:lang w:val="en-US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最高限价：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50000元</w:t>
            </w:r>
          </w:p>
        </w:tc>
      </w:tr>
      <w:tr w14:paraId="07E58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20AE93">
            <w:pPr>
              <w:pStyle w:val="20"/>
              <w:ind w:firstLine="480" w:firstLineChars="200"/>
              <w:rPr>
                <w:rFonts w:hint="default"/>
                <w:lang w:val="en-US" w:eastAsia="zh-CN"/>
              </w:rPr>
            </w:pPr>
            <w:r>
              <w:rPr>
                <w:rFonts w:eastAsia="FangSong_GB2312" w:asciiTheme="minorHAnsi" w:hAnsiTheme="minorHAnsi" w:cstheme="minorHAnsi"/>
                <w:lang w:bidi="ar"/>
              </w:rPr>
              <w:t>采购需求：</w:t>
            </w:r>
            <w:r>
              <w:rPr>
                <w:rFonts w:hint="eastAsia" w:eastAsia="FangSong_GB2312" w:asciiTheme="minorHAnsi" w:hAnsiTheme="minorHAnsi" w:cstheme="minorHAnsi"/>
                <w:lang w:val="en-US" w:eastAsia="zh-CN" w:bidi="ar"/>
              </w:rPr>
              <w:t>显微摄像系统1套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（详见附件1</w:t>
            </w:r>
            <w:r>
              <w:rPr>
                <w:rFonts w:hint="eastAsia" w:eastAsia="FangSong_GB2312" w:asciiTheme="minorHAnsi" w:hAnsiTheme="minorHAnsi" w:cstheme="minorHAnsi"/>
                <w:lang w:val="en-US" w:eastAsia="zh-CN" w:bidi="ar"/>
              </w:rPr>
              <w:t>）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，评分方法见附件2、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需提供技术参数偏离表（按模板附件4填写），按要求提供技术参数佐证材料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（设备参数要求见附件3、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技术参数偏离表模板见附件4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），二次报价以开标当日电话议价的方式进行。</w:t>
            </w:r>
          </w:p>
        </w:tc>
      </w:tr>
      <w:tr w14:paraId="38B15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0CE5F6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合同履行期限：合同签订之日起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15个工作日内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履行</w:t>
            </w:r>
          </w:p>
        </w:tc>
      </w:tr>
      <w:tr w14:paraId="3DF57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2E49AF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交货地点或服务地点：贵州航天医院</w:t>
            </w:r>
          </w:p>
        </w:tc>
      </w:tr>
      <w:tr w14:paraId="7791B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552DE4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二、投标人资格要求：</w:t>
            </w:r>
          </w:p>
        </w:tc>
      </w:tr>
      <w:tr w14:paraId="62D49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EFC28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提供独立承担民事责任的能力，如营业执照、自然人身份证明等</w:t>
            </w:r>
          </w:p>
        </w:tc>
      </w:tr>
      <w:tr w14:paraId="2846F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8F3B1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具有良好的商业信誉和健全的财务制度，具体要求（如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近两年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财务报表等）</w:t>
            </w:r>
          </w:p>
        </w:tc>
      </w:tr>
      <w:tr w14:paraId="355B2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89276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具有履行合同所必须的设备和专业技术能力（资料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及产品授权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）</w:t>
            </w:r>
          </w:p>
        </w:tc>
      </w:tr>
      <w:tr w14:paraId="34FBC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0C5B6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具有依法缴纳税收和社会保障金的良好记录</w:t>
            </w:r>
          </w:p>
        </w:tc>
      </w:tr>
      <w:tr w14:paraId="477D5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80F10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参加政府采购活动前三年内，在经营活动中没有重大违法记录（书面证明）</w:t>
            </w:r>
          </w:p>
        </w:tc>
      </w:tr>
      <w:tr w14:paraId="1E3B8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BD93F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不是失信被执行人、重大税收违法案件当事人、政府采购严重违法失信行为人等的承诺或资料</w:t>
            </w:r>
          </w:p>
        </w:tc>
      </w:tr>
      <w:tr w14:paraId="44931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933E8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是否接受联合体投标：否</w:t>
            </w:r>
          </w:p>
        </w:tc>
      </w:tr>
      <w:tr w14:paraId="735CB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14EA4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三、获取采购文件</w:t>
            </w:r>
          </w:p>
        </w:tc>
      </w:tr>
      <w:tr w14:paraId="08815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510A2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时间：自本公告发布之日起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5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个工作日内</w:t>
            </w:r>
          </w:p>
        </w:tc>
      </w:tr>
      <w:tr w14:paraId="52269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E3479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获取采购文件的地点或方式：挂网公告</w:t>
            </w:r>
          </w:p>
        </w:tc>
      </w:tr>
      <w:tr w14:paraId="2C950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16E57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是否交纳投标保证金（交纳方式）：否</w:t>
            </w:r>
          </w:p>
        </w:tc>
      </w:tr>
      <w:tr w14:paraId="2F1A2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A3AC5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四、响应文件提交</w:t>
            </w:r>
          </w:p>
        </w:tc>
      </w:tr>
      <w:tr w14:paraId="55E010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A240F1">
            <w:pPr>
              <w:widowControl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 xml:space="preserve">    截止时间：自本公告发布之日起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5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>个工作日内</w:t>
            </w:r>
          </w:p>
        </w:tc>
      </w:tr>
      <w:tr w14:paraId="48B28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0E35AD6">
            <w:pPr>
              <w:widowControl/>
              <w:ind w:firstLine="480" w:firstLineChars="2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提交地点：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>贵州航天医院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eastAsia="zh-CN" w:bidi="ar"/>
              </w:rPr>
              <w:t>外科综合楼一楼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采购办</w:t>
            </w:r>
          </w:p>
        </w:tc>
      </w:tr>
      <w:tr w14:paraId="01873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2BE8E6B">
            <w:pPr>
              <w:widowControl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 xml:space="preserve">    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咨询方式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>：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采购办吴老师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eastAsia="zh-CN" w:bidi="ar"/>
              </w:rPr>
              <w:t>，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联系电话18785230603（微信同号）</w:t>
            </w:r>
          </w:p>
        </w:tc>
      </w:tr>
      <w:tr w14:paraId="5AA8D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2E34E">
            <w:pPr>
              <w:widowControl/>
              <w:ind w:firstLine="480" w:firstLineChars="200"/>
              <w:jc w:val="left"/>
              <w:textAlignment w:val="center"/>
              <w:rPr>
                <w:rFonts w:hint="default" w:ascii="FangSong_GB2312" w:hAnsi="FangSong_GB2312" w:eastAsia="FangSong_GB2312" w:cs="FangSong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响应文件投递方式：现场投递或邮寄投递</w:t>
            </w:r>
          </w:p>
        </w:tc>
      </w:tr>
      <w:tr w14:paraId="2D143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87A48">
            <w:pPr>
              <w:widowControl/>
              <w:ind w:firstLine="480" w:firstLineChars="2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投标人要求：需由法人或法人委托的代理人持“授权委托书”进行投递，邮寄需邮寄人为法人或代理人，代理人需附“授权委托书”。</w:t>
            </w:r>
          </w:p>
        </w:tc>
      </w:tr>
      <w:tr w14:paraId="6D91E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81B66">
            <w:pPr>
              <w:widowControl/>
              <w:ind w:firstLine="480" w:firstLineChars="2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投标文件需为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eastAsia="zh-CN" w:bidi="ar"/>
              </w:rPr>
              <w:t>纸质版，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胶装成册，一正两副，内含目录及页码，密封提交；封面需标注所投项目及序号。</w:t>
            </w:r>
          </w:p>
        </w:tc>
      </w:tr>
      <w:tr w14:paraId="176FD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F8554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五、联系人及联系方式：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采购办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陈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老师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，联系电话：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0851-27677989</w:t>
            </w:r>
          </w:p>
        </w:tc>
      </w:tr>
    </w:tbl>
    <w:p w14:paraId="75E2E451">
      <w:pPr>
        <w:jc w:val="left"/>
        <w:rPr>
          <w:rFonts w:hint="eastAsia"/>
          <w:b/>
          <w:bCs/>
          <w:sz w:val="30"/>
          <w:szCs w:val="30"/>
          <w:lang w:eastAsia="zh-CN"/>
        </w:rPr>
      </w:pPr>
      <w:bookmarkStart w:id="0" w:name="_GoBack"/>
      <w:bookmarkEnd w:id="0"/>
    </w:p>
    <w:p w14:paraId="3756E708">
      <w:pPr>
        <w:jc w:val="left"/>
        <w:rPr>
          <w:rFonts w:hint="default" w:cs="宋体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附件1：呼吸内科采购设备名称及数量</w:t>
      </w:r>
    </w:p>
    <w:tbl>
      <w:tblPr>
        <w:tblStyle w:val="14"/>
        <w:tblW w:w="583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6"/>
        <w:gridCol w:w="1063"/>
        <w:gridCol w:w="3375"/>
        <w:gridCol w:w="1471"/>
        <w:gridCol w:w="1157"/>
        <w:gridCol w:w="1070"/>
      </w:tblGrid>
      <w:tr w14:paraId="51C90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912" w:type="pct"/>
            <w:shd w:val="clear" w:color="auto" w:fill="auto"/>
            <w:vAlign w:val="center"/>
          </w:tcPr>
          <w:p w14:paraId="41EB8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科室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33378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695" w:type="pct"/>
            <w:shd w:val="clear" w:color="auto" w:fill="auto"/>
            <w:vAlign w:val="center"/>
          </w:tcPr>
          <w:p w14:paraId="5D0F8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申请设备名称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209CF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14817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申请</w:t>
            </w:r>
          </w:p>
          <w:p w14:paraId="6749A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537" w:type="pct"/>
            <w:shd w:val="clear" w:color="auto" w:fill="auto"/>
            <w:vAlign w:val="center"/>
          </w:tcPr>
          <w:p w14:paraId="1D664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拦标价</w:t>
            </w:r>
          </w:p>
          <w:p w14:paraId="609FD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（元）</w:t>
            </w:r>
          </w:p>
        </w:tc>
      </w:tr>
      <w:tr w14:paraId="2DBEC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  <w:jc w:val="center"/>
        </w:trPr>
        <w:tc>
          <w:tcPr>
            <w:tcW w:w="912" w:type="pct"/>
            <w:shd w:val="clear" w:color="auto" w:fill="auto"/>
            <w:vAlign w:val="center"/>
          </w:tcPr>
          <w:p w14:paraId="1381B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呼吸内科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759245A3">
            <w:pPr>
              <w:pStyle w:val="3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8"/>
              <w:ind w:left="11" w:leftChars="0" w:right="2" w:right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695" w:type="pct"/>
            <w:shd w:val="clear" w:color="auto" w:fill="auto"/>
            <w:vAlign w:val="center"/>
          </w:tcPr>
          <w:p w14:paraId="740FFFA3">
            <w:pPr>
              <w:pStyle w:val="3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8"/>
              <w:ind w:left="11" w:leftChars="0" w:right="2" w:rightChars="0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显微摄像系统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16B04853">
            <w:pPr>
              <w:pStyle w:val="3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8"/>
              <w:ind w:left="11" w:leftChars="0" w:right="2" w:right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套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3DE203C6">
            <w:pPr>
              <w:pStyle w:val="3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8"/>
              <w:ind w:left="11" w:leftChars="0" w:right="2" w:right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7" w:type="pct"/>
            <w:shd w:val="clear" w:color="auto" w:fill="auto"/>
            <w:vAlign w:val="center"/>
          </w:tcPr>
          <w:p w14:paraId="4EBF71F7">
            <w:pPr>
              <w:pStyle w:val="3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8"/>
              <w:ind w:left="11" w:leftChars="0" w:right="2" w:rightChars="0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50000</w:t>
            </w:r>
          </w:p>
        </w:tc>
      </w:tr>
    </w:tbl>
    <w:p w14:paraId="762B69C5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jc w:val="center"/>
        <w:rPr>
          <w:rFonts w:hint="default" w:cs="宋体"/>
          <w:b/>
          <w:bCs/>
          <w:sz w:val="28"/>
          <w:szCs w:val="28"/>
          <w:lang w:val="en-US" w:eastAsia="zh-CN"/>
        </w:rPr>
      </w:pPr>
    </w:p>
    <w:tbl>
      <w:tblPr>
        <w:tblStyle w:val="14"/>
        <w:tblpPr w:leftFromText="180" w:rightFromText="180" w:vertAnchor="page" w:horzAnchor="margin" w:tblpX="-472" w:tblpY="2533"/>
        <w:tblOverlap w:val="never"/>
        <w:tblW w:w="93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"/>
        <w:gridCol w:w="2319"/>
        <w:gridCol w:w="1609"/>
        <w:gridCol w:w="1605"/>
        <w:gridCol w:w="1545"/>
        <w:gridCol w:w="1770"/>
      </w:tblGrid>
      <w:tr w14:paraId="079F5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1" w:hRule="atLeast"/>
        </w:trPr>
        <w:tc>
          <w:tcPr>
            <w:tcW w:w="2825" w:type="dxa"/>
            <w:gridSpan w:val="2"/>
            <w:tcBorders>
              <w:top w:val="single" w:color="ED7F13" w:sz="12" w:space="0"/>
              <w:left w:val="single" w:color="auto" w:sz="4" w:space="0"/>
              <w:bottom w:val="single" w:color="ED7F13" w:sz="4" w:space="0"/>
              <w:right w:val="single" w:color="auto" w:sz="4" w:space="0"/>
              <w:tl2br w:val="single" w:color="000000" w:sz="4" w:space="0"/>
            </w:tcBorders>
            <w:shd w:val="clear" w:color="auto" w:fill="FFFFFF"/>
            <w:noWrap w:val="0"/>
            <w:vAlign w:val="top"/>
          </w:tcPr>
          <w:p w14:paraId="66398B72">
            <w:pPr>
              <w:ind w:right="630"/>
              <w:jc w:val="right"/>
              <w:rPr>
                <w:rFonts w:ascii="宋体"/>
                <w:color w:val="000000"/>
                <w:szCs w:val="20"/>
              </w:rPr>
            </w:pPr>
            <w:r>
              <w:rPr>
                <w:rFonts w:hint="eastAsia" w:ascii="宋体"/>
                <w:color w:val="000000"/>
                <w:szCs w:val="20"/>
              </w:rPr>
              <w:t>投标单位</w:t>
            </w:r>
          </w:p>
          <w:p w14:paraId="235324E1">
            <w:pPr>
              <w:rPr>
                <w:rFonts w:ascii="宋体"/>
                <w:color w:val="000000"/>
                <w:szCs w:val="20"/>
              </w:rPr>
            </w:pPr>
            <w:r>
              <w:rPr>
                <w:rFonts w:hint="eastAsia" w:ascii="宋体"/>
                <w:color w:val="000000"/>
                <w:szCs w:val="20"/>
              </w:rPr>
              <w:t>分值</w:t>
            </w:r>
          </w:p>
        </w:tc>
        <w:tc>
          <w:tcPr>
            <w:tcW w:w="1609" w:type="dxa"/>
            <w:tcBorders>
              <w:top w:val="single" w:color="ED7F13" w:sz="12" w:space="0"/>
              <w:left w:val="single" w:color="auto" w:sz="4" w:space="0"/>
              <w:bottom w:val="single" w:color="ED7F13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D0A6B05">
            <w:pPr>
              <w:jc w:val="center"/>
              <w:rPr>
                <w:rFonts w:hint="default" w:ascii="宋体" w:eastAsia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/>
                <w:b/>
                <w:bCs/>
                <w:color w:val="000000"/>
                <w:sz w:val="18"/>
                <w:szCs w:val="18"/>
                <w:lang w:val="en-US" w:eastAsia="zh-CN"/>
              </w:rPr>
              <w:t>XXX公司</w:t>
            </w:r>
          </w:p>
        </w:tc>
        <w:tc>
          <w:tcPr>
            <w:tcW w:w="1605" w:type="dxa"/>
            <w:tcBorders>
              <w:top w:val="single" w:color="ED7F13" w:sz="12" w:space="0"/>
              <w:left w:val="single" w:color="auto" w:sz="4" w:space="0"/>
              <w:bottom w:val="single" w:color="ED7F13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B892EB2">
            <w:pPr>
              <w:jc w:val="center"/>
              <w:rPr>
                <w:rFonts w:hint="default" w:ascii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/>
                <w:b/>
                <w:bCs/>
                <w:color w:val="000000"/>
                <w:sz w:val="18"/>
                <w:szCs w:val="18"/>
                <w:lang w:val="en-US" w:eastAsia="zh-CN"/>
              </w:rPr>
              <w:t>XXX公司</w:t>
            </w:r>
          </w:p>
        </w:tc>
        <w:tc>
          <w:tcPr>
            <w:tcW w:w="1545" w:type="dxa"/>
            <w:tcBorders>
              <w:top w:val="single" w:color="ED7F13" w:sz="12" w:space="0"/>
              <w:left w:val="single" w:color="auto" w:sz="4" w:space="0"/>
              <w:bottom w:val="single" w:color="ED7F13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82DBCB2">
            <w:pPr>
              <w:jc w:val="center"/>
              <w:rPr>
                <w:rFonts w:hint="default" w:ascii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/>
                <w:b/>
                <w:bCs/>
                <w:color w:val="000000"/>
                <w:sz w:val="18"/>
                <w:szCs w:val="18"/>
                <w:lang w:val="en-US" w:eastAsia="zh-CN"/>
              </w:rPr>
              <w:t>XXX公司</w:t>
            </w:r>
          </w:p>
        </w:tc>
        <w:tc>
          <w:tcPr>
            <w:tcW w:w="1770" w:type="dxa"/>
            <w:tcBorders>
              <w:top w:val="single" w:color="ED7F13" w:sz="12" w:space="0"/>
              <w:left w:val="single" w:color="auto" w:sz="4" w:space="0"/>
              <w:bottom w:val="single" w:color="ED7F13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DBA393B">
            <w:pPr>
              <w:jc w:val="center"/>
              <w:rPr>
                <w:rFonts w:hint="default" w:ascii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/>
                <w:b/>
                <w:bCs/>
                <w:color w:val="000000"/>
                <w:sz w:val="18"/>
                <w:szCs w:val="18"/>
                <w:lang w:val="en-US" w:eastAsia="zh-CN"/>
              </w:rPr>
              <w:t>XXX公司</w:t>
            </w:r>
          </w:p>
        </w:tc>
      </w:tr>
      <w:tr w14:paraId="564CE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</w:trPr>
        <w:tc>
          <w:tcPr>
            <w:tcW w:w="2825" w:type="dxa"/>
            <w:gridSpan w:val="2"/>
            <w:tcBorders>
              <w:top w:val="single" w:color="ED7F13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27AFD12F">
            <w:pPr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代理品牌或型号</w:t>
            </w:r>
          </w:p>
        </w:tc>
        <w:tc>
          <w:tcPr>
            <w:tcW w:w="1609" w:type="dxa"/>
            <w:tcBorders>
              <w:top w:val="single" w:color="ED7F13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45036548">
            <w:pPr>
              <w:jc w:val="center"/>
              <w:rPr>
                <w:rFonts w:hint="default" w:ascii="宋体" w:eastAsia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605" w:type="dxa"/>
            <w:tcBorders>
              <w:top w:val="single" w:color="ED7F13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63714734">
            <w:pPr>
              <w:jc w:val="center"/>
              <w:rPr>
                <w:rFonts w:hint="default" w:ascii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45" w:type="dxa"/>
            <w:tcBorders>
              <w:top w:val="single" w:color="ED7F13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79F112FA">
            <w:pPr>
              <w:jc w:val="center"/>
              <w:rPr>
                <w:rFonts w:hint="default" w:ascii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770" w:type="dxa"/>
            <w:tcBorders>
              <w:top w:val="single" w:color="ED7F13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4BB78E2B">
            <w:pPr>
              <w:jc w:val="center"/>
              <w:rPr>
                <w:rFonts w:hint="default" w:ascii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7E6EF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8" w:hRule="atLeast"/>
        </w:trPr>
        <w:tc>
          <w:tcPr>
            <w:tcW w:w="5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87AF568">
            <w:pPr>
              <w:rPr>
                <w:rFonts w:hint="eastAsia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商</w:t>
            </w:r>
          </w:p>
          <w:p w14:paraId="4C5887A8">
            <w:pPr>
              <w:rPr>
                <w:rFonts w:hint="eastAsia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务</w:t>
            </w:r>
          </w:p>
          <w:p w14:paraId="6B0B810C">
            <w:pPr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分15分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BCCBF60">
            <w:pPr>
              <w:rPr>
                <w:rFonts w:hint="eastAsia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公司业绩（满分3分)</w:t>
            </w:r>
          </w:p>
          <w:p w14:paraId="5C16C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15"/>
                <w:szCs w:val="15"/>
                <w:lang w:val="en-US" w:eastAsia="zh-CN"/>
              </w:rPr>
              <w:t>每提供一条相同产品业绩得一分，满分3分</w:t>
            </w:r>
            <w:r>
              <w:rPr>
                <w:rFonts w:hint="eastAsia" w:ascii="宋体"/>
                <w:color w:val="FF0000"/>
                <w:sz w:val="15"/>
                <w:szCs w:val="15"/>
                <w:lang w:val="en-US" w:eastAsia="zh-CN"/>
              </w:rPr>
              <w:t>（备注：公司业绩指的是生产厂家同品牌、同型号设备业绩。）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AB85F0C">
            <w:pPr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73357C1">
            <w:pPr>
              <w:spacing w:line="400" w:lineRule="exact"/>
              <w:jc w:val="center"/>
              <w:rPr>
                <w:rFonts w:hint="default" w:asci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 xml:space="preserve">  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1E23D6A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64BA5BC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  <w:lang w:val="en-US" w:eastAsia="zh-CN"/>
              </w:rPr>
            </w:pPr>
          </w:p>
        </w:tc>
      </w:tr>
      <w:tr w14:paraId="52497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7" w:hRule="atLeast"/>
        </w:trPr>
        <w:tc>
          <w:tcPr>
            <w:tcW w:w="5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4832409C">
            <w:pPr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48561763">
            <w:pPr>
              <w:rPr>
                <w:rFonts w:hint="eastAsia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保修时效（满分12分)</w:t>
            </w:r>
          </w:p>
          <w:p w14:paraId="4C73E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15"/>
                <w:szCs w:val="15"/>
                <w:lang w:val="en-US" w:eastAsia="zh-CN"/>
              </w:rPr>
              <w:t>在基础保修一年的基础上每增加一年得3分，5年满分12分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34F56DB5">
            <w:pPr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292A3D6C">
            <w:pPr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29D7D0D4">
            <w:pPr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55BB03AA">
            <w:pPr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14:paraId="2BFFE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1" w:hRule="atLeast"/>
        </w:trPr>
        <w:tc>
          <w:tcPr>
            <w:tcW w:w="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AEFC14B">
            <w:pPr>
              <w:rPr>
                <w:rFonts w:hint="eastAsia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价</w:t>
            </w:r>
          </w:p>
          <w:p w14:paraId="3F1A23BC">
            <w:pPr>
              <w:rPr>
                <w:rFonts w:hint="eastAsia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格</w:t>
            </w:r>
          </w:p>
          <w:p w14:paraId="5B45F54E">
            <w:pPr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分35分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823B54E">
            <w:pPr>
              <w:rPr>
                <w:rFonts w:hint="eastAsia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产品报价（满分35分)</w:t>
            </w:r>
          </w:p>
          <w:p w14:paraId="39A82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15"/>
                <w:szCs w:val="15"/>
                <w:lang w:val="en-US" w:eastAsia="zh-CN"/>
              </w:rPr>
              <w:t>报价最低得满分35分，按报价高低依次递减3分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86737AC">
            <w:pPr>
              <w:spacing w:line="400" w:lineRule="exact"/>
              <w:jc w:val="left"/>
              <w:rPr>
                <w:rFonts w:hint="eastAsia" w:ascii="宋体"/>
                <w:color w:val="000000"/>
                <w:sz w:val="15"/>
                <w:szCs w:val="15"/>
                <w:lang w:val="en-US" w:eastAsia="zh-CN"/>
              </w:rPr>
            </w:pPr>
          </w:p>
          <w:p w14:paraId="50FA0598">
            <w:pPr>
              <w:spacing w:line="400" w:lineRule="exact"/>
              <w:jc w:val="left"/>
              <w:rPr>
                <w:rFonts w:hint="default" w:ascii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2EF9366">
            <w:pPr>
              <w:spacing w:line="400" w:lineRule="exact"/>
              <w:jc w:val="left"/>
              <w:rPr>
                <w:rFonts w:hint="eastAsia" w:ascii="宋体"/>
                <w:color w:val="000000"/>
                <w:sz w:val="15"/>
                <w:szCs w:val="15"/>
                <w:lang w:val="en-US" w:eastAsia="zh-CN"/>
              </w:rPr>
            </w:pPr>
          </w:p>
          <w:p w14:paraId="796A10FE">
            <w:pPr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B566F0F">
            <w:pPr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AB5E368">
            <w:pPr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14:paraId="38F9C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7" w:hRule="atLeast"/>
        </w:trPr>
        <w:tc>
          <w:tcPr>
            <w:tcW w:w="5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0DBB9D55">
            <w:pPr>
              <w:rPr>
                <w:rFonts w:hint="eastAsia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设备性能</w:t>
            </w:r>
          </w:p>
          <w:p w14:paraId="01B52665">
            <w:pPr>
              <w:rPr>
                <w:rFonts w:hint="eastAsia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满意度</w:t>
            </w:r>
          </w:p>
          <w:p w14:paraId="5BFBA88B">
            <w:pPr>
              <w:rPr>
                <w:rFonts w:hint="default" w:asci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50分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6EB2FA0A">
            <w:pPr>
              <w:widowControl/>
              <w:spacing w:line="240" w:lineRule="exact"/>
              <w:rPr>
                <w:rFonts w:hint="default" w:ascii="宋体"/>
                <w:color w:val="000000"/>
                <w:szCs w:val="20"/>
                <w:lang w:val="en-US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满足技术参数（满分40分)</w:t>
            </w:r>
            <w:r>
              <w:rPr>
                <w:rFonts w:hint="eastAsia" w:ascii="宋体"/>
                <w:color w:val="000000"/>
                <w:sz w:val="15"/>
                <w:szCs w:val="15"/>
                <w:lang w:val="en-US" w:eastAsia="zh-CN"/>
              </w:rPr>
              <w:t>每一条参数不满足扣2分扣完为止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4A53B4DB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3F8D7104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7EE34141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65A625A4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</w:tr>
      <w:tr w14:paraId="002BF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7" w:hRule="atLeast"/>
        </w:trPr>
        <w:tc>
          <w:tcPr>
            <w:tcW w:w="5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66B2794">
            <w:pPr>
              <w:widowControl/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77654A1">
            <w:pPr>
              <w:rPr>
                <w:rFonts w:hint="default" w:ascii="宋体" w:eastAsia="宋体"/>
                <w:color w:val="000000"/>
                <w:szCs w:val="20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服务方案满意度（满分10分)</w:t>
            </w:r>
            <w:r>
              <w:rPr>
                <w:rFonts w:hint="eastAsia" w:ascii="宋体"/>
                <w:color w:val="000000"/>
                <w:sz w:val="18"/>
                <w:szCs w:val="18"/>
                <w:lang w:val="en-US" w:eastAsia="zh-CN"/>
              </w:rPr>
              <w:t>差0-3分、良4-6分、优7-10分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CBCD2A8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993F4A8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9900046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7704A4F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</w:tr>
      <w:tr w14:paraId="3ED2C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3" w:hRule="atLeast"/>
        </w:trPr>
        <w:tc>
          <w:tcPr>
            <w:tcW w:w="2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5C2643D4">
            <w:pPr>
              <w:spacing w:line="400" w:lineRule="exact"/>
              <w:jc w:val="center"/>
              <w:rPr>
                <w:rFonts w:hint="eastAsia" w:asci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备注：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759E92F7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3DDF580E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5C95AE6E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5B488219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</w:tr>
      <w:tr w14:paraId="34425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2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3779613E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得</w:t>
            </w:r>
            <w:r>
              <w:rPr>
                <w:rFonts w:hint="eastAsia" w:ascii="宋体"/>
                <w:color w:val="000000"/>
                <w:szCs w:val="21"/>
              </w:rPr>
              <w:t>分：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31736B77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00E8F928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665AD0A7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200A416C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</w:tr>
    </w:tbl>
    <w:p w14:paraId="1CF065A9">
      <w:pPr>
        <w:pStyle w:val="9"/>
        <w:spacing w:before="0" w:beforeAutospacing="0" w:after="0" w:afterAutospacing="0" w:line="440" w:lineRule="exact"/>
        <w:jc w:val="both"/>
        <w:rPr>
          <w:rFonts w:hint="eastAsia" w:cs="宋体"/>
          <w:b/>
          <w:bCs/>
          <w:sz w:val="30"/>
          <w:szCs w:val="30"/>
          <w:lang w:val="en-US" w:eastAsia="zh-CN"/>
        </w:rPr>
      </w:pPr>
    </w:p>
    <w:p w14:paraId="1DB5EDA9">
      <w:pPr>
        <w:pStyle w:val="9"/>
        <w:spacing w:before="0" w:beforeAutospacing="0" w:after="0" w:afterAutospacing="0" w:line="440" w:lineRule="exact"/>
        <w:jc w:val="left"/>
        <w:rPr>
          <w:rFonts w:hint="eastAsia" w:cs="宋体"/>
          <w:b/>
          <w:bCs/>
          <w:sz w:val="30"/>
          <w:szCs w:val="30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cs="宋体"/>
          <w:b/>
          <w:bCs/>
          <w:sz w:val="30"/>
          <w:szCs w:val="30"/>
          <w:lang w:val="en-US" w:eastAsia="zh-CN"/>
        </w:rPr>
        <w:t>附件2：评分方法</w:t>
      </w:r>
    </w:p>
    <w:p w14:paraId="30D8BFC7">
      <w:pPr>
        <w:keepNext w:val="0"/>
        <w:keepLines w:val="0"/>
        <w:widowControl/>
        <w:suppressLineNumbers w:val="0"/>
        <w:spacing w:line="240" w:lineRule="auto"/>
        <w:jc w:val="left"/>
        <w:rPr>
          <w:rFonts w:hint="eastAsia" w:cs="宋体"/>
          <w:b/>
          <w:bCs/>
          <w:sz w:val="30"/>
          <w:szCs w:val="30"/>
          <w:lang w:val="en-US" w:eastAsia="zh-CN"/>
        </w:rPr>
      </w:pPr>
      <w:r>
        <w:rPr>
          <w:rFonts w:hint="eastAsia" w:cs="宋体"/>
          <w:b/>
          <w:bCs/>
          <w:sz w:val="30"/>
          <w:szCs w:val="30"/>
          <w:lang w:val="en-US" w:eastAsia="zh-CN"/>
        </w:rPr>
        <w:t>附件3：采购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技术参数</w:t>
      </w:r>
      <w:r>
        <w:rPr>
          <w:rFonts w:hint="eastAsia" w:cs="宋体"/>
          <w:b/>
          <w:bCs/>
          <w:sz w:val="30"/>
          <w:szCs w:val="30"/>
          <w:lang w:eastAsia="zh-CN"/>
        </w:rPr>
        <w:t>（</w:t>
      </w:r>
      <w:r>
        <w:rPr>
          <w:rFonts w:hint="eastAsia" w:cs="宋体"/>
          <w:b/>
          <w:bCs/>
          <w:sz w:val="30"/>
          <w:szCs w:val="30"/>
          <w:lang w:val="en-US" w:eastAsia="zh-CN"/>
        </w:rPr>
        <w:t>需提供技术参数偏离表）</w:t>
      </w:r>
    </w:p>
    <w:p w14:paraId="718B917D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b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/>
          <w:b/>
          <w:bCs w:val="0"/>
          <w:color w:val="000000"/>
          <w:sz w:val="28"/>
          <w:szCs w:val="28"/>
          <w:lang w:val="en-US" w:eastAsia="zh-CN"/>
        </w:rPr>
        <w:t>一、显微摄像系统</w:t>
      </w:r>
    </w:p>
    <w:tbl>
      <w:tblPr>
        <w:tblStyle w:val="15"/>
        <w:tblW w:w="10857" w:type="dxa"/>
        <w:tblInd w:w="-11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7"/>
        <w:gridCol w:w="8780"/>
      </w:tblGrid>
      <w:tr w14:paraId="74912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2077" w:type="dxa"/>
            <w:vAlign w:val="center"/>
          </w:tcPr>
          <w:p w14:paraId="4E441B9B">
            <w:pPr>
              <w:spacing w:line="360" w:lineRule="auto"/>
              <w:jc w:val="center"/>
              <w:rPr>
                <w:b/>
                <w:bCs w:val="0"/>
                <w:sz w:val="30"/>
                <w:szCs w:val="30"/>
              </w:rPr>
            </w:pPr>
            <w:r>
              <w:rPr>
                <w:rFonts w:hint="eastAsia"/>
                <w:b/>
                <w:bCs w:val="0"/>
                <w:color w:val="000000"/>
                <w:sz w:val="22"/>
                <w:szCs w:val="22"/>
              </w:rPr>
              <w:t>设备名称</w:t>
            </w:r>
          </w:p>
        </w:tc>
        <w:tc>
          <w:tcPr>
            <w:tcW w:w="8780" w:type="dxa"/>
            <w:vAlign w:val="center"/>
          </w:tcPr>
          <w:p w14:paraId="2152390A">
            <w:pPr>
              <w:spacing w:line="360" w:lineRule="auto"/>
              <w:jc w:val="center"/>
              <w:rPr>
                <w:rFonts w:hint="default" w:eastAsiaTheme="minorEastAsia"/>
                <w:b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000000"/>
                <w:sz w:val="22"/>
                <w:szCs w:val="22"/>
                <w:lang w:val="en-US" w:eastAsia="zh-CN"/>
              </w:rPr>
              <w:t>显微摄像系统</w:t>
            </w:r>
          </w:p>
        </w:tc>
      </w:tr>
      <w:tr w14:paraId="1E8DA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8" w:hRule="atLeast"/>
        </w:trPr>
        <w:tc>
          <w:tcPr>
            <w:tcW w:w="2077" w:type="dxa"/>
            <w:vAlign w:val="center"/>
          </w:tcPr>
          <w:p w14:paraId="4836C694">
            <w:pPr>
              <w:spacing w:line="360" w:lineRule="auto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Cs/>
                <w:color w:val="000000"/>
                <w:sz w:val="22"/>
                <w:szCs w:val="22"/>
              </w:rPr>
              <w:t>技术参数清单</w:t>
            </w:r>
          </w:p>
        </w:tc>
        <w:tc>
          <w:tcPr>
            <w:tcW w:w="8780" w:type="dxa"/>
            <w:vAlign w:val="top"/>
          </w:tcPr>
          <w:p w14:paraId="27B4AFB4">
            <w:pPr>
              <w:numPr>
                <w:ilvl w:val="0"/>
                <w:numId w:val="0"/>
              </w:numPr>
              <w:rPr>
                <w:rFonts w:hint="eastAsia"/>
                <w:b/>
                <w:bCs/>
                <w:sz w:val="24"/>
                <w:lang w:val="en-US" w:eastAsia="zh-CN"/>
              </w:rPr>
            </w:pPr>
          </w:p>
          <w:p w14:paraId="1FD9869E">
            <w:pPr>
              <w:numPr>
                <w:ilvl w:val="0"/>
                <w:numId w:val="1"/>
              </w:numPr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设备应用场景：</w:t>
            </w:r>
          </w:p>
          <w:p w14:paraId="2A5B0B37">
            <w:pPr>
              <w:numPr>
                <w:ilvl w:val="0"/>
                <w:numId w:val="0"/>
              </w:numPr>
              <w:ind w:leftChars="0"/>
              <w:rPr>
                <w:rFonts w:hint="eastAsia"/>
                <w:b w:val="0"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 xml:space="preserve"> 气管镜室和肺穿刺操作室，将肺活检标本快速染色后外显微镜下进行诊断。</w:t>
            </w:r>
          </w:p>
          <w:p w14:paraId="74DF73DF">
            <w:pPr>
              <w:numPr>
                <w:ilvl w:val="0"/>
                <w:numId w:val="1"/>
              </w:numPr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主要参数：</w:t>
            </w:r>
          </w:p>
          <w:p w14:paraId="4BA92E1E">
            <w:pPr>
              <w:numPr>
                <w:ilvl w:val="0"/>
                <w:numId w:val="2"/>
              </w:numPr>
              <w:ind w:left="425" w:leftChars="0" w:hanging="425" w:firstLineChars="0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  <w:t>显微镜主机</w:t>
            </w:r>
          </w:p>
          <w:p w14:paraId="07DFA50E">
            <w:pPr>
              <w:numPr>
                <w:ilvl w:val="0"/>
                <w:numId w:val="3"/>
              </w:numPr>
              <w:ind w:left="425" w:leftChars="0" w:hanging="142" w:firstLineChars="0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光学平台：无限远校正光学系统，三目观察筒，具备100/0、50/50分光切换。</w:t>
            </w:r>
          </w:p>
          <w:p w14:paraId="08CDC036">
            <w:pPr>
              <w:numPr>
                <w:ilvl w:val="0"/>
                <w:numId w:val="3"/>
              </w:numPr>
              <w:ind w:left="425" w:leftChars="0" w:hanging="142" w:firstLineChars="0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目镜：10X宽视场目镜，视场数≥20mm，高眼点设计，可调屈光度。</w:t>
            </w:r>
          </w:p>
          <w:p w14:paraId="0AD3D1D2">
            <w:pPr>
              <w:numPr>
                <w:ilvl w:val="0"/>
                <w:numId w:val="3"/>
              </w:numPr>
              <w:ind w:left="425" w:leftChars="0" w:hanging="142" w:firstLineChars="0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物镜：至少包含10X、40X、100X</w:t>
            </w:r>
          </w:p>
          <w:p w14:paraId="7314A8AC">
            <w:pPr>
              <w:numPr>
                <w:ilvl w:val="0"/>
                <w:numId w:val="3"/>
              </w:numPr>
              <w:ind w:left="425" w:leftChars="0" w:hanging="142" w:firstLineChars="0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★核心要求：100X物镜必须为免油干式镜头，数值孔径≥0.90，无需使用镜油即可实现清晰观察。</w:t>
            </w:r>
          </w:p>
          <w:p w14:paraId="3E0473BC">
            <w:pPr>
              <w:numPr>
                <w:ilvl w:val="0"/>
                <w:numId w:val="3"/>
              </w:numPr>
              <w:ind w:left="425" w:leftChars="0" w:hanging="142" w:firstLineChars="0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照明：内置长寿命LED光源，色温稳定，亮度连续可调。</w:t>
            </w:r>
          </w:p>
          <w:p w14:paraId="7F5C795A">
            <w:pPr>
              <w:numPr>
                <w:ilvl w:val="0"/>
                <w:numId w:val="3"/>
              </w:numPr>
              <w:ind w:left="425" w:leftChars="0" w:hanging="142" w:firstLineChars="0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调焦及载物台：粗微调同轴，带调焦上限位装置；机械载物台，XY移动手柄低位操作。</w:t>
            </w:r>
          </w:p>
          <w:p w14:paraId="760A46D0">
            <w:pPr>
              <w:numPr>
                <w:ilvl w:val="0"/>
                <w:numId w:val="2"/>
              </w:numPr>
              <w:ind w:left="425" w:leftChars="0" w:hanging="425" w:firstLineChars="0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  <w:t>摄像系统</w:t>
            </w:r>
          </w:p>
          <w:p w14:paraId="4C9C06F6">
            <w:pPr>
              <w:numPr>
                <w:ilvl w:val="0"/>
                <w:numId w:val="4"/>
              </w:numPr>
              <w:ind w:left="425" w:leftChars="0" w:hanging="142" w:firstLineChars="0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摄像头：显微镜专用数码摄像头，有效像素≥500万，实时预览无拖影。</w:t>
            </w:r>
          </w:p>
          <w:p w14:paraId="146DE358">
            <w:pPr>
              <w:numPr>
                <w:ilvl w:val="0"/>
                <w:numId w:val="4"/>
              </w:numPr>
              <w:ind w:left="425" w:leftChars="0" w:hanging="142" w:firstLineChars="0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接口：配备标准适配器，保证镜下视野与相机视场适配，无黑边、暗角。</w:t>
            </w:r>
          </w:p>
          <w:p w14:paraId="2A734ACE">
            <w:pPr>
              <w:numPr>
                <w:ilvl w:val="0"/>
                <w:numId w:val="4"/>
              </w:numPr>
              <w:ind w:left="425" w:leftChars="0" w:hanging="142" w:firstLineChars="0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采集功能：支持一键拍照、动态录像，曝光、白平衡均可软件调节。</w:t>
            </w:r>
          </w:p>
          <w:p w14:paraId="75120168">
            <w:pPr>
              <w:numPr>
                <w:ilvl w:val="0"/>
                <w:numId w:val="2"/>
              </w:numPr>
              <w:ind w:left="425" w:leftChars="0" w:hanging="425" w:firstLineChars="0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  <w:t>图文工作站</w:t>
            </w:r>
          </w:p>
          <w:p w14:paraId="0C9B5542">
            <w:pPr>
              <w:numPr>
                <w:ilvl w:val="0"/>
                <w:numId w:val="5"/>
              </w:numPr>
              <w:ind w:left="425" w:leftChars="0" w:hanging="142" w:firstLineChars="0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硬件配置：第12代i5及以上级别处理器 ，≥16GB内存,≥1T SSD硬盘，配≥21.5英寸液晶显示器及彩色喷墨打印机。</w:t>
            </w:r>
          </w:p>
          <w:p w14:paraId="2E150563">
            <w:pPr>
              <w:numPr>
                <w:ilvl w:val="0"/>
                <w:numId w:val="5"/>
              </w:numPr>
              <w:ind w:left="425" w:leftChars="0" w:hanging="142" w:firstLineChars="0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具备实时图像预览、拍照、基础图像调节；</w:t>
            </w:r>
          </w:p>
          <w:p w14:paraId="3FDF163F">
            <w:pPr>
              <w:numPr>
                <w:ilvl w:val="0"/>
                <w:numId w:val="5"/>
              </w:numPr>
              <w:ind w:left="425" w:leftChars="0" w:hanging="142" w:firstLineChars="0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可进行长度、面积等简单几何测量；</w:t>
            </w:r>
          </w:p>
          <w:p w14:paraId="3224AA8F">
            <w:pPr>
              <w:numPr>
                <w:ilvl w:val="0"/>
                <w:numId w:val="5"/>
              </w:numPr>
              <w:ind w:left="425" w:leftChars="0" w:hanging="142" w:firstLineChars="0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可建立简易图文报告模板，插入镜下图片和文字说明，支持报告存储与打印。</w:t>
            </w:r>
          </w:p>
          <w:p w14:paraId="2E47852F">
            <w:pPr>
              <w:numPr>
                <w:ilvl w:val="0"/>
                <w:numId w:val="1"/>
              </w:numPr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配置要求：</w:t>
            </w:r>
          </w:p>
          <w:p w14:paraId="07B83DC4">
            <w:pPr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显微镜1台 、摄像系统1套 、工作站（含图文软件、电脑、桌、椅）一套 、打印机一台 。</w:t>
            </w:r>
          </w:p>
          <w:p w14:paraId="782EF68E">
            <w:pPr>
              <w:numPr>
                <w:ilvl w:val="0"/>
                <w:numId w:val="1"/>
              </w:numPr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售后要求：</w:t>
            </w:r>
          </w:p>
          <w:p w14:paraId="5271D694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/>
                <w:b/>
                <w:bCs/>
                <w:sz w:val="30"/>
                <w:szCs w:val="3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保修期≥3年。</w:t>
            </w:r>
          </w:p>
        </w:tc>
      </w:tr>
    </w:tbl>
    <w:p w14:paraId="2C6DBDB0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0C8359B5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58295D4F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3236DC8F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48741575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3981B327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18B3851F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034E6ACF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17A9603C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0CB44A71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422D94FF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cs="宋体"/>
          <w:b/>
          <w:bCs/>
          <w:sz w:val="30"/>
          <w:szCs w:val="30"/>
          <w:lang w:val="en-US" w:eastAsia="zh-CN"/>
        </w:rPr>
      </w:pPr>
      <w:r>
        <w:rPr>
          <w:rFonts w:hint="eastAsia" w:cs="宋体"/>
          <w:b/>
          <w:bCs/>
          <w:sz w:val="30"/>
          <w:szCs w:val="30"/>
          <w:lang w:val="en-US" w:eastAsia="zh-CN"/>
        </w:rPr>
        <w:t>附件4：技术参数偏离表（模板）</w:t>
      </w:r>
    </w:p>
    <w:p w14:paraId="19901C50"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cs="宋体"/>
          <w:b/>
          <w:bCs/>
          <w:sz w:val="30"/>
          <w:szCs w:val="30"/>
          <w:lang w:val="en-US" w:eastAsia="zh-CN"/>
        </w:rPr>
      </w:pPr>
    </w:p>
    <w:p w14:paraId="44770305"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cs="宋体"/>
          <w:b/>
          <w:bCs/>
          <w:sz w:val="30"/>
          <w:szCs w:val="30"/>
          <w:lang w:val="en-US" w:eastAsia="zh-CN"/>
        </w:rPr>
      </w:pPr>
      <w:r>
        <w:rPr>
          <w:rFonts w:hint="default" w:cs="宋体"/>
          <w:b/>
          <w:bCs/>
          <w:sz w:val="30"/>
          <w:szCs w:val="30"/>
          <w:lang w:val="en-US" w:eastAsia="zh-CN"/>
        </w:rPr>
        <w:t>技术参数响应及偏离表</w:t>
      </w:r>
    </w:p>
    <w:p w14:paraId="5074C8C5"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cs="宋体"/>
          <w:b w:val="0"/>
          <w:bCs w:val="0"/>
          <w:sz w:val="28"/>
          <w:szCs w:val="28"/>
          <w:lang w:val="en-US" w:eastAsia="zh-CN"/>
        </w:rPr>
        <w:t>(由投标人据实</w:t>
      </w:r>
      <w:r>
        <w:rPr>
          <w:rFonts w:hint="eastAsia" w:cs="宋体"/>
          <w:b w:val="0"/>
          <w:bCs w:val="0"/>
          <w:sz w:val="28"/>
          <w:szCs w:val="28"/>
          <w:lang w:val="en-US" w:eastAsia="zh-CN"/>
        </w:rPr>
        <w:t>填写</w:t>
      </w:r>
      <w:r>
        <w:rPr>
          <w:rFonts w:hint="default" w:cs="宋体"/>
          <w:b w:val="0"/>
          <w:bCs w:val="0"/>
          <w:sz w:val="28"/>
          <w:szCs w:val="28"/>
          <w:lang w:val="en-US" w:eastAsia="zh-CN"/>
        </w:rPr>
        <w:t>)</w:t>
      </w:r>
    </w:p>
    <w:tbl>
      <w:tblPr>
        <w:tblStyle w:val="15"/>
        <w:tblW w:w="11101" w:type="dxa"/>
        <w:tblInd w:w="-12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1950"/>
        <w:gridCol w:w="1977"/>
        <w:gridCol w:w="2904"/>
        <w:gridCol w:w="2128"/>
        <w:gridCol w:w="1323"/>
      </w:tblGrid>
      <w:tr w14:paraId="58399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</w:trPr>
        <w:tc>
          <w:tcPr>
            <w:tcW w:w="819" w:type="dxa"/>
            <w:vAlign w:val="center"/>
          </w:tcPr>
          <w:p w14:paraId="19E8C0A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cs="宋体"/>
                <w:b w:val="0"/>
                <w:bCs w:val="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950" w:type="dxa"/>
            <w:vAlign w:val="center"/>
          </w:tcPr>
          <w:p w14:paraId="2DCFEFE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cs="宋体"/>
                <w:b w:val="0"/>
                <w:bCs w:val="0"/>
                <w:sz w:val="21"/>
                <w:szCs w:val="21"/>
                <w:lang w:val="en-US" w:eastAsia="zh-CN"/>
              </w:rPr>
              <w:t>招标产品要求参数</w:t>
            </w:r>
          </w:p>
        </w:tc>
        <w:tc>
          <w:tcPr>
            <w:tcW w:w="1977" w:type="dxa"/>
            <w:vAlign w:val="center"/>
          </w:tcPr>
          <w:p w14:paraId="034AA82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cs="宋体"/>
                <w:b w:val="0"/>
                <w:bCs w:val="0"/>
                <w:sz w:val="21"/>
                <w:szCs w:val="21"/>
                <w:lang w:val="en-US" w:eastAsia="zh-CN"/>
              </w:rPr>
              <w:t>投标产品实际参数</w:t>
            </w:r>
          </w:p>
        </w:tc>
        <w:tc>
          <w:tcPr>
            <w:tcW w:w="2904" w:type="dxa"/>
            <w:vAlign w:val="center"/>
          </w:tcPr>
          <w:p w14:paraId="0D1F0AC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cs="宋体"/>
                <w:b w:val="0"/>
                <w:bCs w:val="0"/>
                <w:sz w:val="21"/>
                <w:szCs w:val="21"/>
                <w:lang w:val="en-US" w:eastAsia="zh-CN"/>
              </w:rPr>
              <w:t>产品实际参数证明材料</w:t>
            </w:r>
          </w:p>
          <w:p w14:paraId="1C0558B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cs="宋体"/>
                <w:b w:val="0"/>
                <w:bCs w:val="0"/>
                <w:sz w:val="21"/>
                <w:szCs w:val="21"/>
                <w:lang w:val="en-US" w:eastAsia="zh-CN"/>
              </w:rPr>
              <w:t>出处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lang w:val="en-US" w:eastAsia="zh-CN"/>
              </w:rPr>
              <w:t>及页码</w:t>
            </w:r>
          </w:p>
        </w:tc>
        <w:tc>
          <w:tcPr>
            <w:tcW w:w="2128" w:type="dxa"/>
            <w:vAlign w:val="center"/>
          </w:tcPr>
          <w:p w14:paraId="53447DE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cs="宋体"/>
                <w:b w:val="0"/>
                <w:bCs w:val="0"/>
                <w:sz w:val="21"/>
                <w:szCs w:val="21"/>
                <w:lang w:val="en-US" w:eastAsia="zh-CN"/>
              </w:rPr>
              <w:t>符合/正偏离/负偏离</w:t>
            </w:r>
          </w:p>
        </w:tc>
        <w:tc>
          <w:tcPr>
            <w:tcW w:w="1323" w:type="dxa"/>
            <w:vAlign w:val="center"/>
          </w:tcPr>
          <w:p w14:paraId="34158E9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cs="宋体"/>
                <w:b w:val="0"/>
                <w:bCs w:val="0"/>
                <w:sz w:val="21"/>
                <w:szCs w:val="21"/>
                <w:lang w:val="en-US" w:eastAsia="zh-CN"/>
              </w:rPr>
              <w:t>备注</w:t>
            </w:r>
          </w:p>
        </w:tc>
      </w:tr>
      <w:tr w14:paraId="7C158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 w14:paraId="475169C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 w14:paraId="2A9CE7E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77" w:type="dxa"/>
          </w:tcPr>
          <w:p w14:paraId="781C266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904" w:type="dxa"/>
          </w:tcPr>
          <w:p w14:paraId="1E5A8B2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28" w:type="dxa"/>
          </w:tcPr>
          <w:p w14:paraId="445D187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23" w:type="dxa"/>
          </w:tcPr>
          <w:p w14:paraId="6840B29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71908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 w14:paraId="39F762F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 w14:paraId="6AEF4F5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77" w:type="dxa"/>
          </w:tcPr>
          <w:p w14:paraId="7BD627F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904" w:type="dxa"/>
          </w:tcPr>
          <w:p w14:paraId="7C7B74A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28" w:type="dxa"/>
          </w:tcPr>
          <w:p w14:paraId="6303A5A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23" w:type="dxa"/>
          </w:tcPr>
          <w:p w14:paraId="5C943C4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2405F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 w14:paraId="1B48C21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 w14:paraId="075CEB9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77" w:type="dxa"/>
          </w:tcPr>
          <w:p w14:paraId="7664667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904" w:type="dxa"/>
          </w:tcPr>
          <w:p w14:paraId="7E4C0A3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28" w:type="dxa"/>
          </w:tcPr>
          <w:p w14:paraId="3041248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23" w:type="dxa"/>
          </w:tcPr>
          <w:p w14:paraId="1DEA437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60E63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 w14:paraId="2348AB3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 w14:paraId="3341502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77" w:type="dxa"/>
          </w:tcPr>
          <w:p w14:paraId="254C1C9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904" w:type="dxa"/>
          </w:tcPr>
          <w:p w14:paraId="2998745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28" w:type="dxa"/>
          </w:tcPr>
          <w:p w14:paraId="3273617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23" w:type="dxa"/>
          </w:tcPr>
          <w:p w14:paraId="3DD069F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15157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 w14:paraId="70162AA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 w14:paraId="4C442F5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b/>
                <w:bCs/>
                <w:sz w:val="21"/>
                <w:szCs w:val="21"/>
                <w:lang w:val="en-US" w:eastAsia="zh-CN"/>
              </w:rPr>
              <w:t>（根据需要自行增加行、列）</w:t>
            </w:r>
          </w:p>
        </w:tc>
        <w:tc>
          <w:tcPr>
            <w:tcW w:w="1977" w:type="dxa"/>
          </w:tcPr>
          <w:p w14:paraId="148F7E0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904" w:type="dxa"/>
          </w:tcPr>
          <w:p w14:paraId="76CF4A7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28" w:type="dxa"/>
          </w:tcPr>
          <w:p w14:paraId="3F38BE0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23" w:type="dxa"/>
          </w:tcPr>
          <w:p w14:paraId="475AFBF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 w14:paraId="6A009724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97CC5D57-7DC0-4BF8-8251-9F0B3CDBE442}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aiTi_GB2312">
    <w:altName w:val="楷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6" w:usb3="00000000" w:csb0="00040001" w:csb1="00000000"/>
    <w:embedRegular r:id="rId2" w:fontKey="{E95531CF-4431-45E8-8B9F-93D011AA23E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9E593EB-4490-407D-88B8-F474B07F0B9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BCAC3A2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367334"/>
    <w:multiLevelType w:val="singleLevel"/>
    <w:tmpl w:val="B9367334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F97D7B4E"/>
    <w:multiLevelType w:val="singleLevel"/>
    <w:tmpl w:val="F97D7B4E"/>
    <w:lvl w:ilvl="0" w:tentative="0">
      <w:start w:val="1"/>
      <w:numFmt w:val="decimal"/>
      <w:suff w:val="nothing"/>
      <w:lvlText w:val="%1)"/>
      <w:lvlJc w:val="left"/>
      <w:pPr>
        <w:ind w:left="425" w:hanging="142"/>
      </w:pPr>
      <w:rPr>
        <w:rFonts w:hint="default"/>
      </w:rPr>
    </w:lvl>
  </w:abstractNum>
  <w:abstractNum w:abstractNumId="2">
    <w:nsid w:val="0E28C04B"/>
    <w:multiLevelType w:val="singleLevel"/>
    <w:tmpl w:val="0E28C04B"/>
    <w:lvl w:ilvl="0" w:tentative="0">
      <w:start w:val="1"/>
      <w:numFmt w:val="decimal"/>
      <w:suff w:val="nothing"/>
      <w:lvlText w:val="%1)"/>
      <w:lvlJc w:val="left"/>
      <w:pPr>
        <w:ind w:left="425" w:hanging="142"/>
      </w:pPr>
      <w:rPr>
        <w:rFonts w:hint="default"/>
      </w:rPr>
    </w:lvl>
  </w:abstractNum>
  <w:abstractNum w:abstractNumId="3">
    <w:nsid w:val="4D06AB64"/>
    <w:multiLevelType w:val="singleLevel"/>
    <w:tmpl w:val="4D06AB64"/>
    <w:lvl w:ilvl="0" w:tentative="0">
      <w:start w:val="1"/>
      <w:numFmt w:val="decimal"/>
      <w:suff w:val="nothing"/>
      <w:lvlText w:val="%1)"/>
      <w:lvlJc w:val="left"/>
      <w:pPr>
        <w:ind w:left="425" w:hanging="142"/>
      </w:pPr>
      <w:rPr>
        <w:rFonts w:hint="default"/>
      </w:rPr>
    </w:lvl>
  </w:abstractNum>
  <w:abstractNum w:abstractNumId="4">
    <w:nsid w:val="799F1E6A"/>
    <w:multiLevelType w:val="singleLevel"/>
    <w:tmpl w:val="799F1E6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FhOGIyYzRmM2UxZmNkODZkMDJkYjFlMjYyODA1YTcifQ=="/>
  </w:docVars>
  <w:rsids>
    <w:rsidRoot w:val="24D2209E"/>
    <w:rsid w:val="00494ACE"/>
    <w:rsid w:val="007B265A"/>
    <w:rsid w:val="00A55D11"/>
    <w:rsid w:val="00DA5D87"/>
    <w:rsid w:val="020A2C0E"/>
    <w:rsid w:val="038141F9"/>
    <w:rsid w:val="03DF2018"/>
    <w:rsid w:val="05C83698"/>
    <w:rsid w:val="070E48A8"/>
    <w:rsid w:val="07BC5A28"/>
    <w:rsid w:val="08970D02"/>
    <w:rsid w:val="090633D3"/>
    <w:rsid w:val="0A8A6F01"/>
    <w:rsid w:val="0BB574E9"/>
    <w:rsid w:val="0BC67500"/>
    <w:rsid w:val="0CCA131A"/>
    <w:rsid w:val="0DF33CF1"/>
    <w:rsid w:val="0DF72211"/>
    <w:rsid w:val="0F227162"/>
    <w:rsid w:val="0F5C08A7"/>
    <w:rsid w:val="10A62A18"/>
    <w:rsid w:val="1134315E"/>
    <w:rsid w:val="11BF336F"/>
    <w:rsid w:val="11C97D4A"/>
    <w:rsid w:val="11E626AA"/>
    <w:rsid w:val="11FF749C"/>
    <w:rsid w:val="149A59CD"/>
    <w:rsid w:val="16373051"/>
    <w:rsid w:val="165E7E7E"/>
    <w:rsid w:val="174F484D"/>
    <w:rsid w:val="179A4019"/>
    <w:rsid w:val="189212F3"/>
    <w:rsid w:val="18AD5A80"/>
    <w:rsid w:val="18CE3E98"/>
    <w:rsid w:val="19520625"/>
    <w:rsid w:val="1A120022"/>
    <w:rsid w:val="1AE22727"/>
    <w:rsid w:val="1C042A1F"/>
    <w:rsid w:val="1D57445C"/>
    <w:rsid w:val="1FD004F5"/>
    <w:rsid w:val="20784C33"/>
    <w:rsid w:val="22E542B8"/>
    <w:rsid w:val="24D2209E"/>
    <w:rsid w:val="26B72AA4"/>
    <w:rsid w:val="2B202C91"/>
    <w:rsid w:val="2CCB451E"/>
    <w:rsid w:val="2D7D23EE"/>
    <w:rsid w:val="2DBF5391"/>
    <w:rsid w:val="2DF60F5E"/>
    <w:rsid w:val="2F257DA7"/>
    <w:rsid w:val="2F80457E"/>
    <w:rsid w:val="31572824"/>
    <w:rsid w:val="322C3CB1"/>
    <w:rsid w:val="32DC46E9"/>
    <w:rsid w:val="337551E4"/>
    <w:rsid w:val="349E5471"/>
    <w:rsid w:val="35FF587A"/>
    <w:rsid w:val="37A442EA"/>
    <w:rsid w:val="37F45D2F"/>
    <w:rsid w:val="38213DA4"/>
    <w:rsid w:val="383C5F9A"/>
    <w:rsid w:val="38474F05"/>
    <w:rsid w:val="38D526E1"/>
    <w:rsid w:val="394B75AF"/>
    <w:rsid w:val="3AA86919"/>
    <w:rsid w:val="3AE27603"/>
    <w:rsid w:val="3B2D3A41"/>
    <w:rsid w:val="3C2B5111"/>
    <w:rsid w:val="3D626373"/>
    <w:rsid w:val="3DA7680A"/>
    <w:rsid w:val="3EEE1530"/>
    <w:rsid w:val="415648A7"/>
    <w:rsid w:val="41727207"/>
    <w:rsid w:val="42D25330"/>
    <w:rsid w:val="42FA64DC"/>
    <w:rsid w:val="432D3572"/>
    <w:rsid w:val="443D58AA"/>
    <w:rsid w:val="450665E4"/>
    <w:rsid w:val="455467A5"/>
    <w:rsid w:val="461E3079"/>
    <w:rsid w:val="46A139FD"/>
    <w:rsid w:val="481007AD"/>
    <w:rsid w:val="49E17296"/>
    <w:rsid w:val="4AC86916"/>
    <w:rsid w:val="4C895DD1"/>
    <w:rsid w:val="4D1B0752"/>
    <w:rsid w:val="4D8E366A"/>
    <w:rsid w:val="4DD454D1"/>
    <w:rsid w:val="4E8C54B1"/>
    <w:rsid w:val="4EBB3F9B"/>
    <w:rsid w:val="4EC10F8B"/>
    <w:rsid w:val="4EDA651C"/>
    <w:rsid w:val="4FDE15A9"/>
    <w:rsid w:val="503C735D"/>
    <w:rsid w:val="51051655"/>
    <w:rsid w:val="51277097"/>
    <w:rsid w:val="51983E64"/>
    <w:rsid w:val="52816664"/>
    <w:rsid w:val="52A05BEE"/>
    <w:rsid w:val="52A13E2E"/>
    <w:rsid w:val="54394300"/>
    <w:rsid w:val="54D97240"/>
    <w:rsid w:val="56116B96"/>
    <w:rsid w:val="58346B6C"/>
    <w:rsid w:val="588B036D"/>
    <w:rsid w:val="58FC1D80"/>
    <w:rsid w:val="59017396"/>
    <w:rsid w:val="5F6E75C9"/>
    <w:rsid w:val="603E67DA"/>
    <w:rsid w:val="60402093"/>
    <w:rsid w:val="62AA0157"/>
    <w:rsid w:val="62E33669"/>
    <w:rsid w:val="63B25E95"/>
    <w:rsid w:val="63D74F7B"/>
    <w:rsid w:val="654952CF"/>
    <w:rsid w:val="6604073B"/>
    <w:rsid w:val="66102866"/>
    <w:rsid w:val="66D31996"/>
    <w:rsid w:val="688F3EA6"/>
    <w:rsid w:val="694035C3"/>
    <w:rsid w:val="69887333"/>
    <w:rsid w:val="6A454942"/>
    <w:rsid w:val="6B8D689A"/>
    <w:rsid w:val="6C445178"/>
    <w:rsid w:val="6C97174C"/>
    <w:rsid w:val="6CFB554B"/>
    <w:rsid w:val="6E34121C"/>
    <w:rsid w:val="6E5F098F"/>
    <w:rsid w:val="6EFE6B64"/>
    <w:rsid w:val="6FF941E7"/>
    <w:rsid w:val="70B2124A"/>
    <w:rsid w:val="711461F7"/>
    <w:rsid w:val="729907B2"/>
    <w:rsid w:val="735E1713"/>
    <w:rsid w:val="74B310ED"/>
    <w:rsid w:val="74BD1F6B"/>
    <w:rsid w:val="753D6B6C"/>
    <w:rsid w:val="75742F72"/>
    <w:rsid w:val="75881A8D"/>
    <w:rsid w:val="782E6441"/>
    <w:rsid w:val="786646C8"/>
    <w:rsid w:val="7877401B"/>
    <w:rsid w:val="78C338C8"/>
    <w:rsid w:val="79E359FC"/>
    <w:rsid w:val="7BAE551E"/>
    <w:rsid w:val="7C0B180E"/>
    <w:rsid w:val="7D3B1B2A"/>
    <w:rsid w:val="7F200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2"/>
    <w:qFormat/>
    <w:uiPriority w:val="0"/>
    <w:pPr>
      <w:keepNext/>
      <w:keepLines/>
      <w:spacing w:before="260" w:beforeLines="0" w:after="260" w:afterLines="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4"/>
    <w:basedOn w:val="1"/>
    <w:next w:val="1"/>
    <w:autoRedefine/>
    <w:qFormat/>
    <w:uiPriority w:val="0"/>
    <w:pPr>
      <w:keepNext/>
      <w:keepLines/>
      <w:spacing w:before="120" w:after="120" w:line="360" w:lineRule="auto"/>
      <w:outlineLvl w:val="3"/>
    </w:pPr>
    <w:rPr>
      <w:rFonts w:ascii="Arial" w:hAnsi="Arial" w:eastAsia="宋体" w:cs="Times New Roman"/>
      <w:b/>
      <w:bCs/>
      <w:sz w:val="28"/>
      <w:szCs w:val="28"/>
    </w:rPr>
  </w:style>
  <w:style w:type="character" w:default="1" w:styleId="16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able of authorities"/>
    <w:next w:val="1"/>
    <w:autoRedefine/>
    <w:qFormat/>
    <w:uiPriority w:val="0"/>
    <w:pPr>
      <w:widowControl w:val="0"/>
      <w:ind w:left="420" w:leftChars="20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6">
    <w:name w:val="Normal Indent"/>
    <w:basedOn w:val="1"/>
    <w:qFormat/>
    <w:uiPriority w:val="0"/>
    <w:pPr>
      <w:ind w:firstLine="420"/>
    </w:pPr>
  </w:style>
  <w:style w:type="paragraph" w:styleId="7">
    <w:name w:val="Body Text"/>
    <w:basedOn w:val="1"/>
    <w:autoRedefine/>
    <w:qFormat/>
    <w:uiPriority w:val="99"/>
    <w:pPr>
      <w:spacing w:before="0" w:beforeLines="0" w:after="0" w:afterLines="0" w:line="240" w:lineRule="auto"/>
      <w:ind w:firstLine="0" w:firstLineChars="0"/>
    </w:pPr>
    <w:rPr>
      <w:rFonts w:ascii="Helvetica" w:hAnsi="Helvetica" w:eastAsia="黑体" w:cs="Times New Roman"/>
      <w:i/>
      <w:iCs/>
      <w:sz w:val="21"/>
      <w:szCs w:val="20"/>
    </w:rPr>
  </w:style>
  <w:style w:type="paragraph" w:styleId="8">
    <w:name w:val="Body Text Indent"/>
    <w:basedOn w:val="1"/>
    <w:autoRedefine/>
    <w:qFormat/>
    <w:uiPriority w:val="0"/>
    <w:pPr>
      <w:spacing w:after="120" w:afterLines="0"/>
      <w:ind w:left="420" w:leftChars="200"/>
    </w:pPr>
  </w:style>
  <w:style w:type="paragraph" w:styleId="9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footer"/>
    <w:basedOn w:val="1"/>
    <w:link w:val="23"/>
    <w:autoRedefine/>
    <w:qFormat/>
    <w:uiPriority w:val="0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2"/>
    <w:autoRedefine/>
    <w:qFormat/>
    <w:uiPriority w:val="0"/>
    <w:pP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13">
    <w:name w:val="Title"/>
    <w:basedOn w:val="1"/>
    <w:autoRedefine/>
    <w:qFormat/>
    <w:uiPriority w:val="0"/>
    <w:pPr>
      <w:spacing w:before="240" w:after="60"/>
      <w:jc w:val="center"/>
      <w:outlineLvl w:val="0"/>
    </w:pPr>
    <w:rPr>
      <w:rFonts w:ascii="Arial" w:hAnsi="Arial" w:cs="Times New Roman"/>
      <w:b/>
      <w:sz w:val="32"/>
    </w:rPr>
  </w:style>
  <w:style w:type="table" w:styleId="15">
    <w:name w:val="Table Grid"/>
    <w:basedOn w:val="1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7">
    <w:name w:val="1"/>
    <w:basedOn w:val="1"/>
    <w:next w:val="8"/>
    <w:autoRedefine/>
    <w:qFormat/>
    <w:uiPriority w:val="0"/>
    <w:pPr>
      <w:widowControl w:val="0"/>
      <w:jc w:val="both"/>
    </w:pPr>
    <w:rPr>
      <w:rFonts w:ascii="宋体" w:hAnsi="Courier New"/>
      <w:kern w:val="2"/>
    </w:rPr>
  </w:style>
  <w:style w:type="paragraph" w:customStyle="1" w:styleId="18">
    <w:name w:val="font5"/>
    <w:basedOn w:val="1"/>
    <w:autoRedefine/>
    <w:qFormat/>
    <w:uiPriority w:val="0"/>
    <w:pPr>
      <w:spacing w:before="100" w:beforeLines="0" w:beforeAutospacing="1" w:after="100" w:afterLines="0" w:afterAutospacing="1"/>
    </w:pPr>
    <w:rPr>
      <w:rFonts w:ascii="宋体" w:hAnsi="宋体" w:cs="宋体"/>
      <w:sz w:val="18"/>
      <w:szCs w:val="18"/>
    </w:rPr>
  </w:style>
  <w:style w:type="paragraph" w:customStyle="1" w:styleId="19">
    <w:name w:val="表格文字"/>
    <w:basedOn w:val="1"/>
    <w:autoRedefine/>
    <w:qFormat/>
    <w:uiPriority w:val="0"/>
    <w:pPr>
      <w:spacing w:before="25" w:after="25"/>
    </w:pPr>
    <w:rPr>
      <w:bCs/>
      <w:spacing w:val="10"/>
      <w:kern w:val="0"/>
    </w:rPr>
  </w:style>
  <w:style w:type="paragraph" w:customStyle="1" w:styleId="20">
    <w:name w:val="Default"/>
    <w:autoRedefine/>
    <w:qFormat/>
    <w:uiPriority w:val="0"/>
    <w:pPr>
      <w:autoSpaceDE w:val="0"/>
      <w:autoSpaceDN w:val="0"/>
      <w:adjustRightInd w:val="0"/>
    </w:pPr>
    <w:rPr>
      <w:rFonts w:ascii="Calibri" w:hAnsi="Calibri" w:eastAsia="宋体" w:cs="Calibri"/>
      <w:color w:val="000000"/>
      <w:sz w:val="24"/>
      <w:szCs w:val="24"/>
      <w:lang w:val="en-US" w:eastAsia="zh-CN" w:bidi="ar-SA"/>
    </w:rPr>
  </w:style>
  <w:style w:type="paragraph" w:styleId="21">
    <w:name w:val="No Spacing"/>
    <w:autoRedefine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22">
    <w:name w:val="页眉 字符"/>
    <w:basedOn w:val="16"/>
    <w:link w:val="11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23">
    <w:name w:val="页脚 字符"/>
    <w:basedOn w:val="16"/>
    <w:link w:val="10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24">
    <w:name w:val="Body text|1"/>
    <w:basedOn w:val="1"/>
    <w:autoRedefine/>
    <w:qFormat/>
    <w:uiPriority w:val="0"/>
    <w:pPr>
      <w:widowControl w:val="0"/>
      <w:shd w:val="clear" w:color="auto" w:fill="auto"/>
      <w:spacing w:after="380"/>
      <w:jc w:val="center"/>
    </w:pPr>
    <w:rPr>
      <w:rFonts w:ascii="宋体" w:hAnsi="宋体" w:eastAsia="宋体" w:cs="宋体"/>
      <w:color w:val="64676B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25">
    <w:name w:val="Other|1"/>
    <w:basedOn w:val="1"/>
    <w:autoRedefine/>
    <w:qFormat/>
    <w:uiPriority w:val="0"/>
    <w:pPr>
      <w:widowControl w:val="0"/>
      <w:shd w:val="clear" w:color="auto" w:fill="auto"/>
    </w:pPr>
    <w:rPr>
      <w:rFonts w:ascii="宋体" w:hAnsi="宋体" w:eastAsia="宋体" w:cs="宋体"/>
      <w:color w:val="7D7E84"/>
      <w:sz w:val="20"/>
      <w:szCs w:val="20"/>
      <w:u w:val="none"/>
      <w:shd w:val="clear" w:color="auto" w:fill="auto"/>
      <w:lang w:val="zh-TW" w:eastAsia="zh-TW" w:bidi="zh-TW"/>
    </w:rPr>
  </w:style>
  <w:style w:type="paragraph" w:styleId="26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27">
    <w:name w:val="null3"/>
    <w:autoRedefine/>
    <w:hidden/>
    <w:qFormat/>
    <w:uiPriority w:val="0"/>
    <w:rPr>
      <w:rFonts w:hint="eastAsia" w:asciiTheme="minorHAnsi" w:hAnsiTheme="minorHAnsi" w:eastAsiaTheme="minorEastAsia" w:cstheme="minorBidi"/>
      <w:kern w:val="0"/>
      <w:sz w:val="20"/>
      <w:szCs w:val="20"/>
      <w:lang w:val="en-US" w:eastAsia="zh-Hans" w:bidi="ar-SA"/>
    </w:rPr>
  </w:style>
  <w:style w:type="paragraph" w:customStyle="1" w:styleId="28">
    <w:name w:val="正文_0"/>
    <w:autoRedefine/>
    <w:qFormat/>
    <w:uiPriority w:val="0"/>
    <w:pPr>
      <w:widowControl w:val="0"/>
      <w:jc w:val="both"/>
    </w:pPr>
    <w:rPr>
      <w:rFonts w:ascii="Times New Roman" w:hAnsi="Times New Roman" w:eastAsia="微软雅黑" w:cs="Times New Roman"/>
      <w:kern w:val="2"/>
      <w:sz w:val="21"/>
      <w:lang w:val="en-US" w:eastAsia="zh-CN" w:bidi="ar-SA"/>
    </w:rPr>
  </w:style>
  <w:style w:type="paragraph" w:customStyle="1" w:styleId="29">
    <w:name w:val="Plain Text"/>
    <w:basedOn w:val="1"/>
    <w:qFormat/>
    <w:uiPriority w:val="0"/>
    <w:rPr>
      <w:rFonts w:ascii="宋体" w:hAnsi="Courier New"/>
      <w:sz w:val="24"/>
      <w:szCs w:val="20"/>
    </w:rPr>
  </w:style>
  <w:style w:type="paragraph" w:customStyle="1" w:styleId="30">
    <w:name w:val="Date"/>
    <w:basedOn w:val="1"/>
    <w:next w:val="1"/>
    <w:qFormat/>
    <w:uiPriority w:val="0"/>
    <w:rPr>
      <w:rFonts w:ascii="Arial" w:hAnsi="Arial" w:eastAsia="KaiTi_GB2312"/>
      <w:sz w:val="28"/>
      <w:szCs w:val="20"/>
    </w:rPr>
  </w:style>
  <w:style w:type="paragraph" w:customStyle="1" w:styleId="31">
    <w:name w:val="列出段落1"/>
    <w:basedOn w:val="1"/>
    <w:qFormat/>
    <w:uiPriority w:val="34"/>
    <w:pPr>
      <w:ind w:firstLine="420" w:firstLineChars="200"/>
      <w:jc w:val="left"/>
    </w:pPr>
    <w:rPr>
      <w:rFonts w:ascii="Courier New" w:hAnsi="Courier New"/>
      <w:snapToGrid w:val="0"/>
      <w:kern w:val="0"/>
      <w:sz w:val="24"/>
      <w:szCs w:val="20"/>
      <w:lang w:eastAsia="en-US"/>
    </w:rPr>
  </w:style>
  <w:style w:type="character" w:customStyle="1" w:styleId="32">
    <w:name w:val="标题 2 Char"/>
    <w:basedOn w:val="16"/>
    <w:link w:val="3"/>
    <w:autoRedefine/>
    <w:qFormat/>
    <w:uiPriority w:val="9"/>
    <w:rPr>
      <w:rFonts w:ascii="Arial" w:hAnsi="Arial" w:eastAsia="黑体"/>
      <w:b/>
      <w:bCs/>
      <w:sz w:val="32"/>
      <w:szCs w:val="32"/>
    </w:rPr>
  </w:style>
  <w:style w:type="paragraph" w:customStyle="1" w:styleId="33">
    <w:name w:val="p15"/>
    <w:basedOn w:val="1"/>
    <w:qFormat/>
    <w:uiPriority w:val="0"/>
    <w:pPr>
      <w:adjustRightInd w:val="0"/>
    </w:pPr>
    <w:rPr>
      <w:rFonts w:ascii="Arial Unicode MS" w:hAnsi="Arial Unicode MS" w:cs="宋体"/>
      <w:color w:val="000000"/>
      <w:szCs w:val="24"/>
    </w:rPr>
  </w:style>
  <w:style w:type="paragraph" w:customStyle="1" w:styleId="34">
    <w:name w:val="列出段落2"/>
    <w:basedOn w:val="1"/>
    <w:qFormat/>
    <w:uiPriority w:val="0"/>
    <w:pPr>
      <w:ind w:firstLine="420" w:firstLineChars="200"/>
    </w:pPr>
  </w:style>
  <w:style w:type="paragraph" w:customStyle="1" w:styleId="35">
    <w:name w:val="Table Paragraph"/>
    <w:basedOn w:val="1"/>
    <w:qFormat/>
    <w:uiPriority w:val="1"/>
    <w:pPr>
      <w:ind w:left="11"/>
      <w:jc w:val="center"/>
    </w:pPr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1839</Words>
  <Characters>1950</Characters>
  <Lines>8</Lines>
  <Paragraphs>2</Paragraphs>
  <TotalTime>2</TotalTime>
  <ScaleCrop>false</ScaleCrop>
  <LinksUpToDate>false</LinksUpToDate>
  <CharactersWithSpaces>2025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2023-07-10T10:50:00Z</dcterms:created>
  <dc:creator>农人</dc:creator>
  <cp:lastModifiedBy>吴定银</cp:lastModifiedBy>
  <dcterms:modified xsi:type="dcterms:W3CDTF">2026-07-24T08:36:46Z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7DF4184FBCB7417095EDF6424D74FF6F_13</vt:lpwstr>
  </property>
  <property fmtid="{D5CDD505-2E9C-101B-9397-08002B2CF9AE}" pid="4" name="KSOTemplateDocerSaveRecord">
    <vt:lpwstr>eyJoZGlkIjoiYmM0NzdjN2FkNWFlN2Y3YTk5NzNiZDRkZjhjNDgzOWQiLCJ1c2VySWQiOiIyNzYwMTQ1NDgifQ==</vt:lpwstr>
  </property>
</Properties>
</file>