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7"/>
        <w:tblW w:w="5000" w:type="pct"/>
        <w:jc w:val="center"/>
        <w:tblLayout w:type="autofit"/>
        <w:tblCellMar>
          <w:top w:w="0" w:type="dxa"/>
          <w:left w:w="108" w:type="dxa"/>
          <w:bottom w:w="0" w:type="dxa"/>
          <w:right w:w="108" w:type="dxa"/>
        </w:tblCellMar>
      </w:tblPr>
      <w:tblGrid>
        <w:gridCol w:w="8306"/>
      </w:tblGrid>
      <w:tr w14:paraId="3024E62F">
        <w:tblPrEx>
          <w:tblCellMar>
            <w:top w:w="0" w:type="dxa"/>
            <w:left w:w="108" w:type="dxa"/>
            <w:bottom w:w="0" w:type="dxa"/>
            <w:right w:w="108" w:type="dxa"/>
          </w:tblCellMar>
        </w:tblPrEx>
        <w:trPr>
          <w:trHeight w:val="589" w:hRule="atLeast"/>
          <w:jc w:val="center"/>
        </w:trPr>
        <w:tc>
          <w:tcPr>
            <w:tcW w:w="5000" w:type="pct"/>
            <w:tcBorders>
              <w:top w:val="nil"/>
              <w:left w:val="nil"/>
              <w:bottom w:val="nil"/>
              <w:right w:val="nil"/>
            </w:tcBorders>
            <w:noWrap/>
            <w:vAlign w:val="center"/>
          </w:tcPr>
          <w:p w14:paraId="021B3C5C">
            <w:pPr>
              <w:widowControl/>
              <w:jc w:val="center"/>
              <w:textAlignment w:val="center"/>
              <w:rPr>
                <w:rFonts w:ascii="FangSong_GB2312" w:hAnsi="FangSong_GB2312" w:eastAsia="FangSong_GB2312" w:cs="FangSong_GB2312"/>
                <w:b/>
                <w:bCs/>
                <w:color w:val="000000"/>
                <w:sz w:val="24"/>
              </w:rPr>
            </w:pPr>
            <w:r>
              <w:rPr>
                <w:rFonts w:hint="eastAsia" w:ascii="FangSong_GB2312" w:hAnsi="FangSong_GB2312" w:eastAsia="FangSong_GB2312" w:cs="FangSong_GB2312"/>
                <w:b/>
                <w:bCs/>
                <w:color w:val="000000"/>
                <w:kern w:val="0"/>
                <w:sz w:val="28"/>
                <w:szCs w:val="28"/>
                <w:lang w:bidi="ar"/>
              </w:rPr>
              <w:t>贵州航天医院单一来源</w:t>
            </w:r>
            <w:r>
              <w:rPr>
                <w:rFonts w:hint="eastAsia" w:ascii="FangSong_GB2312" w:hAnsi="FangSong_GB2312" w:eastAsia="FangSong_GB2312" w:cs="FangSong_GB2312"/>
                <w:b/>
                <w:bCs/>
                <w:color w:val="000000"/>
                <w:kern w:val="0"/>
                <w:sz w:val="28"/>
                <w:szCs w:val="28"/>
                <w:lang w:val="en-US" w:eastAsia="zh-CN" w:bidi="ar"/>
              </w:rPr>
              <w:t>采购</w:t>
            </w:r>
            <w:r>
              <w:rPr>
                <w:rFonts w:hint="eastAsia" w:ascii="FangSong_GB2312" w:hAnsi="FangSong_GB2312" w:eastAsia="FangSong_GB2312" w:cs="FangSong_GB2312"/>
                <w:b/>
                <w:bCs/>
                <w:color w:val="000000"/>
                <w:kern w:val="0"/>
                <w:sz w:val="28"/>
                <w:szCs w:val="28"/>
                <w:lang w:bidi="ar"/>
              </w:rPr>
              <w:t>公告</w:t>
            </w:r>
          </w:p>
        </w:tc>
      </w:tr>
      <w:tr w14:paraId="08F37DA4">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noWrap/>
            <w:vAlign w:val="center"/>
          </w:tcPr>
          <w:p w14:paraId="37C146FB">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b/>
                <w:bCs/>
                <w:color w:val="000000"/>
                <w:kern w:val="0"/>
                <w:sz w:val="24"/>
                <w:lang w:bidi="ar"/>
              </w:rPr>
              <w:t>一、项目基本情况：</w:t>
            </w:r>
          </w:p>
        </w:tc>
      </w:tr>
      <w:tr w14:paraId="261E4DF6">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noWrap/>
            <w:vAlign w:val="center"/>
          </w:tcPr>
          <w:p w14:paraId="02728600">
            <w:pPr>
              <w:keepNext w:val="0"/>
              <w:keepLines w:val="0"/>
              <w:widowControl/>
              <w:suppressLineNumbers w:val="0"/>
              <w:jc w:val="left"/>
              <w:rPr>
                <w:rFonts w:ascii="FangSong_GB2312" w:hAnsi="FangSong_GB2312" w:eastAsia="FangSong_GB2312" w:cs="FangSong_GB2312"/>
                <w:color w:val="000000"/>
                <w:sz w:val="24"/>
              </w:rPr>
            </w:pPr>
            <w:r>
              <w:rPr>
                <w:rFonts w:hint="eastAsia" w:ascii="FangSong_GB2312" w:hAnsi="FangSong_GB2312" w:eastAsia="FangSong_GB2312" w:cs="FangSong_GB2312"/>
                <w:color w:val="000000"/>
                <w:kern w:val="0"/>
                <w:sz w:val="24"/>
                <w:lang w:bidi="ar"/>
              </w:rPr>
              <w:t xml:space="preserve">    项目名称：贵州航天</w:t>
            </w:r>
            <w:r>
              <w:rPr>
                <w:rFonts w:hint="eastAsia" w:ascii="FangSong_GB2312" w:hAnsi="FangSong_GB2312" w:eastAsia="FangSong_GB2312" w:cs="FangSong_GB2312"/>
                <w:color w:val="000000"/>
                <w:kern w:val="0"/>
                <w:sz w:val="24"/>
                <w:lang w:eastAsia="zh-CN" w:bidi="ar"/>
              </w:rPr>
              <w:t>医院</w:t>
            </w:r>
            <w:r>
              <w:rPr>
                <w:rFonts w:hint="eastAsia" w:ascii="FangSong_GB2312" w:hAnsi="FangSong_GB2312" w:eastAsia="FangSong_GB2312" w:cs="FangSong_GB2312"/>
                <w:color w:val="000000"/>
                <w:kern w:val="0"/>
                <w:sz w:val="24"/>
                <w:lang w:val="en-US" w:eastAsia="zh-CN" w:bidi="ar"/>
              </w:rPr>
              <w:t>西门子 CT 维保服务单一来源</w:t>
            </w:r>
            <w:r>
              <w:rPr>
                <w:rFonts w:hint="eastAsia" w:ascii="FangSong_GB2312" w:hAnsi="FangSong_GB2312" w:eastAsia="FangSong_GB2312" w:cs="FangSong_GB2312"/>
                <w:color w:val="000000"/>
                <w:kern w:val="0"/>
                <w:sz w:val="24"/>
                <w:lang w:eastAsia="zh-CN" w:bidi="ar"/>
              </w:rPr>
              <w:t>采购</w:t>
            </w:r>
            <w:r>
              <w:rPr>
                <w:rFonts w:hint="eastAsia" w:ascii="FangSong_GB2312" w:hAnsi="FangSong_GB2312" w:eastAsia="FangSong_GB2312" w:cs="FangSong_GB2312"/>
                <w:color w:val="000000"/>
                <w:kern w:val="0"/>
                <w:sz w:val="24"/>
                <w:lang w:bidi="ar"/>
              </w:rPr>
              <w:t>项目</w:t>
            </w:r>
          </w:p>
        </w:tc>
      </w:tr>
      <w:tr w14:paraId="4746C0D9">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noWrap/>
            <w:vAlign w:val="center"/>
          </w:tcPr>
          <w:p w14:paraId="29619D9C">
            <w:pPr>
              <w:widowControl/>
              <w:jc w:val="left"/>
              <w:textAlignment w:val="center"/>
              <w:rPr>
                <w:rFonts w:hint="default" w:ascii="FangSong_GB2312" w:hAnsi="FangSong_GB2312" w:eastAsia="FangSong_GB2312" w:cs="FangSong_GB2312"/>
                <w:color w:val="000000"/>
                <w:kern w:val="0"/>
                <w:sz w:val="24"/>
                <w:lang w:val="en-US" w:eastAsia="zh-CN" w:bidi="ar"/>
              </w:rPr>
            </w:pPr>
            <w:r>
              <w:rPr>
                <w:rFonts w:hint="eastAsia" w:ascii="FangSong_GB2312" w:hAnsi="FangSong_GB2312" w:eastAsia="FangSong_GB2312" w:cs="FangSong_GB2312"/>
                <w:color w:val="000000"/>
                <w:kern w:val="0"/>
                <w:sz w:val="24"/>
                <w:lang w:bidi="ar"/>
              </w:rPr>
              <w:t xml:space="preserve">    采购方式：</w:t>
            </w:r>
            <w:r>
              <w:rPr>
                <w:rFonts w:hint="eastAsia" w:ascii="FangSong_GB2312" w:hAnsi="FangSong_GB2312" w:eastAsia="FangSong_GB2312" w:cs="FangSong_GB2312"/>
                <w:color w:val="000000"/>
                <w:kern w:val="0"/>
                <w:sz w:val="24"/>
                <w:lang w:val="en-US" w:eastAsia="zh-CN" w:bidi="ar"/>
              </w:rPr>
              <w:t>单一来源采购</w:t>
            </w:r>
          </w:p>
        </w:tc>
      </w:tr>
      <w:tr w14:paraId="3EE336F5">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noWrap/>
            <w:vAlign w:val="center"/>
          </w:tcPr>
          <w:p w14:paraId="18E0D778">
            <w:pPr>
              <w:widowControl/>
              <w:ind w:firstLine="480" w:firstLineChars="200"/>
              <w:jc w:val="left"/>
              <w:textAlignment w:val="center"/>
              <w:rPr>
                <w:rFonts w:hint="eastAsia" w:ascii="FangSong_GB2312" w:hAnsi="FangSong_GB2312" w:eastAsia="FangSong_GB2312" w:cs="FangSong_GB2312"/>
                <w:color w:val="000000"/>
                <w:kern w:val="0"/>
                <w:sz w:val="24"/>
                <w:lang w:bidi="ar"/>
              </w:rPr>
            </w:pPr>
            <w:r>
              <w:rPr>
                <w:rFonts w:hint="eastAsia" w:ascii="FangSong_GB2312" w:hAnsi="FangSong_GB2312" w:eastAsia="FangSong_GB2312" w:cs="FangSong_GB2312"/>
                <w:color w:val="000000"/>
                <w:kern w:val="0"/>
                <w:sz w:val="24"/>
                <w:lang w:bidi="ar"/>
              </w:rPr>
              <w:t>单一来源采购供应商：</w:t>
            </w:r>
            <w:r>
              <w:rPr>
                <w:rFonts w:hint="eastAsia" w:ascii="FangSong_GB2312" w:hAnsi="FangSong_GB2312" w:eastAsia="FangSong_GB2312" w:cs="FangSong_GB2312"/>
                <w:color w:val="000000"/>
                <w:kern w:val="0"/>
                <w:sz w:val="24"/>
                <w:lang w:eastAsia="zh-CN" w:bidi="ar"/>
              </w:rPr>
              <w:t>西门子</w:t>
            </w:r>
            <w:r>
              <w:rPr>
                <w:rFonts w:hint="eastAsia" w:ascii="FangSong_GB2312" w:hAnsi="FangSong_GB2312" w:eastAsia="FangSong_GB2312" w:cs="FangSong_GB2312"/>
                <w:color w:val="000000"/>
                <w:kern w:val="0"/>
                <w:sz w:val="24"/>
                <w:lang w:bidi="ar"/>
              </w:rPr>
              <w:t>原厂或原厂授权的本地售后服务商（提供授权证明）</w:t>
            </w:r>
          </w:p>
        </w:tc>
      </w:tr>
      <w:tr w14:paraId="21FB5D27">
        <w:tblPrEx>
          <w:tblCellMar>
            <w:top w:w="0" w:type="dxa"/>
            <w:left w:w="108" w:type="dxa"/>
            <w:bottom w:w="0" w:type="dxa"/>
            <w:right w:w="108" w:type="dxa"/>
          </w:tblCellMar>
        </w:tblPrEx>
        <w:trPr>
          <w:trHeight w:val="408" w:hRule="atLeast"/>
          <w:jc w:val="center"/>
        </w:trPr>
        <w:tc>
          <w:tcPr>
            <w:tcW w:w="5000" w:type="pct"/>
            <w:tcBorders>
              <w:top w:val="nil"/>
              <w:left w:val="nil"/>
              <w:bottom w:val="nil"/>
              <w:right w:val="nil"/>
            </w:tcBorders>
            <w:noWrap/>
            <w:vAlign w:val="center"/>
          </w:tcPr>
          <w:p w14:paraId="1ED74C67">
            <w:pPr>
              <w:widowControl/>
              <w:ind w:firstLine="480"/>
              <w:jc w:val="left"/>
              <w:textAlignment w:val="center"/>
              <w:rPr>
                <w:rFonts w:hint="default" w:ascii="FangSong_GB2312" w:hAnsi="FangSong_GB2312" w:eastAsia="FangSong_GB2312" w:cs="FangSong_GB2312"/>
                <w:color w:val="000000"/>
                <w:kern w:val="0"/>
                <w:sz w:val="24"/>
                <w:lang w:val="en-US" w:eastAsia="zh-CN" w:bidi="ar"/>
              </w:rPr>
            </w:pPr>
            <w:r>
              <w:rPr>
                <w:rFonts w:hint="eastAsia" w:ascii="FangSong_GB2312" w:hAnsi="FangSong_GB2312" w:eastAsia="FangSong_GB2312" w:cs="FangSong_GB2312"/>
                <w:color w:val="000000"/>
                <w:kern w:val="0"/>
                <w:sz w:val="24"/>
                <w:lang w:bidi="ar"/>
              </w:rPr>
              <w:t>预算金额：</w:t>
            </w:r>
            <w:r>
              <w:rPr>
                <w:rFonts w:hint="eastAsia" w:ascii="FangSong_GB2312" w:hAnsi="FangSong_GB2312" w:eastAsia="FangSong_GB2312" w:cs="FangSong_GB2312"/>
                <w:color w:val="000000"/>
                <w:kern w:val="0"/>
                <w:sz w:val="24"/>
                <w:lang w:val="en-US" w:eastAsia="zh-CN" w:bidi="ar"/>
              </w:rPr>
              <w:t>49.8万元/年</w:t>
            </w:r>
          </w:p>
        </w:tc>
      </w:tr>
      <w:tr w14:paraId="02D50DE1">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noWrap/>
            <w:vAlign w:val="center"/>
          </w:tcPr>
          <w:p w14:paraId="6ADB5180">
            <w:pPr>
              <w:widowControl/>
              <w:jc w:val="left"/>
              <w:textAlignment w:val="center"/>
              <w:rPr>
                <w:rFonts w:hint="default" w:ascii="FangSong_GB2312" w:hAnsi="FangSong_GB2312" w:eastAsia="FangSong_GB2312" w:cs="FangSong_GB2312"/>
                <w:color w:val="000000"/>
                <w:kern w:val="0"/>
                <w:sz w:val="24"/>
                <w:lang w:val="en-US" w:bidi="ar"/>
              </w:rPr>
            </w:pPr>
            <w:r>
              <w:rPr>
                <w:rFonts w:hint="eastAsia" w:ascii="FangSong_GB2312" w:hAnsi="FangSong_GB2312" w:eastAsia="FangSong_GB2312" w:cs="FangSong_GB2312"/>
                <w:color w:val="000000"/>
                <w:kern w:val="0"/>
                <w:sz w:val="24"/>
                <w:lang w:bidi="ar"/>
              </w:rPr>
              <w:t xml:space="preserve">    最高限价：</w:t>
            </w:r>
            <w:r>
              <w:rPr>
                <w:rFonts w:hint="eastAsia" w:ascii="FangSong_GB2312" w:hAnsi="FangSong_GB2312" w:eastAsia="FangSong_GB2312" w:cs="FangSong_GB2312"/>
                <w:color w:val="000000"/>
                <w:kern w:val="0"/>
                <w:sz w:val="24"/>
                <w:lang w:val="en-US" w:eastAsia="zh-CN" w:bidi="ar"/>
              </w:rPr>
              <w:t>49.8万元/年</w:t>
            </w:r>
          </w:p>
        </w:tc>
      </w:tr>
      <w:tr w14:paraId="07E585D1">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noWrap/>
            <w:vAlign w:val="center"/>
          </w:tcPr>
          <w:p w14:paraId="18FA703F">
            <w:pPr>
              <w:ind w:firstLine="480" w:firstLineChars="200"/>
              <w:rPr>
                <w:rFonts w:hint="eastAsia" w:ascii="FangSong_GB2312" w:hAnsi="FangSong_GB2312" w:eastAsia="FangSong_GB2312" w:cs="FangSong_GB2312"/>
                <w:color w:val="000000"/>
                <w:kern w:val="0"/>
                <w:sz w:val="24"/>
                <w:lang w:bidi="ar"/>
              </w:rPr>
            </w:pPr>
            <w:r>
              <w:rPr>
                <w:rFonts w:hint="eastAsia" w:ascii="FangSong_GB2312" w:hAnsi="FangSong_GB2312" w:eastAsia="FangSong_GB2312" w:cs="FangSong_GB2312"/>
                <w:color w:val="000000"/>
                <w:kern w:val="0"/>
                <w:sz w:val="24"/>
                <w:lang w:bidi="ar"/>
              </w:rPr>
              <w:t>采购需求：</w:t>
            </w:r>
          </w:p>
          <w:p w14:paraId="78F17309">
            <w:pPr>
              <w:ind w:firstLine="960" w:firstLineChars="400"/>
              <w:rPr>
                <w:rFonts w:hint="eastAsia" w:ascii="FangSong_GB2312" w:hAnsi="FangSong_GB2312" w:eastAsia="FangSong_GB2312" w:cs="FangSong_GB2312"/>
                <w:color w:val="000000"/>
                <w:kern w:val="0"/>
                <w:sz w:val="24"/>
                <w:lang w:val="en-US" w:eastAsia="zh-CN" w:bidi="ar"/>
              </w:rPr>
            </w:pPr>
            <w:r>
              <w:rPr>
                <w:rFonts w:hint="eastAsia" w:ascii="FangSong_GB2312" w:hAnsi="FangSong_GB2312" w:eastAsia="FangSong_GB2312" w:cs="FangSong_GB2312"/>
                <w:color w:val="000000"/>
                <w:kern w:val="0"/>
                <w:sz w:val="24"/>
                <w:lang w:val="en-US" w:eastAsia="zh-CN" w:bidi="ar"/>
              </w:rPr>
              <w:t>西门子 CT（SOMATOM go.Now）1台，购买维保服务。</w:t>
            </w:r>
          </w:p>
          <w:p w14:paraId="42C0F384">
            <w:pPr>
              <w:ind w:firstLine="960" w:firstLineChars="400"/>
              <w:rPr>
                <w:rFonts w:hint="eastAsia" w:ascii="FangSong_GB2312" w:hAnsi="FangSong_GB2312" w:eastAsia="FangSong_GB2312" w:cs="FangSong_GB2312"/>
                <w:color w:val="000000"/>
                <w:kern w:val="0"/>
                <w:sz w:val="24"/>
                <w:lang w:val="en-US" w:eastAsia="zh-CN" w:bidi="ar"/>
              </w:rPr>
            </w:pPr>
            <w:r>
              <w:rPr>
                <w:rFonts w:hint="eastAsia" w:ascii="FangSong_GB2312" w:hAnsi="FangSong_GB2312" w:eastAsia="FangSong_GB2312" w:cs="FangSong_GB2312"/>
                <w:color w:val="000000"/>
                <w:kern w:val="0"/>
                <w:sz w:val="24"/>
                <w:lang w:val="en-US" w:eastAsia="zh-CN" w:bidi="ar"/>
              </w:rPr>
              <w:t>由于西门子CT的配件是西门子独家生产，后续备件更换有统一规格的基础，才能保证设备维修后的技术参数能达到原有设备出厂时的技术参数与安全性要求。</w:t>
            </w:r>
          </w:p>
          <w:p w14:paraId="7526D374">
            <w:pPr>
              <w:widowControl/>
              <w:ind w:firstLine="960" w:firstLineChars="400"/>
              <w:jc w:val="left"/>
              <w:textAlignment w:val="center"/>
              <w:rPr>
                <w:rFonts w:hint="default"/>
                <w:lang w:val="en-US" w:eastAsia="zh-CN"/>
              </w:rPr>
            </w:pPr>
            <w:r>
              <w:rPr>
                <w:rFonts w:hint="eastAsia" w:ascii="FangSong_GB2312" w:hAnsi="FangSong_GB2312" w:eastAsia="FangSong_GB2312" w:cs="FangSong_GB2312"/>
                <w:color w:val="000000"/>
                <w:kern w:val="0"/>
                <w:sz w:val="24"/>
                <w:lang w:val="en-US" w:eastAsia="zh-CN" w:bidi="ar"/>
              </w:rPr>
              <w:t>服务期限</w:t>
            </w:r>
            <w:r>
              <w:rPr>
                <w:rFonts w:hint="eastAsia" w:ascii="FangSong_GB2312" w:hAnsi="FangSong_GB2312" w:eastAsia="FangSong_GB2312" w:cs="FangSong_GB2312"/>
                <w:color w:val="000000"/>
                <w:kern w:val="0"/>
                <w:sz w:val="24"/>
                <w:highlight w:val="none"/>
                <w:lang w:val="en-US" w:eastAsia="zh-CN" w:bidi="ar"/>
              </w:rPr>
              <w:t>1</w:t>
            </w:r>
            <w:r>
              <w:rPr>
                <w:rFonts w:hint="eastAsia" w:ascii="FangSong_GB2312" w:hAnsi="FangSong_GB2312" w:eastAsia="FangSong_GB2312" w:cs="FangSong_GB2312"/>
                <w:color w:val="000000"/>
                <w:kern w:val="0"/>
                <w:sz w:val="24"/>
                <w:lang w:val="en-US" w:eastAsia="zh-CN" w:bidi="ar"/>
              </w:rPr>
              <w:t>年。维保参数详见附件1。</w:t>
            </w:r>
          </w:p>
        </w:tc>
      </w:tr>
      <w:tr w14:paraId="38B15F84">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noWrap/>
            <w:vAlign w:val="center"/>
          </w:tcPr>
          <w:p w14:paraId="1C0CE5F6">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color w:val="000000"/>
                <w:kern w:val="0"/>
                <w:sz w:val="24"/>
                <w:lang w:bidi="ar"/>
              </w:rPr>
              <w:t xml:space="preserve">    合同履行期限：合同签订之日起</w:t>
            </w:r>
            <w:r>
              <w:rPr>
                <w:rFonts w:hint="eastAsia" w:ascii="FangSong_GB2312" w:hAnsi="FangSong_GB2312" w:eastAsia="FangSong_GB2312" w:cs="FangSong_GB2312"/>
                <w:color w:val="000000"/>
                <w:kern w:val="0"/>
                <w:sz w:val="24"/>
                <w:lang w:val="en-US" w:eastAsia="zh-CN" w:bidi="ar"/>
              </w:rPr>
              <w:t>15个工作日内</w:t>
            </w:r>
            <w:r>
              <w:rPr>
                <w:rFonts w:hint="eastAsia" w:ascii="FangSong_GB2312" w:hAnsi="FangSong_GB2312" w:eastAsia="FangSong_GB2312" w:cs="FangSong_GB2312"/>
                <w:color w:val="000000"/>
                <w:kern w:val="0"/>
                <w:sz w:val="24"/>
                <w:lang w:bidi="ar"/>
              </w:rPr>
              <w:t>履行</w:t>
            </w:r>
          </w:p>
        </w:tc>
      </w:tr>
      <w:tr w14:paraId="3DF57447">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noWrap/>
            <w:vAlign w:val="center"/>
          </w:tcPr>
          <w:p w14:paraId="0F2E49AF">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color w:val="000000"/>
                <w:kern w:val="0"/>
                <w:sz w:val="24"/>
                <w:lang w:bidi="ar"/>
              </w:rPr>
              <w:t xml:space="preserve">    交货地点或服务地点：贵州航天医院</w:t>
            </w:r>
          </w:p>
        </w:tc>
      </w:tr>
      <w:tr w14:paraId="7791B703">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noWrap/>
            <w:vAlign w:val="center"/>
          </w:tcPr>
          <w:p w14:paraId="24552DE4">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b/>
                <w:bCs/>
                <w:color w:val="000000"/>
                <w:kern w:val="0"/>
                <w:sz w:val="24"/>
                <w:lang w:bidi="ar"/>
              </w:rPr>
              <w:t>二、投标人资格要求：</w:t>
            </w:r>
          </w:p>
        </w:tc>
      </w:tr>
      <w:tr w14:paraId="62D49F3B">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vAlign w:val="center"/>
          </w:tcPr>
          <w:p w14:paraId="5C6EFC28">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color w:val="000000"/>
                <w:kern w:val="0"/>
                <w:sz w:val="24"/>
                <w:lang w:bidi="ar"/>
              </w:rPr>
              <w:t xml:space="preserve">    提供独立承担民事责任的能力，如营业执照、自然人身份证明等</w:t>
            </w:r>
          </w:p>
        </w:tc>
      </w:tr>
      <w:tr w14:paraId="2846FAC1">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vAlign w:val="center"/>
          </w:tcPr>
          <w:p w14:paraId="6EE8F3B1">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color w:val="000000"/>
                <w:kern w:val="0"/>
                <w:sz w:val="24"/>
                <w:lang w:bidi="ar"/>
              </w:rPr>
              <w:t xml:space="preserve">    具有良好的商业信誉和健全的财务制度，具体要求（如财务报表等）</w:t>
            </w:r>
          </w:p>
        </w:tc>
      </w:tr>
      <w:tr w14:paraId="355B2487">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vAlign w:val="center"/>
          </w:tcPr>
          <w:p w14:paraId="1BE89276">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color w:val="000000"/>
                <w:kern w:val="0"/>
                <w:sz w:val="24"/>
                <w:lang w:bidi="ar"/>
              </w:rPr>
              <w:t xml:space="preserve">    具有履行合同所必须的设备和专业技术能力（资料</w:t>
            </w:r>
            <w:r>
              <w:rPr>
                <w:rFonts w:hint="eastAsia" w:ascii="FangSong_GB2312" w:hAnsi="FangSong_GB2312" w:eastAsia="FangSong_GB2312" w:cs="FangSong_GB2312"/>
                <w:color w:val="000000"/>
                <w:kern w:val="0"/>
                <w:sz w:val="24"/>
                <w:lang w:val="en-US" w:eastAsia="zh-CN" w:bidi="ar"/>
              </w:rPr>
              <w:t>及产品授权</w:t>
            </w:r>
            <w:r>
              <w:rPr>
                <w:rFonts w:hint="eastAsia" w:ascii="FangSong_GB2312" w:hAnsi="FangSong_GB2312" w:eastAsia="FangSong_GB2312" w:cs="FangSong_GB2312"/>
                <w:color w:val="000000"/>
                <w:kern w:val="0"/>
                <w:sz w:val="24"/>
                <w:lang w:bidi="ar"/>
              </w:rPr>
              <w:t>）</w:t>
            </w:r>
          </w:p>
        </w:tc>
      </w:tr>
      <w:tr w14:paraId="34FBCFF4">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vAlign w:val="center"/>
          </w:tcPr>
          <w:p w14:paraId="73C0C5B6">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color w:val="000000"/>
                <w:kern w:val="0"/>
                <w:sz w:val="24"/>
                <w:lang w:bidi="ar"/>
              </w:rPr>
              <w:t xml:space="preserve">    具有依法缴纳税收和社会保障金的良好记录</w:t>
            </w:r>
          </w:p>
        </w:tc>
      </w:tr>
      <w:tr w14:paraId="477D5069">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vAlign w:val="center"/>
          </w:tcPr>
          <w:p w14:paraId="6E680F10">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color w:val="000000"/>
                <w:kern w:val="0"/>
                <w:sz w:val="24"/>
                <w:lang w:bidi="ar"/>
              </w:rPr>
              <w:t xml:space="preserve">    参加政府采购活动前三年内，在经营活动中没有重大违法记录（书面证明）</w:t>
            </w:r>
          </w:p>
        </w:tc>
      </w:tr>
      <w:tr w14:paraId="1E3B8757">
        <w:tblPrEx>
          <w:tblCellMar>
            <w:top w:w="0" w:type="dxa"/>
            <w:left w:w="108" w:type="dxa"/>
            <w:bottom w:w="0" w:type="dxa"/>
            <w:right w:w="108" w:type="dxa"/>
          </w:tblCellMar>
        </w:tblPrEx>
        <w:trPr>
          <w:trHeight w:val="540" w:hRule="atLeast"/>
          <w:jc w:val="center"/>
        </w:trPr>
        <w:tc>
          <w:tcPr>
            <w:tcW w:w="5000" w:type="pct"/>
            <w:tcBorders>
              <w:top w:val="nil"/>
              <w:left w:val="nil"/>
              <w:bottom w:val="nil"/>
              <w:right w:val="nil"/>
            </w:tcBorders>
            <w:vAlign w:val="center"/>
          </w:tcPr>
          <w:p w14:paraId="264BD93F">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color w:val="000000"/>
                <w:kern w:val="0"/>
                <w:sz w:val="24"/>
                <w:lang w:bidi="ar"/>
              </w:rPr>
              <w:t xml:space="preserve">    不是失信被执行人、重大税收违法案件当事人、政府采购严重违法失信行为人等的承诺或资料</w:t>
            </w:r>
          </w:p>
        </w:tc>
      </w:tr>
      <w:tr w14:paraId="44931612">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vAlign w:val="center"/>
          </w:tcPr>
          <w:p w14:paraId="3A0933E8">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color w:val="000000"/>
                <w:kern w:val="0"/>
                <w:sz w:val="24"/>
                <w:lang w:bidi="ar"/>
              </w:rPr>
              <w:t xml:space="preserve">    是否接受联合体投标：否</w:t>
            </w:r>
          </w:p>
        </w:tc>
      </w:tr>
      <w:tr w14:paraId="735CB407">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vAlign w:val="center"/>
          </w:tcPr>
          <w:p w14:paraId="1E014EA4">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b/>
                <w:bCs/>
                <w:color w:val="000000"/>
                <w:kern w:val="0"/>
                <w:sz w:val="24"/>
                <w:lang w:bidi="ar"/>
              </w:rPr>
              <w:t>三、获取采购文件</w:t>
            </w:r>
          </w:p>
        </w:tc>
      </w:tr>
      <w:tr w14:paraId="08815170">
        <w:tblPrEx>
          <w:tblCellMar>
            <w:top w:w="0" w:type="dxa"/>
            <w:left w:w="108" w:type="dxa"/>
            <w:bottom w:w="0" w:type="dxa"/>
            <w:right w:w="108" w:type="dxa"/>
          </w:tblCellMar>
        </w:tblPrEx>
        <w:trPr>
          <w:trHeight w:val="444" w:hRule="atLeast"/>
          <w:jc w:val="center"/>
        </w:trPr>
        <w:tc>
          <w:tcPr>
            <w:tcW w:w="5000" w:type="pct"/>
            <w:tcBorders>
              <w:top w:val="nil"/>
              <w:left w:val="nil"/>
              <w:bottom w:val="nil"/>
              <w:right w:val="nil"/>
            </w:tcBorders>
            <w:vAlign w:val="center"/>
          </w:tcPr>
          <w:p w14:paraId="091510A2">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color w:val="000000"/>
                <w:kern w:val="0"/>
                <w:sz w:val="24"/>
                <w:lang w:bidi="ar"/>
              </w:rPr>
              <w:t xml:space="preserve">    时间：自本公告发布之日起</w:t>
            </w:r>
            <w:r>
              <w:rPr>
                <w:rFonts w:hint="eastAsia" w:ascii="FangSong_GB2312" w:hAnsi="FangSong_GB2312" w:eastAsia="FangSong_GB2312" w:cs="FangSong_GB2312"/>
                <w:color w:val="000000"/>
                <w:kern w:val="0"/>
                <w:sz w:val="24"/>
                <w:lang w:val="en-US" w:eastAsia="zh-CN" w:bidi="ar"/>
              </w:rPr>
              <w:t>5</w:t>
            </w:r>
            <w:r>
              <w:rPr>
                <w:rFonts w:hint="eastAsia" w:ascii="FangSong_GB2312" w:hAnsi="FangSong_GB2312" w:eastAsia="FangSong_GB2312" w:cs="FangSong_GB2312"/>
                <w:color w:val="000000"/>
                <w:kern w:val="0"/>
                <w:sz w:val="24"/>
                <w:lang w:bidi="ar"/>
              </w:rPr>
              <w:t>个工作日内</w:t>
            </w:r>
          </w:p>
        </w:tc>
      </w:tr>
      <w:tr w14:paraId="52269827">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vAlign w:val="center"/>
          </w:tcPr>
          <w:p w14:paraId="755E3479">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color w:val="000000"/>
                <w:kern w:val="0"/>
                <w:sz w:val="24"/>
                <w:lang w:bidi="ar"/>
              </w:rPr>
              <w:t xml:space="preserve">    获取采购文件的地点或方式：挂网公告</w:t>
            </w:r>
          </w:p>
        </w:tc>
      </w:tr>
      <w:tr w14:paraId="2C950E17">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vAlign w:val="center"/>
          </w:tcPr>
          <w:p w14:paraId="51316E57">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color w:val="000000"/>
                <w:kern w:val="0"/>
                <w:sz w:val="24"/>
                <w:lang w:bidi="ar"/>
              </w:rPr>
              <w:t xml:space="preserve">    是否交纳投标保证金（交纳方式）：否</w:t>
            </w:r>
          </w:p>
        </w:tc>
      </w:tr>
      <w:tr w14:paraId="2F1A2FB0">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vAlign w:val="center"/>
          </w:tcPr>
          <w:p w14:paraId="0E4A3AC5">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b/>
                <w:bCs/>
                <w:color w:val="000000"/>
                <w:kern w:val="0"/>
                <w:sz w:val="24"/>
                <w:lang w:bidi="ar"/>
              </w:rPr>
              <w:t>四、响应文件提交</w:t>
            </w:r>
          </w:p>
        </w:tc>
      </w:tr>
      <w:tr w14:paraId="6C2AE826">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vAlign w:val="center"/>
          </w:tcPr>
          <w:p w14:paraId="128B92BC">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color w:val="000000"/>
                <w:kern w:val="0"/>
                <w:sz w:val="24"/>
                <w:lang w:bidi="ar"/>
              </w:rPr>
              <w:t xml:space="preserve">    截止时间：自本公告发布之日起</w:t>
            </w:r>
            <w:r>
              <w:rPr>
                <w:rFonts w:hint="eastAsia" w:ascii="FangSong_GB2312" w:hAnsi="FangSong_GB2312" w:eastAsia="FangSong_GB2312" w:cs="FangSong_GB2312"/>
                <w:color w:val="000000"/>
                <w:kern w:val="0"/>
                <w:sz w:val="24"/>
                <w:lang w:val="en-US" w:eastAsia="zh-CN" w:bidi="ar"/>
              </w:rPr>
              <w:t>5</w:t>
            </w:r>
            <w:r>
              <w:rPr>
                <w:rFonts w:hint="eastAsia" w:ascii="FangSong_GB2312" w:hAnsi="FangSong_GB2312" w:eastAsia="FangSong_GB2312" w:cs="FangSong_GB2312"/>
                <w:color w:val="000000"/>
                <w:kern w:val="0"/>
                <w:sz w:val="24"/>
                <w:lang w:bidi="ar"/>
              </w:rPr>
              <w:t>个工作日内</w:t>
            </w:r>
          </w:p>
        </w:tc>
      </w:tr>
      <w:tr w14:paraId="5929AD51">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vAlign w:val="center"/>
          </w:tcPr>
          <w:p w14:paraId="7C07F185">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color w:val="000000"/>
                <w:kern w:val="0"/>
                <w:sz w:val="24"/>
                <w:lang w:bidi="ar"/>
              </w:rPr>
              <w:t xml:space="preserve">    地点：贵州航天医院</w:t>
            </w:r>
            <w:r>
              <w:rPr>
                <w:rFonts w:hint="eastAsia" w:ascii="FangSong_GB2312" w:hAnsi="FangSong_GB2312" w:eastAsia="FangSong_GB2312" w:cs="FangSong_GB2312"/>
                <w:color w:val="000000"/>
                <w:kern w:val="0"/>
                <w:sz w:val="24"/>
                <w:lang w:eastAsia="zh-CN" w:bidi="ar"/>
              </w:rPr>
              <w:t>外科综合楼一楼</w:t>
            </w:r>
            <w:r>
              <w:rPr>
                <w:rFonts w:hint="eastAsia" w:ascii="FangSong_GB2312" w:hAnsi="FangSong_GB2312" w:eastAsia="FangSong_GB2312" w:cs="FangSong_GB2312"/>
                <w:color w:val="000000"/>
                <w:kern w:val="0"/>
                <w:sz w:val="24"/>
                <w:lang w:bidi="ar"/>
              </w:rPr>
              <w:t>医学装备部</w:t>
            </w:r>
            <w:r>
              <w:rPr>
                <w:rFonts w:hint="eastAsia" w:ascii="FangSong_GB2312" w:hAnsi="FangSong_GB2312" w:eastAsia="FangSong_GB2312" w:cs="FangSong_GB2312"/>
                <w:color w:val="000000"/>
                <w:kern w:val="0"/>
                <w:sz w:val="24"/>
                <w:lang w:val="en-US" w:eastAsia="zh-CN" w:bidi="ar"/>
              </w:rPr>
              <w:t>吴老师</w:t>
            </w:r>
            <w:r>
              <w:rPr>
                <w:rFonts w:hint="eastAsia" w:ascii="FangSong_GB2312" w:hAnsi="FangSong_GB2312" w:eastAsia="FangSong_GB2312" w:cs="FangSong_GB2312"/>
                <w:color w:val="000000"/>
                <w:kern w:val="0"/>
                <w:sz w:val="24"/>
                <w:lang w:bidi="ar"/>
              </w:rPr>
              <w:t>收，联系电话：0851-</w:t>
            </w:r>
            <w:r>
              <w:rPr>
                <w:rFonts w:hint="eastAsia" w:asciiTheme="minorEastAsia" w:hAnsiTheme="minorEastAsia" w:eastAsiaTheme="minorEastAsia" w:cstheme="minorEastAsia"/>
                <w:color w:val="000000"/>
                <w:kern w:val="0"/>
                <w:sz w:val="24"/>
                <w:lang w:bidi="ar"/>
              </w:rPr>
              <w:t>27677989</w:t>
            </w:r>
          </w:p>
        </w:tc>
      </w:tr>
      <w:tr w14:paraId="5AA8DD6C">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vAlign w:val="center"/>
          </w:tcPr>
          <w:p w14:paraId="1CF2E34E">
            <w:pPr>
              <w:widowControl/>
              <w:jc w:val="left"/>
              <w:textAlignment w:val="center"/>
              <w:rPr>
                <w:rFonts w:hint="eastAsia" w:ascii="FangSong_GB2312" w:hAnsi="FangSong_GB2312" w:eastAsia="FangSong_GB2312" w:cs="FangSong_GB2312"/>
                <w:color w:val="000000"/>
                <w:sz w:val="24"/>
                <w:lang w:eastAsia="zh-CN"/>
              </w:rPr>
            </w:pPr>
            <w:r>
              <w:rPr>
                <w:rFonts w:hint="eastAsia" w:ascii="FangSong_GB2312" w:hAnsi="FangSong_GB2312" w:eastAsia="FangSong_GB2312" w:cs="FangSong_GB2312"/>
                <w:color w:val="000000"/>
                <w:kern w:val="0"/>
                <w:sz w:val="24"/>
                <w:lang w:bidi="ar"/>
              </w:rPr>
              <w:t xml:space="preserve">    开启：（是否见面、纸质或电子）</w:t>
            </w:r>
            <w:r>
              <w:rPr>
                <w:rFonts w:hint="eastAsia" w:ascii="FangSong_GB2312" w:hAnsi="FangSong_GB2312" w:eastAsia="FangSong_GB2312" w:cs="FangSong_GB2312"/>
                <w:color w:val="000000"/>
                <w:kern w:val="0"/>
                <w:sz w:val="24"/>
                <w:lang w:eastAsia="zh-CN" w:bidi="ar"/>
              </w:rPr>
              <w:t>纸质版密封</w:t>
            </w:r>
          </w:p>
        </w:tc>
      </w:tr>
      <w:tr w14:paraId="176FD30C">
        <w:tblPrEx>
          <w:tblCellMar>
            <w:top w:w="0" w:type="dxa"/>
            <w:left w:w="108" w:type="dxa"/>
            <w:bottom w:w="0" w:type="dxa"/>
            <w:right w:w="108" w:type="dxa"/>
          </w:tblCellMar>
        </w:tblPrEx>
        <w:trPr>
          <w:trHeight w:val="443" w:hRule="atLeast"/>
          <w:jc w:val="center"/>
        </w:trPr>
        <w:tc>
          <w:tcPr>
            <w:tcW w:w="5000" w:type="pct"/>
            <w:tcBorders>
              <w:top w:val="nil"/>
              <w:left w:val="nil"/>
              <w:bottom w:val="nil"/>
              <w:right w:val="nil"/>
            </w:tcBorders>
            <w:vAlign w:val="center"/>
          </w:tcPr>
          <w:p w14:paraId="5F3F8554">
            <w:pPr>
              <w:widowControl/>
              <w:jc w:val="left"/>
              <w:textAlignment w:val="center"/>
              <w:rPr>
                <w:rFonts w:hint="default" w:ascii="FangSong_GB2312" w:hAnsi="FangSong_GB2312" w:eastAsia="FangSong_GB2312" w:cs="FangSong_GB2312"/>
                <w:color w:val="000000"/>
                <w:sz w:val="24"/>
                <w:lang w:val="en-US" w:eastAsia="zh-CN"/>
              </w:rPr>
            </w:pPr>
            <w:r>
              <w:rPr>
                <w:rFonts w:hint="eastAsia" w:ascii="FangSong_GB2312" w:hAnsi="FangSong_GB2312" w:eastAsia="FangSong_GB2312" w:cs="FangSong_GB2312"/>
                <w:b/>
                <w:bCs/>
                <w:color w:val="000000"/>
                <w:kern w:val="0"/>
                <w:sz w:val="24"/>
                <w:lang w:bidi="ar"/>
              </w:rPr>
              <w:t>五、联系人及联系方式：</w:t>
            </w:r>
            <w:r>
              <w:rPr>
                <w:rFonts w:hint="eastAsia" w:ascii="FangSong_GB2312" w:hAnsi="FangSong_GB2312" w:eastAsia="FangSong_GB2312" w:cs="FangSong_GB2312"/>
                <w:color w:val="000000"/>
                <w:kern w:val="0"/>
                <w:sz w:val="24"/>
                <w:lang w:val="en-US" w:eastAsia="zh-CN" w:bidi="ar"/>
              </w:rPr>
              <w:t>采购办陈老师</w:t>
            </w:r>
            <w:r>
              <w:rPr>
                <w:rFonts w:hint="eastAsia" w:ascii="FangSong_GB2312" w:hAnsi="FangSong_GB2312" w:eastAsia="FangSong_GB2312" w:cs="FangSong_GB2312"/>
                <w:color w:val="000000"/>
                <w:kern w:val="0"/>
                <w:sz w:val="24"/>
                <w:lang w:bidi="ar"/>
              </w:rPr>
              <w:t>，联系电话：0851-</w:t>
            </w:r>
            <w:r>
              <w:rPr>
                <w:rFonts w:hint="eastAsia" w:asciiTheme="minorEastAsia" w:hAnsiTheme="minorEastAsia" w:eastAsiaTheme="minorEastAsia" w:cstheme="minorEastAsia"/>
                <w:color w:val="000000"/>
                <w:kern w:val="0"/>
                <w:sz w:val="24"/>
                <w:lang w:bidi="ar"/>
              </w:rPr>
              <w:t>27677989</w:t>
            </w:r>
          </w:p>
        </w:tc>
      </w:tr>
    </w:tbl>
    <w:p w14:paraId="76D48980">
      <w:pPr>
        <w:keepNext w:val="0"/>
        <w:keepLines w:val="0"/>
        <w:widowControl/>
        <w:suppressLineNumbers w:val="0"/>
        <w:spacing w:line="240" w:lineRule="auto"/>
        <w:jc w:val="left"/>
        <w:rPr>
          <w:rFonts w:hint="default" w:ascii="宋体" w:hAnsi="宋体" w:cs="宋体"/>
          <w:b/>
          <w:bCs/>
          <w:color w:val="000000"/>
          <w:kern w:val="0"/>
          <w:sz w:val="28"/>
          <w:szCs w:val="28"/>
          <w:lang w:val="en-US" w:eastAsia="zh-CN" w:bidi="ar"/>
        </w:rPr>
      </w:pPr>
      <w:r>
        <w:rPr>
          <w:rFonts w:hint="eastAsia" w:ascii="宋体" w:hAnsi="宋体" w:cs="宋体"/>
          <w:color w:val="000000"/>
          <w:kern w:val="0"/>
          <w:sz w:val="28"/>
          <w:szCs w:val="28"/>
          <w:lang w:val="en-US" w:eastAsia="zh-CN" w:bidi="ar"/>
        </w:rPr>
        <w:t>附件1：维保参数</w:t>
      </w:r>
      <w:r>
        <w:rPr>
          <w:rFonts w:hint="eastAsia" w:ascii="宋体" w:hAnsi="宋体" w:cs="宋体"/>
          <w:b/>
          <w:bCs/>
          <w:color w:val="000000"/>
          <w:kern w:val="0"/>
          <w:sz w:val="28"/>
          <w:szCs w:val="28"/>
          <w:lang w:val="en-US" w:eastAsia="zh-CN" w:bidi="ar"/>
        </w:rPr>
        <w:t>（需提供参数偏离表）</w:t>
      </w:r>
    </w:p>
    <w:tbl>
      <w:tblPr>
        <w:tblStyle w:val="18"/>
        <w:tblW w:w="8826" w:type="dxa"/>
        <w:tblInd w:w="-3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2282"/>
        <w:gridCol w:w="589"/>
        <w:gridCol w:w="590"/>
        <w:gridCol w:w="4615"/>
      </w:tblGrid>
      <w:tr w14:paraId="2BDC9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vAlign w:val="center"/>
          </w:tcPr>
          <w:p w14:paraId="02E935F5">
            <w:pPr>
              <w:pageBreakBefore w:val="0"/>
              <w:widowControl/>
              <w:kinsoku/>
              <w:wordWrap/>
              <w:topLinePunct w:val="0"/>
              <w:bidi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序号</w:t>
            </w:r>
          </w:p>
        </w:tc>
        <w:tc>
          <w:tcPr>
            <w:tcW w:w="2282" w:type="dxa"/>
            <w:vAlign w:val="center"/>
          </w:tcPr>
          <w:p w14:paraId="47C7B046">
            <w:pPr>
              <w:pageBreakBefore w:val="0"/>
              <w:widowControl/>
              <w:kinsoku/>
              <w:wordWrap/>
              <w:topLinePunct w:val="0"/>
              <w:bidi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采购服务名称</w:t>
            </w:r>
          </w:p>
        </w:tc>
        <w:tc>
          <w:tcPr>
            <w:tcW w:w="589" w:type="dxa"/>
          </w:tcPr>
          <w:p w14:paraId="52C25715">
            <w:pPr>
              <w:pageBreakBefore w:val="0"/>
              <w:widowControl/>
              <w:kinsoku/>
              <w:wordWrap/>
              <w:topLinePunct w:val="0"/>
              <w:bidi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单位</w:t>
            </w:r>
          </w:p>
        </w:tc>
        <w:tc>
          <w:tcPr>
            <w:tcW w:w="590" w:type="dxa"/>
          </w:tcPr>
          <w:p w14:paraId="04938F75">
            <w:pPr>
              <w:pageBreakBefore w:val="0"/>
              <w:widowControl/>
              <w:kinsoku/>
              <w:wordWrap/>
              <w:topLinePunct w:val="0"/>
              <w:bidi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数量</w:t>
            </w:r>
          </w:p>
        </w:tc>
        <w:tc>
          <w:tcPr>
            <w:tcW w:w="4615" w:type="dxa"/>
            <w:vAlign w:val="center"/>
          </w:tcPr>
          <w:p w14:paraId="2BF33247">
            <w:pPr>
              <w:pageBreakBefore w:val="0"/>
              <w:widowControl/>
              <w:kinsoku/>
              <w:wordWrap/>
              <w:topLinePunct w:val="0"/>
              <w:bidi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技术要求</w:t>
            </w:r>
          </w:p>
        </w:tc>
      </w:tr>
      <w:tr w14:paraId="0A72C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68" w:hRule="atLeast"/>
        </w:trPr>
        <w:tc>
          <w:tcPr>
            <w:tcW w:w="750" w:type="dxa"/>
          </w:tcPr>
          <w:p w14:paraId="49D2F223">
            <w:pPr>
              <w:pageBreakBefore w:val="0"/>
              <w:widowControl/>
              <w:kinsoku/>
              <w:wordWrap/>
              <w:topLinePunct w:val="0"/>
              <w:bidi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2282" w:type="dxa"/>
          </w:tcPr>
          <w:p w14:paraId="410717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西门子 CT</w:t>
            </w:r>
          </w:p>
          <w:p w14:paraId="5084DB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（SOMATOM go.Now）维保服务</w:t>
            </w:r>
          </w:p>
          <w:p w14:paraId="3CA0076D">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kern w:val="0"/>
                <w:sz w:val="24"/>
                <w:szCs w:val="24"/>
              </w:rPr>
            </w:pPr>
          </w:p>
        </w:tc>
        <w:tc>
          <w:tcPr>
            <w:tcW w:w="589" w:type="dxa"/>
          </w:tcPr>
          <w:p w14:paraId="6249AADA">
            <w:pPr>
              <w:pageBreakBefore w:val="0"/>
              <w:widowControl/>
              <w:kinsoku/>
              <w:wordWrap/>
              <w:topLinePunct w:val="0"/>
              <w:bidi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年</w:t>
            </w:r>
          </w:p>
        </w:tc>
        <w:tc>
          <w:tcPr>
            <w:tcW w:w="590" w:type="dxa"/>
          </w:tcPr>
          <w:p w14:paraId="3F2C4742">
            <w:pPr>
              <w:pageBreakBefore w:val="0"/>
              <w:widowControl/>
              <w:kinsoku/>
              <w:wordWrap/>
              <w:topLinePunct w:val="0"/>
              <w:bidi w:val="0"/>
              <w:spacing w:line="360" w:lineRule="auto"/>
              <w:jc w:val="center"/>
              <w:rPr>
                <w:rFonts w:hint="eastAsia" w:ascii="宋体" w:hAnsi="宋体" w:eastAsia="宋体" w:cs="宋体"/>
                <w:kern w:val="0"/>
                <w:sz w:val="24"/>
                <w:szCs w:val="24"/>
                <w:lang w:eastAsia="zh-CN"/>
              </w:rPr>
            </w:pPr>
            <w:r>
              <w:rPr>
                <w:rFonts w:hint="eastAsia" w:ascii="宋体" w:hAnsi="宋体" w:cs="宋体"/>
                <w:kern w:val="0"/>
                <w:sz w:val="24"/>
                <w:szCs w:val="24"/>
                <w:lang w:val="en-US" w:eastAsia="zh-CN"/>
              </w:rPr>
              <w:t>1</w:t>
            </w:r>
          </w:p>
        </w:tc>
        <w:tc>
          <w:tcPr>
            <w:tcW w:w="4615" w:type="dxa"/>
          </w:tcPr>
          <w:p w14:paraId="16A90BA5">
            <w:pPr>
              <w:pageBreakBefore w:val="0"/>
              <w:numPr>
                <w:ilvl w:val="0"/>
                <w:numId w:val="0"/>
              </w:numPr>
              <w:kinsoku/>
              <w:wordWrap/>
              <w:topLinePunct w:val="0"/>
              <w:bidi w:val="0"/>
              <w:spacing w:line="360" w:lineRule="auto"/>
              <w:jc w:val="both"/>
              <w:rPr>
                <w:rFonts w:hint="default"/>
                <w:sz w:val="21"/>
                <w:szCs w:val="21"/>
                <w:highlight w:val="none"/>
                <w:lang w:val="en-US"/>
              </w:rPr>
            </w:pPr>
            <w:r>
              <w:rPr>
                <w:rFonts w:hint="eastAsia" w:ascii="宋体" w:hAnsi="宋体" w:eastAsia="宋体" w:cs="宋体"/>
                <w:sz w:val="21"/>
                <w:szCs w:val="21"/>
                <w:highlight w:val="none"/>
                <w:lang w:val="en-US" w:eastAsia="zh-CN"/>
              </w:rPr>
              <w:t>1.维保年限：自合同开始之日起</w:t>
            </w: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lang w:val="en-US" w:eastAsia="zh-CN"/>
              </w:rPr>
              <w:t>年。</w:t>
            </w:r>
          </w:p>
          <w:p w14:paraId="75D70C7E">
            <w:pPr>
              <w:pageBreakBefore w:val="0"/>
              <w:numPr>
                <w:ilvl w:val="0"/>
                <w:numId w:val="0"/>
              </w:numPr>
              <w:kinsoku/>
              <w:wordWrap/>
              <w:topLinePunct w:val="0"/>
              <w:bidi w:val="0"/>
              <w:spacing w:line="360" w:lineRule="auto"/>
              <w:jc w:val="both"/>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w:t>
            </w:r>
            <w:r>
              <w:rPr>
                <w:rFonts w:hint="eastAsia" w:ascii="宋体" w:hAnsi="宋体" w:cs="宋体"/>
                <w:sz w:val="21"/>
                <w:szCs w:val="21"/>
                <w:highlight w:val="none"/>
                <w:lang w:val="en-US" w:eastAsia="zh-CN"/>
              </w:rPr>
              <w:t>维保</w:t>
            </w:r>
            <w:r>
              <w:rPr>
                <w:rFonts w:hint="default" w:ascii="宋体" w:hAnsi="宋体" w:eastAsia="宋体" w:cs="宋体"/>
                <w:sz w:val="21"/>
                <w:szCs w:val="21"/>
                <w:highlight w:val="none"/>
                <w:lang w:val="en-US" w:eastAsia="zh-CN"/>
              </w:rPr>
              <w:t>内容：</w:t>
            </w:r>
            <w:r>
              <w:rPr>
                <w:rFonts w:hint="eastAsia" w:ascii="宋体" w:hAnsi="宋体" w:cs="宋体"/>
                <w:sz w:val="21"/>
                <w:szCs w:val="21"/>
                <w:highlight w:val="none"/>
                <w:lang w:val="en-US" w:eastAsia="zh-CN"/>
              </w:rPr>
              <w:t>维保期内</w:t>
            </w:r>
            <w:r>
              <w:rPr>
                <w:rFonts w:hint="default" w:ascii="宋体" w:hAnsi="宋体" w:eastAsia="宋体" w:cs="宋体"/>
                <w:sz w:val="21"/>
                <w:szCs w:val="21"/>
                <w:highlight w:val="none"/>
                <w:lang w:val="en-US" w:eastAsia="zh-CN"/>
              </w:rPr>
              <w:t>无限次人工维修</w:t>
            </w:r>
            <w:r>
              <w:rPr>
                <w:rFonts w:hint="eastAsia" w:ascii="宋体" w:hAnsi="宋体" w:cs="宋体"/>
                <w:sz w:val="21"/>
                <w:szCs w:val="21"/>
                <w:highlight w:val="none"/>
                <w:lang w:val="en-US" w:eastAsia="zh-CN"/>
              </w:rPr>
              <w:t>服务+</w:t>
            </w:r>
            <w:r>
              <w:rPr>
                <w:rFonts w:hint="default" w:ascii="宋体" w:hAnsi="宋体" w:eastAsia="宋体" w:cs="宋体"/>
                <w:sz w:val="21"/>
                <w:szCs w:val="21"/>
                <w:highlight w:val="none"/>
                <w:lang w:val="en-US" w:eastAsia="zh-CN"/>
              </w:rPr>
              <w:t>2个常规备件</w:t>
            </w:r>
            <w:r>
              <w:rPr>
                <w:rFonts w:hint="eastAsia" w:ascii="宋体" w:hAnsi="宋体" w:cs="宋体"/>
                <w:sz w:val="21"/>
                <w:szCs w:val="21"/>
                <w:highlight w:val="none"/>
                <w:lang w:val="en-US" w:eastAsia="zh-CN"/>
              </w:rPr>
              <w:t>免费更换</w:t>
            </w:r>
            <w:r>
              <w:rPr>
                <w:rFonts w:hint="default" w:ascii="宋体" w:hAnsi="宋体" w:eastAsia="宋体" w:cs="宋体"/>
                <w:sz w:val="21"/>
                <w:szCs w:val="21"/>
                <w:highlight w:val="none"/>
                <w:lang w:val="en-US" w:eastAsia="zh-CN"/>
              </w:rPr>
              <w:t>+</w:t>
            </w:r>
            <w:r>
              <w:rPr>
                <w:rFonts w:hint="eastAsia" w:ascii="宋体" w:hAnsi="宋体" w:cs="宋体"/>
                <w:sz w:val="21"/>
                <w:szCs w:val="21"/>
                <w:highlight w:val="none"/>
                <w:lang w:val="en-US" w:eastAsia="zh-CN"/>
              </w:rPr>
              <w:t>更换</w:t>
            </w:r>
            <w:r>
              <w:rPr>
                <w:rFonts w:hint="default" w:ascii="宋体" w:hAnsi="宋体" w:eastAsia="宋体" w:cs="宋体"/>
                <w:sz w:val="21"/>
                <w:szCs w:val="21"/>
                <w:highlight w:val="none"/>
                <w:lang w:val="en-US" w:eastAsia="zh-CN"/>
              </w:rPr>
              <w:t>球管一支</w:t>
            </w:r>
            <w:r>
              <w:rPr>
                <w:rFonts w:hint="eastAsia" w:ascii="宋体" w:hAnsi="宋体" w:cs="宋体"/>
                <w:sz w:val="21"/>
                <w:szCs w:val="21"/>
                <w:highlight w:val="none"/>
                <w:lang w:val="en-US" w:eastAsia="zh-CN"/>
              </w:rPr>
              <w:t>（承诺任一时间均可更换，不受限于本次维保期限）</w:t>
            </w:r>
            <w:r>
              <w:rPr>
                <w:rFonts w:hint="default" w:ascii="宋体" w:hAnsi="宋体" w:eastAsia="宋体" w:cs="宋体"/>
                <w:sz w:val="21"/>
                <w:szCs w:val="21"/>
                <w:highlight w:val="none"/>
                <w:lang w:val="en-US" w:eastAsia="zh-CN"/>
              </w:rPr>
              <w:t>+重建计算机升级。</w:t>
            </w:r>
          </w:p>
          <w:p w14:paraId="20F743F4">
            <w:pPr>
              <w:pageBreakBefore w:val="0"/>
              <w:numPr>
                <w:ilvl w:val="0"/>
                <w:numId w:val="0"/>
              </w:numPr>
              <w:kinsoku/>
              <w:wordWrap/>
              <w:topLinePunct w:val="0"/>
              <w:bidi w:val="0"/>
              <w:spacing w:line="360" w:lineRule="auto"/>
              <w:jc w:val="both"/>
              <w:rPr>
                <w:rFonts w:hint="default"/>
                <w:lang w:val="en-US" w:eastAsia="zh-CN"/>
              </w:rPr>
            </w:pPr>
            <w:r>
              <w:rPr>
                <w:rFonts w:hint="eastAsia"/>
                <w:lang w:val="en-US" w:eastAsia="zh-CN"/>
              </w:rPr>
              <w:t>3.</w:t>
            </w:r>
            <w:r>
              <w:rPr>
                <w:rFonts w:hint="default"/>
                <w:lang w:val="en-US" w:eastAsia="zh-CN"/>
              </w:rPr>
              <w:t>远程诊断：具备网络远程诊断及核心零部件故障预警功能。</w:t>
            </w:r>
          </w:p>
          <w:p w14:paraId="03275F26">
            <w:pPr>
              <w:pageBreakBefore w:val="0"/>
              <w:numPr>
                <w:ilvl w:val="0"/>
                <w:numId w:val="0"/>
              </w:numPr>
              <w:kinsoku/>
              <w:wordWrap/>
              <w:topLinePunct w:val="0"/>
              <w:bidi w:val="0"/>
              <w:spacing w:line="360" w:lineRule="auto"/>
              <w:jc w:val="both"/>
              <w:rPr>
                <w:rFonts w:hint="default"/>
                <w:lang w:val="en-US" w:eastAsia="zh-CN"/>
              </w:rPr>
            </w:pPr>
            <w:r>
              <w:rPr>
                <w:rFonts w:hint="eastAsia"/>
                <w:lang w:val="en-US" w:eastAsia="zh-CN"/>
              </w:rPr>
              <w:t>4.</w:t>
            </w:r>
            <w:r>
              <w:rPr>
                <w:rFonts w:hint="default"/>
                <w:lang w:val="en-US" w:eastAsia="zh-CN"/>
              </w:rPr>
              <w:t>备件保障：提供正规、合法、全新的原厂备件</w:t>
            </w:r>
            <w:r>
              <w:rPr>
                <w:rFonts w:hint="eastAsia"/>
                <w:lang w:val="en-US" w:eastAsia="zh-CN"/>
              </w:rPr>
              <w:t>。</w:t>
            </w:r>
            <w:bookmarkStart w:id="0" w:name="_GoBack"/>
            <w:bookmarkEnd w:id="0"/>
          </w:p>
          <w:p w14:paraId="2AF615FF">
            <w:pPr>
              <w:pageBreakBefore w:val="0"/>
              <w:numPr>
                <w:ilvl w:val="0"/>
                <w:numId w:val="0"/>
              </w:numPr>
              <w:kinsoku/>
              <w:wordWrap/>
              <w:topLinePunct w:val="0"/>
              <w:bidi w:val="0"/>
              <w:spacing w:line="360" w:lineRule="auto"/>
              <w:jc w:val="both"/>
              <w:rPr>
                <w:rFonts w:hint="default"/>
                <w:lang w:val="en-US" w:eastAsia="zh-CN"/>
              </w:rPr>
            </w:pPr>
            <w:r>
              <w:rPr>
                <w:rFonts w:hint="eastAsia"/>
                <w:lang w:val="en-US" w:eastAsia="zh-CN"/>
              </w:rPr>
              <w:t>5.</w:t>
            </w:r>
            <w:r>
              <w:rPr>
                <w:rFonts w:hint="default"/>
                <w:lang w:val="en-US" w:eastAsia="zh-CN"/>
              </w:rPr>
              <w:t>质控要求：定期进行设备的机械安全检测、电气安全检测、图像质量检测等，并提供报告，确保设备符合原厂质量要求。</w:t>
            </w:r>
          </w:p>
          <w:p w14:paraId="38550A40">
            <w:pPr>
              <w:pageBreakBefore w:val="0"/>
              <w:numPr>
                <w:ilvl w:val="0"/>
                <w:numId w:val="0"/>
              </w:numPr>
              <w:kinsoku/>
              <w:wordWrap/>
              <w:topLinePunct w:val="0"/>
              <w:bidi w:val="0"/>
              <w:spacing w:line="360" w:lineRule="auto"/>
              <w:jc w:val="both"/>
              <w:rPr>
                <w:rFonts w:hint="default"/>
                <w:lang w:val="en-US" w:eastAsia="zh-CN"/>
              </w:rPr>
            </w:pPr>
            <w:r>
              <w:rPr>
                <w:rFonts w:hint="eastAsia"/>
                <w:lang w:val="en-US" w:eastAsia="zh-CN"/>
              </w:rPr>
              <w:t>6.</w:t>
            </w:r>
            <w:r>
              <w:rPr>
                <w:rFonts w:hint="default"/>
                <w:lang w:val="en-US" w:eastAsia="zh-CN"/>
              </w:rPr>
              <w:t>保养次数：每年保养次数不少于2次。</w:t>
            </w:r>
          </w:p>
          <w:p w14:paraId="1A826BB5">
            <w:pPr>
              <w:pageBreakBefore w:val="0"/>
              <w:numPr>
                <w:ilvl w:val="0"/>
                <w:numId w:val="0"/>
              </w:numPr>
              <w:kinsoku/>
              <w:wordWrap/>
              <w:topLinePunct w:val="0"/>
              <w:bidi w:val="0"/>
              <w:spacing w:line="360" w:lineRule="auto"/>
              <w:jc w:val="both"/>
              <w:rPr>
                <w:rFonts w:hint="default"/>
                <w:lang w:val="en-US" w:eastAsia="zh-CN"/>
              </w:rPr>
            </w:pPr>
            <w:r>
              <w:rPr>
                <w:rFonts w:hint="eastAsia"/>
                <w:lang w:val="en-US" w:eastAsia="zh-CN"/>
              </w:rPr>
              <w:t>7.</w:t>
            </w:r>
            <w:r>
              <w:rPr>
                <w:rFonts w:hint="default"/>
                <w:lang w:val="en-US" w:eastAsia="zh-CN"/>
              </w:rPr>
              <w:t>巡检次数：每年巡检次数不少于2次。</w:t>
            </w:r>
          </w:p>
          <w:p w14:paraId="13513EFC">
            <w:pPr>
              <w:pageBreakBefore w:val="0"/>
              <w:numPr>
                <w:ilvl w:val="0"/>
                <w:numId w:val="0"/>
              </w:numPr>
              <w:kinsoku/>
              <w:wordWrap/>
              <w:topLinePunct w:val="0"/>
              <w:bidi w:val="0"/>
              <w:spacing w:line="360" w:lineRule="auto"/>
              <w:jc w:val="both"/>
              <w:rPr>
                <w:rFonts w:hint="default"/>
                <w:lang w:val="en-US" w:eastAsia="zh-CN"/>
              </w:rPr>
            </w:pPr>
            <w:r>
              <w:rPr>
                <w:rFonts w:hint="eastAsia"/>
                <w:lang w:val="en-US" w:eastAsia="zh-CN"/>
              </w:rPr>
              <w:t>8.</w:t>
            </w:r>
            <w:r>
              <w:rPr>
                <w:rFonts w:hint="default"/>
                <w:lang w:val="en-US" w:eastAsia="zh-CN"/>
              </w:rPr>
              <w:t>远程系统：具备使用西门子原厂远程诊断系统（PRS）的能力，24小时远程监测设备运行。</w:t>
            </w:r>
          </w:p>
          <w:p w14:paraId="096FAA9E">
            <w:pPr>
              <w:pageBreakBefore w:val="0"/>
              <w:numPr>
                <w:ilvl w:val="0"/>
                <w:numId w:val="0"/>
              </w:numPr>
              <w:kinsoku/>
              <w:wordWrap/>
              <w:topLinePunct w:val="0"/>
              <w:bidi w:val="0"/>
              <w:spacing w:line="360" w:lineRule="auto"/>
              <w:jc w:val="both"/>
              <w:rPr>
                <w:rFonts w:hint="eastAsia"/>
                <w:lang w:val="en-US" w:eastAsia="zh-CN"/>
              </w:rPr>
            </w:pPr>
            <w:r>
              <w:rPr>
                <w:rFonts w:hint="eastAsia"/>
                <w:lang w:val="en-US" w:eastAsia="zh-CN"/>
              </w:rPr>
              <w:t>9.</w:t>
            </w:r>
            <w:r>
              <w:rPr>
                <w:rFonts w:hint="default"/>
                <w:lang w:val="en-US" w:eastAsia="zh-CN"/>
              </w:rPr>
              <w:t>响应时效：7*24小时不间断热线</w:t>
            </w:r>
            <w:r>
              <w:rPr>
                <w:rFonts w:hint="eastAsia"/>
                <w:lang w:val="en-US" w:eastAsia="zh-CN"/>
              </w:rPr>
              <w:t>响应，初次响应时间不超过1小时，现场响应时间不超过24小时贵州省内常驻工程师，确保最快响应速度。</w:t>
            </w:r>
          </w:p>
          <w:p w14:paraId="6EB02D45">
            <w:pPr>
              <w:pageBreakBefore w:val="0"/>
              <w:numPr>
                <w:ilvl w:val="0"/>
                <w:numId w:val="0"/>
              </w:numPr>
              <w:kinsoku/>
              <w:wordWrap/>
              <w:topLinePunct w:val="0"/>
              <w:bidi w:val="0"/>
              <w:spacing w:line="360" w:lineRule="auto"/>
              <w:jc w:val="both"/>
              <w:rPr>
                <w:rFonts w:hint="default"/>
                <w:lang w:val="en-US"/>
              </w:rPr>
            </w:pPr>
            <w:r>
              <w:rPr>
                <w:rFonts w:hint="eastAsia"/>
                <w:lang w:val="en-US" w:eastAsia="zh-CN"/>
              </w:rPr>
              <w:t>10.</w:t>
            </w:r>
            <w:r>
              <w:rPr>
                <w:rFonts w:hint="default"/>
                <w:lang w:val="en-US"/>
              </w:rPr>
              <w:t>培训要求：提供专业培训班、现场指导、网络在线、微信平台等培训服务，培训课程包含业务管理培训、专业技术培训、临床应用培训等。</w:t>
            </w:r>
          </w:p>
          <w:p w14:paraId="7D0B1857">
            <w:pPr>
              <w:pageBreakBefore w:val="0"/>
              <w:numPr>
                <w:ilvl w:val="0"/>
                <w:numId w:val="0"/>
              </w:numPr>
              <w:kinsoku/>
              <w:wordWrap/>
              <w:topLinePunct w:val="0"/>
              <w:bidi w:val="0"/>
              <w:spacing w:line="360" w:lineRule="auto"/>
              <w:jc w:val="both"/>
              <w:rPr>
                <w:rFonts w:hint="default"/>
                <w:lang w:val="en-US"/>
              </w:rPr>
            </w:pPr>
            <w:r>
              <w:rPr>
                <w:rFonts w:hint="eastAsia"/>
                <w:lang w:val="en-US" w:eastAsia="zh-CN"/>
              </w:rPr>
              <w:t>11.</w:t>
            </w:r>
            <w:r>
              <w:rPr>
                <w:rFonts w:hint="default"/>
                <w:lang w:val="en-US" w:eastAsia="zh-CN"/>
              </w:rPr>
              <w:t>工程师资质：提供有效期内原厂培训证明文件。</w:t>
            </w:r>
          </w:p>
          <w:p w14:paraId="114B7696">
            <w:pPr>
              <w:pageBreakBefore w:val="0"/>
              <w:numPr>
                <w:ilvl w:val="0"/>
                <w:numId w:val="0"/>
              </w:numPr>
              <w:kinsoku/>
              <w:wordWrap/>
              <w:topLinePunct w:val="0"/>
              <w:bidi w:val="0"/>
              <w:spacing w:line="360" w:lineRule="auto"/>
              <w:jc w:val="both"/>
              <w:rPr>
                <w:rFonts w:hint="default"/>
                <w:lang w:val="en-US"/>
              </w:rPr>
            </w:pPr>
            <w:r>
              <w:rPr>
                <w:rFonts w:hint="eastAsia"/>
                <w:lang w:val="en-US" w:eastAsia="zh-CN"/>
              </w:rPr>
              <w:t>12.</w:t>
            </w:r>
            <w:r>
              <w:rPr>
                <w:rFonts w:hint="default"/>
                <w:lang w:val="en-US" w:eastAsia="zh-CN"/>
              </w:rPr>
              <w:t>工程师在职：提供投标日前连续6个月社保记录。</w:t>
            </w:r>
          </w:p>
          <w:p w14:paraId="462D8553">
            <w:pPr>
              <w:pageBreakBefore w:val="0"/>
              <w:numPr>
                <w:ilvl w:val="0"/>
                <w:numId w:val="0"/>
              </w:numPr>
              <w:kinsoku/>
              <w:wordWrap/>
              <w:topLinePunct w:val="0"/>
              <w:bidi w:val="0"/>
              <w:spacing w:line="360" w:lineRule="auto"/>
              <w:jc w:val="both"/>
              <w:rPr>
                <w:rFonts w:hint="default"/>
                <w:lang w:val="en-US"/>
              </w:rPr>
            </w:pPr>
          </w:p>
        </w:tc>
      </w:tr>
    </w:tbl>
    <w:p w14:paraId="2721B742">
      <w:pPr>
        <w:keepNext w:val="0"/>
        <w:keepLines w:val="0"/>
        <w:widowControl/>
        <w:suppressLineNumbers w:val="0"/>
        <w:spacing w:line="240" w:lineRule="auto"/>
        <w:jc w:val="left"/>
        <w:rPr>
          <w:rFonts w:hint="default" w:ascii="宋体" w:hAnsi="宋体" w:cs="宋体"/>
          <w:color w:val="000000"/>
          <w:kern w:val="0"/>
          <w:sz w:val="28"/>
          <w:szCs w:val="28"/>
          <w:lang w:val="en-US" w:eastAsia="zh-CN" w:bidi="ar"/>
        </w:rPr>
      </w:pPr>
    </w:p>
    <w:sectPr>
      <w:pgSz w:w="11906" w:h="16838"/>
      <w:pgMar w:top="1327" w:right="1800" w:bottom="1327"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20B0504020202020204"/>
    <w:charset w:val="00"/>
    <w:family w:val="swiss"/>
    <w:pitch w:val="default"/>
    <w:sig w:usb0="00000000" w:usb1="00000000" w:usb2="00000009" w:usb3="00000000" w:csb0="000001FF" w:csb1="00000000"/>
  </w:font>
  <w:font w:name="微软雅黑">
    <w:panose1 w:val="020B0503020204020204"/>
    <w:charset w:val="86"/>
    <w:family w:val="auto"/>
    <w:pitch w:val="default"/>
    <w:sig w:usb0="80000287" w:usb1="2ACF3C50" w:usb2="00000016" w:usb3="00000000" w:csb0="0004001F" w:csb1="00000000"/>
  </w:font>
  <w:font w:name="KaiTi_GB2312">
    <w:altName w:val="楷体"/>
    <w:panose1 w:val="02010609060101010101"/>
    <w:charset w:val="86"/>
    <w:family w:val="modern"/>
    <w:pitch w:val="default"/>
    <w:sig w:usb0="00000000" w:usb1="00000000" w:usb2="00000016" w:usb3="00000000" w:csb0="00040001" w:csb1="00000000"/>
  </w:font>
  <w:font w:name="楷体">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FangSong_GB2312">
    <w:altName w:val="仿宋_GB2312"/>
    <w:panose1 w:val="02010609060101010101"/>
    <w:charset w:val="86"/>
    <w:family w:val="modern"/>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FhOGIyYzRmM2UxZmNkODZkMDJkYjFlMjYyODA1YTcifQ=="/>
  </w:docVars>
  <w:rsids>
    <w:rsidRoot w:val="24D2209E"/>
    <w:rsid w:val="00494ACE"/>
    <w:rsid w:val="007B265A"/>
    <w:rsid w:val="00A55D11"/>
    <w:rsid w:val="00DA5D87"/>
    <w:rsid w:val="038141F9"/>
    <w:rsid w:val="05C83698"/>
    <w:rsid w:val="08A4691F"/>
    <w:rsid w:val="0A8A6F01"/>
    <w:rsid w:val="0BB574E9"/>
    <w:rsid w:val="0BC67500"/>
    <w:rsid w:val="0DF72211"/>
    <w:rsid w:val="0F227162"/>
    <w:rsid w:val="0F5C08A7"/>
    <w:rsid w:val="103F4328"/>
    <w:rsid w:val="10A62A18"/>
    <w:rsid w:val="11FF749C"/>
    <w:rsid w:val="16373051"/>
    <w:rsid w:val="165E7E7E"/>
    <w:rsid w:val="171E5694"/>
    <w:rsid w:val="174F484D"/>
    <w:rsid w:val="179A4019"/>
    <w:rsid w:val="19520625"/>
    <w:rsid w:val="1A120022"/>
    <w:rsid w:val="1AE22727"/>
    <w:rsid w:val="1C042A1F"/>
    <w:rsid w:val="1D4F5A23"/>
    <w:rsid w:val="20784C33"/>
    <w:rsid w:val="217001E2"/>
    <w:rsid w:val="22E542B8"/>
    <w:rsid w:val="246C2851"/>
    <w:rsid w:val="24D2209E"/>
    <w:rsid w:val="252D78EB"/>
    <w:rsid w:val="26B72AA4"/>
    <w:rsid w:val="28180C8B"/>
    <w:rsid w:val="2B202C91"/>
    <w:rsid w:val="2CCB451E"/>
    <w:rsid w:val="2CF35B28"/>
    <w:rsid w:val="2D7D23EE"/>
    <w:rsid w:val="2DF60F5E"/>
    <w:rsid w:val="2F257DA7"/>
    <w:rsid w:val="2F80457E"/>
    <w:rsid w:val="2F974B8C"/>
    <w:rsid w:val="302B5A68"/>
    <w:rsid w:val="30986AF1"/>
    <w:rsid w:val="33D7640C"/>
    <w:rsid w:val="349E5471"/>
    <w:rsid w:val="38474F05"/>
    <w:rsid w:val="38D526E1"/>
    <w:rsid w:val="394B75AF"/>
    <w:rsid w:val="3C2B5111"/>
    <w:rsid w:val="3D626373"/>
    <w:rsid w:val="3DA7680A"/>
    <w:rsid w:val="439F2BD5"/>
    <w:rsid w:val="455467A5"/>
    <w:rsid w:val="45B236BE"/>
    <w:rsid w:val="461E3079"/>
    <w:rsid w:val="46A139FD"/>
    <w:rsid w:val="47F530F6"/>
    <w:rsid w:val="481007AD"/>
    <w:rsid w:val="49E17296"/>
    <w:rsid w:val="4AC86916"/>
    <w:rsid w:val="4D8E366A"/>
    <w:rsid w:val="4DA23720"/>
    <w:rsid w:val="4DD454D1"/>
    <w:rsid w:val="4E8C54B1"/>
    <w:rsid w:val="4EC10F8B"/>
    <w:rsid w:val="4EDA651C"/>
    <w:rsid w:val="4FAD5E6E"/>
    <w:rsid w:val="4FDE15A9"/>
    <w:rsid w:val="50296F80"/>
    <w:rsid w:val="503C735D"/>
    <w:rsid w:val="50612E6B"/>
    <w:rsid w:val="51051655"/>
    <w:rsid w:val="51277097"/>
    <w:rsid w:val="51983E64"/>
    <w:rsid w:val="52816664"/>
    <w:rsid w:val="52A05BEE"/>
    <w:rsid w:val="52A13E2E"/>
    <w:rsid w:val="53752863"/>
    <w:rsid w:val="54394300"/>
    <w:rsid w:val="54D97240"/>
    <w:rsid w:val="56EE5A80"/>
    <w:rsid w:val="58346B6C"/>
    <w:rsid w:val="59017396"/>
    <w:rsid w:val="5ADD0B89"/>
    <w:rsid w:val="62A019CE"/>
    <w:rsid w:val="63B25E95"/>
    <w:rsid w:val="63D74F7B"/>
    <w:rsid w:val="6604073B"/>
    <w:rsid w:val="66102866"/>
    <w:rsid w:val="66D31996"/>
    <w:rsid w:val="68025440"/>
    <w:rsid w:val="688F3EA6"/>
    <w:rsid w:val="69887333"/>
    <w:rsid w:val="6A454942"/>
    <w:rsid w:val="6B8D689A"/>
    <w:rsid w:val="6C445178"/>
    <w:rsid w:val="6C97174C"/>
    <w:rsid w:val="6CFB554B"/>
    <w:rsid w:val="6E34121C"/>
    <w:rsid w:val="6E5F098F"/>
    <w:rsid w:val="6EFE6B64"/>
    <w:rsid w:val="6FF941E7"/>
    <w:rsid w:val="70B2124A"/>
    <w:rsid w:val="735E1713"/>
    <w:rsid w:val="75881A8D"/>
    <w:rsid w:val="782E6441"/>
    <w:rsid w:val="78C338C8"/>
    <w:rsid w:val="7B007056"/>
    <w:rsid w:val="7C0B180E"/>
    <w:rsid w:val="7C59717C"/>
    <w:rsid w:val="7C650C1D"/>
    <w:rsid w:val="7D3B1B2A"/>
    <w:rsid w:val="7F2006B1"/>
    <w:rsid w:val="7FF371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340" w:beforeLines="0" w:after="330" w:afterLines="0" w:line="576" w:lineRule="auto"/>
      <w:outlineLvl w:val="0"/>
    </w:pPr>
    <w:rPr>
      <w:b/>
      <w:bCs/>
      <w:kern w:val="44"/>
      <w:sz w:val="44"/>
      <w:szCs w:val="44"/>
    </w:rPr>
  </w:style>
  <w:style w:type="paragraph" w:styleId="4">
    <w:name w:val="heading 2"/>
    <w:basedOn w:val="1"/>
    <w:next w:val="1"/>
    <w:link w:val="36"/>
    <w:qFormat/>
    <w:uiPriority w:val="0"/>
    <w:pPr>
      <w:keepNext/>
      <w:keepLines/>
      <w:spacing w:before="260" w:beforeLines="0" w:after="260" w:afterLines="0" w:line="415" w:lineRule="auto"/>
      <w:outlineLvl w:val="1"/>
    </w:pPr>
    <w:rPr>
      <w:rFonts w:ascii="Arial" w:hAnsi="Arial" w:eastAsia="黑体"/>
      <w:b/>
      <w:bCs/>
      <w:sz w:val="32"/>
      <w:szCs w:val="32"/>
    </w:rPr>
  </w:style>
  <w:style w:type="paragraph" w:styleId="5">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6">
    <w:name w:val="heading 4"/>
    <w:basedOn w:val="1"/>
    <w:next w:val="1"/>
    <w:autoRedefine/>
    <w:qFormat/>
    <w:uiPriority w:val="0"/>
    <w:pPr>
      <w:keepNext/>
      <w:keepLines/>
      <w:spacing w:before="120" w:after="120" w:line="360" w:lineRule="auto"/>
      <w:outlineLvl w:val="3"/>
    </w:pPr>
    <w:rPr>
      <w:rFonts w:ascii="Arial" w:hAnsi="Arial" w:eastAsia="宋体" w:cs="Times New Roman"/>
      <w:b/>
      <w:bCs/>
      <w:sz w:val="28"/>
      <w:szCs w:val="28"/>
    </w:rPr>
  </w:style>
  <w:style w:type="character" w:default="1" w:styleId="19">
    <w:name w:val="Default Paragraph Font"/>
    <w:autoRedefine/>
    <w:semiHidden/>
    <w:unhideWhenUsed/>
    <w:qFormat/>
    <w:uiPriority w:val="1"/>
  </w:style>
  <w:style w:type="table" w:default="1" w:styleId="17">
    <w:name w:val="Normal Table"/>
    <w:autoRedefine/>
    <w:semiHidden/>
    <w:unhideWhenUsed/>
    <w:qFormat/>
    <w:uiPriority w:val="99"/>
    <w:tblPr>
      <w:tblCellMar>
        <w:top w:w="0" w:type="dxa"/>
        <w:left w:w="108" w:type="dxa"/>
        <w:bottom w:w="0" w:type="dxa"/>
        <w:right w:w="108" w:type="dxa"/>
      </w:tblCellMar>
    </w:tblPr>
  </w:style>
  <w:style w:type="paragraph" w:customStyle="1" w:styleId="2">
    <w:name w:val="段"/>
    <w:next w:val="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styleId="7">
    <w:name w:val="table of authorities"/>
    <w:next w:val="1"/>
    <w:autoRedefine/>
    <w:qFormat/>
    <w:uiPriority w:val="0"/>
    <w:pPr>
      <w:widowControl w:val="0"/>
      <w:ind w:left="420" w:leftChars="200"/>
      <w:jc w:val="both"/>
    </w:pPr>
    <w:rPr>
      <w:rFonts w:ascii="Times New Roman" w:hAnsi="Times New Roman" w:eastAsia="宋体" w:cs="Times New Roman"/>
      <w:kern w:val="2"/>
      <w:sz w:val="21"/>
      <w:lang w:val="en-US" w:eastAsia="zh-CN" w:bidi="ar-SA"/>
    </w:rPr>
  </w:style>
  <w:style w:type="paragraph" w:styleId="8">
    <w:name w:val="Normal Indent"/>
    <w:basedOn w:val="1"/>
    <w:qFormat/>
    <w:uiPriority w:val="0"/>
    <w:pPr>
      <w:ind w:firstLine="420"/>
    </w:pPr>
  </w:style>
  <w:style w:type="paragraph" w:styleId="9">
    <w:name w:val="Body Text"/>
    <w:basedOn w:val="1"/>
    <w:autoRedefine/>
    <w:qFormat/>
    <w:uiPriority w:val="99"/>
    <w:pPr>
      <w:spacing w:before="0" w:beforeLines="0" w:after="0" w:afterLines="0" w:line="240" w:lineRule="auto"/>
      <w:ind w:firstLine="0" w:firstLineChars="0"/>
    </w:pPr>
    <w:rPr>
      <w:rFonts w:ascii="Helvetica" w:hAnsi="Helvetica" w:eastAsia="黑体" w:cs="Times New Roman"/>
      <w:i/>
      <w:iCs/>
      <w:sz w:val="21"/>
      <w:szCs w:val="20"/>
    </w:rPr>
  </w:style>
  <w:style w:type="paragraph" w:styleId="10">
    <w:name w:val="Body Text Indent"/>
    <w:basedOn w:val="1"/>
    <w:autoRedefine/>
    <w:qFormat/>
    <w:uiPriority w:val="0"/>
    <w:pPr>
      <w:spacing w:after="120" w:afterLines="0"/>
      <w:ind w:left="420" w:leftChars="200"/>
    </w:pPr>
  </w:style>
  <w:style w:type="paragraph" w:styleId="11">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12">
    <w:name w:val="footer"/>
    <w:basedOn w:val="1"/>
    <w:link w:val="27"/>
    <w:autoRedefine/>
    <w:qFormat/>
    <w:uiPriority w:val="0"/>
    <w:pPr>
      <w:tabs>
        <w:tab w:val="center" w:pos="4513"/>
        <w:tab w:val="right" w:pos="9026"/>
      </w:tabs>
      <w:snapToGrid w:val="0"/>
      <w:jc w:val="left"/>
    </w:pPr>
    <w:rPr>
      <w:sz w:val="18"/>
      <w:szCs w:val="18"/>
    </w:rPr>
  </w:style>
  <w:style w:type="paragraph" w:styleId="13">
    <w:name w:val="header"/>
    <w:basedOn w:val="1"/>
    <w:link w:val="26"/>
    <w:autoRedefine/>
    <w:qFormat/>
    <w:uiPriority w:val="0"/>
    <w:pPr>
      <w:tabs>
        <w:tab w:val="center" w:pos="4513"/>
        <w:tab w:val="right" w:pos="9026"/>
      </w:tabs>
      <w:snapToGrid w:val="0"/>
      <w:jc w:val="center"/>
    </w:pPr>
    <w:rPr>
      <w:sz w:val="18"/>
      <w:szCs w:val="18"/>
    </w:rPr>
  </w:style>
  <w:style w:type="paragraph" w:styleId="14">
    <w:name w:val="Normal (Web)"/>
    <w:basedOn w:val="1"/>
    <w:autoRedefine/>
    <w:qFormat/>
    <w:uiPriority w:val="99"/>
    <w:pPr>
      <w:widowControl/>
      <w:spacing w:before="100" w:beforeAutospacing="1" w:after="100" w:afterAutospacing="1"/>
      <w:jc w:val="left"/>
    </w:pPr>
    <w:rPr>
      <w:rFonts w:ascii="宋体" w:hAnsi="宋体" w:cs="宋体"/>
      <w:color w:val="000000"/>
      <w:kern w:val="0"/>
      <w:sz w:val="24"/>
    </w:rPr>
  </w:style>
  <w:style w:type="paragraph" w:styleId="15">
    <w:name w:val="Title"/>
    <w:basedOn w:val="1"/>
    <w:autoRedefine/>
    <w:qFormat/>
    <w:uiPriority w:val="0"/>
    <w:pPr>
      <w:spacing w:before="240" w:after="60"/>
      <w:jc w:val="center"/>
      <w:outlineLvl w:val="0"/>
    </w:pPr>
    <w:rPr>
      <w:rFonts w:ascii="Arial" w:hAnsi="Arial" w:cs="Times New Roman"/>
      <w:b/>
      <w:sz w:val="32"/>
    </w:rPr>
  </w:style>
  <w:style w:type="paragraph" w:styleId="16">
    <w:name w:val="Body Text First Indent 2"/>
    <w:basedOn w:val="10"/>
    <w:qFormat/>
    <w:uiPriority w:val="0"/>
    <w:pPr>
      <w:spacing w:after="120" w:afterLines="0"/>
      <w:ind w:left="420" w:leftChars="200" w:firstLine="420"/>
    </w:pPr>
    <w:rPr>
      <w:rFonts w:ascii="Calibri" w:hAnsi="Calibri" w:eastAsia="宋体" w:cs="Times New Roman"/>
      <w:sz w:val="21"/>
      <w:szCs w:val="24"/>
    </w:rPr>
  </w:style>
  <w:style w:type="table" w:styleId="18">
    <w:name w:val="Table Grid"/>
    <w:basedOn w:val="1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paragraph" w:customStyle="1" w:styleId="21">
    <w:name w:val="1"/>
    <w:basedOn w:val="1"/>
    <w:next w:val="10"/>
    <w:autoRedefine/>
    <w:qFormat/>
    <w:uiPriority w:val="0"/>
    <w:pPr>
      <w:widowControl w:val="0"/>
      <w:jc w:val="both"/>
    </w:pPr>
    <w:rPr>
      <w:rFonts w:ascii="宋体" w:hAnsi="Courier New"/>
      <w:kern w:val="2"/>
    </w:rPr>
  </w:style>
  <w:style w:type="paragraph" w:customStyle="1" w:styleId="22">
    <w:name w:val="font5"/>
    <w:basedOn w:val="1"/>
    <w:autoRedefine/>
    <w:qFormat/>
    <w:uiPriority w:val="0"/>
    <w:pPr>
      <w:spacing w:before="100" w:beforeLines="0" w:beforeAutospacing="1" w:after="100" w:afterLines="0" w:afterAutospacing="1"/>
    </w:pPr>
    <w:rPr>
      <w:rFonts w:ascii="宋体" w:hAnsi="宋体" w:cs="宋体"/>
      <w:sz w:val="18"/>
      <w:szCs w:val="18"/>
    </w:rPr>
  </w:style>
  <w:style w:type="paragraph" w:customStyle="1" w:styleId="23">
    <w:name w:val="表格文字"/>
    <w:basedOn w:val="1"/>
    <w:autoRedefine/>
    <w:qFormat/>
    <w:uiPriority w:val="0"/>
    <w:pPr>
      <w:spacing w:before="25" w:after="25"/>
    </w:pPr>
    <w:rPr>
      <w:bCs/>
      <w:spacing w:val="10"/>
      <w:kern w:val="0"/>
    </w:rPr>
  </w:style>
  <w:style w:type="paragraph" w:customStyle="1" w:styleId="24">
    <w:name w:val="Default"/>
    <w:autoRedefine/>
    <w:qFormat/>
    <w:uiPriority w:val="0"/>
    <w:pPr>
      <w:autoSpaceDE w:val="0"/>
      <w:autoSpaceDN w:val="0"/>
      <w:adjustRightInd w:val="0"/>
    </w:pPr>
    <w:rPr>
      <w:rFonts w:ascii="Calibri" w:hAnsi="Calibri" w:eastAsia="宋体" w:cs="Calibri"/>
      <w:color w:val="000000"/>
      <w:sz w:val="24"/>
      <w:szCs w:val="24"/>
      <w:lang w:val="en-US" w:eastAsia="zh-CN" w:bidi="ar-SA"/>
    </w:rPr>
  </w:style>
  <w:style w:type="paragraph" w:styleId="25">
    <w:name w:val="No Spacing"/>
    <w:autoRedefine/>
    <w:qFormat/>
    <w:uiPriority w:val="1"/>
    <w:rPr>
      <w:rFonts w:ascii="Calibri" w:hAnsi="Calibri" w:eastAsia="宋体" w:cs="Times New Roman"/>
      <w:sz w:val="22"/>
      <w:szCs w:val="22"/>
      <w:lang w:val="en-US" w:eastAsia="zh-CN" w:bidi="ar-SA"/>
    </w:rPr>
  </w:style>
  <w:style w:type="character" w:customStyle="1" w:styleId="26">
    <w:name w:val="页眉 字符"/>
    <w:basedOn w:val="19"/>
    <w:link w:val="13"/>
    <w:autoRedefine/>
    <w:qFormat/>
    <w:uiPriority w:val="0"/>
    <w:rPr>
      <w:rFonts w:ascii="Calibri" w:hAnsi="Calibri" w:eastAsia="宋体" w:cs="Times New Roman"/>
      <w:kern w:val="2"/>
      <w:sz w:val="18"/>
      <w:szCs w:val="18"/>
    </w:rPr>
  </w:style>
  <w:style w:type="character" w:customStyle="1" w:styleId="27">
    <w:name w:val="页脚 字符"/>
    <w:basedOn w:val="19"/>
    <w:link w:val="12"/>
    <w:autoRedefine/>
    <w:qFormat/>
    <w:uiPriority w:val="0"/>
    <w:rPr>
      <w:rFonts w:ascii="Calibri" w:hAnsi="Calibri" w:eastAsia="宋体" w:cs="Times New Roman"/>
      <w:kern w:val="2"/>
      <w:sz w:val="18"/>
      <w:szCs w:val="18"/>
    </w:rPr>
  </w:style>
  <w:style w:type="paragraph" w:customStyle="1" w:styleId="28">
    <w:name w:val="Body text|1"/>
    <w:basedOn w:val="1"/>
    <w:autoRedefine/>
    <w:qFormat/>
    <w:uiPriority w:val="0"/>
    <w:pPr>
      <w:widowControl w:val="0"/>
      <w:shd w:val="clear" w:color="auto" w:fill="auto"/>
      <w:spacing w:after="380"/>
      <w:jc w:val="center"/>
    </w:pPr>
    <w:rPr>
      <w:rFonts w:ascii="宋体" w:hAnsi="宋体" w:eastAsia="宋体" w:cs="宋体"/>
      <w:color w:val="64676B"/>
      <w:sz w:val="30"/>
      <w:szCs w:val="30"/>
      <w:u w:val="none"/>
      <w:shd w:val="clear" w:color="auto" w:fill="auto"/>
      <w:lang w:val="zh-TW" w:eastAsia="zh-TW" w:bidi="zh-TW"/>
    </w:rPr>
  </w:style>
  <w:style w:type="paragraph" w:customStyle="1" w:styleId="29">
    <w:name w:val="Other|1"/>
    <w:basedOn w:val="1"/>
    <w:autoRedefine/>
    <w:qFormat/>
    <w:uiPriority w:val="0"/>
    <w:pPr>
      <w:widowControl w:val="0"/>
      <w:shd w:val="clear" w:color="auto" w:fill="auto"/>
    </w:pPr>
    <w:rPr>
      <w:rFonts w:ascii="宋体" w:hAnsi="宋体" w:eastAsia="宋体" w:cs="宋体"/>
      <w:color w:val="7D7E84"/>
      <w:sz w:val="20"/>
      <w:szCs w:val="20"/>
      <w:u w:val="none"/>
      <w:shd w:val="clear" w:color="auto" w:fill="auto"/>
      <w:lang w:val="zh-TW" w:eastAsia="zh-TW" w:bidi="zh-TW"/>
    </w:rPr>
  </w:style>
  <w:style w:type="paragraph" w:styleId="30">
    <w:name w:val="List Paragraph"/>
    <w:basedOn w:val="1"/>
    <w:autoRedefine/>
    <w:qFormat/>
    <w:uiPriority w:val="34"/>
    <w:pPr>
      <w:ind w:firstLine="420" w:firstLineChars="200"/>
    </w:pPr>
  </w:style>
  <w:style w:type="paragraph" w:customStyle="1" w:styleId="31">
    <w:name w:val="null3"/>
    <w:autoRedefine/>
    <w:hidden/>
    <w:qFormat/>
    <w:uiPriority w:val="0"/>
    <w:rPr>
      <w:rFonts w:hint="eastAsia" w:asciiTheme="minorHAnsi" w:hAnsiTheme="minorHAnsi" w:eastAsiaTheme="minorEastAsia" w:cstheme="minorBidi"/>
      <w:kern w:val="0"/>
      <w:sz w:val="20"/>
      <w:szCs w:val="20"/>
      <w:lang w:val="en-US" w:eastAsia="zh-Hans" w:bidi="ar-SA"/>
    </w:rPr>
  </w:style>
  <w:style w:type="paragraph" w:customStyle="1" w:styleId="32">
    <w:name w:val="正文_0"/>
    <w:autoRedefine/>
    <w:qFormat/>
    <w:uiPriority w:val="0"/>
    <w:pPr>
      <w:widowControl w:val="0"/>
      <w:jc w:val="both"/>
    </w:pPr>
    <w:rPr>
      <w:rFonts w:ascii="Times New Roman" w:hAnsi="Times New Roman" w:eastAsia="微软雅黑" w:cs="Times New Roman"/>
      <w:kern w:val="2"/>
      <w:sz w:val="21"/>
      <w:lang w:val="en-US" w:eastAsia="zh-CN" w:bidi="ar-SA"/>
    </w:rPr>
  </w:style>
  <w:style w:type="paragraph" w:customStyle="1" w:styleId="33">
    <w:name w:val="Plain Text"/>
    <w:basedOn w:val="1"/>
    <w:qFormat/>
    <w:uiPriority w:val="0"/>
    <w:rPr>
      <w:rFonts w:ascii="宋体" w:hAnsi="Courier New"/>
      <w:sz w:val="24"/>
      <w:szCs w:val="20"/>
    </w:rPr>
  </w:style>
  <w:style w:type="paragraph" w:customStyle="1" w:styleId="34">
    <w:name w:val="Date"/>
    <w:basedOn w:val="1"/>
    <w:next w:val="1"/>
    <w:qFormat/>
    <w:uiPriority w:val="0"/>
    <w:rPr>
      <w:rFonts w:ascii="Arial" w:hAnsi="Arial" w:eastAsia="KaiTi_GB2312"/>
      <w:sz w:val="28"/>
      <w:szCs w:val="20"/>
    </w:rPr>
  </w:style>
  <w:style w:type="paragraph" w:customStyle="1" w:styleId="35">
    <w:name w:val="列出段落1"/>
    <w:basedOn w:val="1"/>
    <w:qFormat/>
    <w:uiPriority w:val="34"/>
    <w:pPr>
      <w:ind w:firstLine="420" w:firstLineChars="200"/>
      <w:jc w:val="left"/>
    </w:pPr>
    <w:rPr>
      <w:rFonts w:ascii="Courier New" w:hAnsi="Courier New"/>
      <w:snapToGrid w:val="0"/>
      <w:kern w:val="0"/>
      <w:sz w:val="24"/>
      <w:szCs w:val="20"/>
      <w:lang w:eastAsia="en-US"/>
    </w:rPr>
  </w:style>
  <w:style w:type="character" w:customStyle="1" w:styleId="36">
    <w:name w:val="标题 2 Char"/>
    <w:basedOn w:val="19"/>
    <w:link w:val="4"/>
    <w:autoRedefine/>
    <w:qFormat/>
    <w:uiPriority w:val="9"/>
    <w:rPr>
      <w:rFonts w:ascii="Arial" w:hAnsi="Arial" w:eastAsia="黑体"/>
      <w:b/>
      <w:bCs/>
      <w:sz w:val="32"/>
      <w:szCs w:val="32"/>
    </w:rPr>
  </w:style>
  <w:style w:type="paragraph" w:customStyle="1" w:styleId="37">
    <w:name w:val="p15"/>
    <w:basedOn w:val="1"/>
    <w:qFormat/>
    <w:uiPriority w:val="0"/>
    <w:pPr>
      <w:adjustRightInd w:val="0"/>
    </w:pPr>
    <w:rPr>
      <w:rFonts w:ascii="Arial Unicode MS" w:hAnsi="Arial Unicode MS" w:cs="宋体"/>
      <w:color w:val="000000"/>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1172</Words>
  <Characters>1258</Characters>
  <Lines>8</Lines>
  <Paragraphs>2</Paragraphs>
  <TotalTime>1</TotalTime>
  <ScaleCrop>false</ScaleCrop>
  <LinksUpToDate>false</LinksUpToDate>
  <CharactersWithSpaces>1336</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2023-07-10T10:50:00Z</dcterms:created>
  <dc:creator>农人</dc:creator>
  <cp:lastModifiedBy>Lenovo</cp:lastModifiedBy>
  <dcterms:modified xsi:type="dcterms:W3CDTF">2026-08-20T01:23:14Z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9FF6FD64F4674C2B9B03CEE0AAE6803C_13</vt:lpwstr>
  </property>
  <property fmtid="{D5CDD505-2E9C-101B-9397-08002B2CF9AE}" pid="4" name="KSOTemplateDocerSaveRecord">
    <vt:lpwstr>eyJoZGlkIjoiYTdkMmIyYTI2MzcyMWVlODE3NzFkODA4NjE2MDVlYjUiLCJ1c2VySWQiOiIxNzg1OTc3ODg3In0=</vt:lpwstr>
  </property>
</Properties>
</file>