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024E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B3C5C"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b/>
                <w:bCs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贵州航天医院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竞争性磋商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公告</w:t>
            </w:r>
          </w:p>
        </w:tc>
      </w:tr>
      <w:tr w14:paraId="08F37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146FB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一、项目基本情况：</w:t>
            </w:r>
          </w:p>
        </w:tc>
      </w:tr>
      <w:tr w14:paraId="261E4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28600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FangSong_GB2312" w:hAnsi="FangSong_GB2312" w:eastAsia="FangSong_GB2312" w:cs="FangSong_GB2312"/>
                <w:color w:val="000000"/>
                <w:sz w:val="24"/>
                <w:lang w:val="en-US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项目名称：贵州航天医院病房改造项目前期服务单位遴选</w:t>
            </w:r>
          </w:p>
        </w:tc>
      </w:tr>
      <w:tr w14:paraId="4746C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F7F16">
            <w:pPr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采购方式：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竞争性磋商</w:t>
            </w:r>
          </w:p>
        </w:tc>
      </w:tr>
      <w:tr w14:paraId="21FB5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78010">
            <w:pPr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 xml:space="preserve">    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预算金额：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30万元</w:t>
            </w:r>
          </w:p>
        </w:tc>
      </w:tr>
      <w:tr w14:paraId="6EFDE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2371A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最高限价：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30万元</w:t>
            </w:r>
          </w:p>
        </w:tc>
      </w:tr>
      <w:tr w14:paraId="7C027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90BD5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工期要求：45日历天</w:t>
            </w:r>
          </w:p>
        </w:tc>
      </w:tr>
      <w:tr w14:paraId="07E58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9BF9A">
            <w:pPr>
              <w:widowControl/>
              <w:ind w:firstLine="480" w:firstLineChars="20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购需求：遴选一家具备相应资质的公司，负责开展医院病房改造项目前期工作服务。服务内容包括：必要的项目前期文件编制与设计工作，具体涵盖项目建议书编制、可行性研究报告编制及组织评审、方案设计，以确保项目立项科学、方案可行；按项目实际需要提供各类前期专项评估服务，例如社会风险评估、规划符合性评估等。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评分方法见附件1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。</w:t>
            </w:r>
          </w:p>
        </w:tc>
      </w:tr>
      <w:tr w14:paraId="38B15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CE5F6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合同履行期限：合同签订之日起履行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3DF57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E49AF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交货地点或服务地点：贵州航天医院</w:t>
            </w:r>
          </w:p>
        </w:tc>
      </w:tr>
      <w:tr w14:paraId="7791B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52DE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二、投标人资格要求：</w:t>
            </w:r>
          </w:p>
        </w:tc>
      </w:tr>
      <w:tr w14:paraId="62D49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FC2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00" w:beforeAutospacing="1" w:after="100" w:afterAutospacing="1"/>
              <w:ind w:left="0" w:leftChars="0" w:firstLine="480" w:firstLineChars="200"/>
              <w:jc w:val="both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1.具备独立承担民事责任的能力，提供如营业执照、自然人身份证明等。</w:t>
            </w:r>
          </w:p>
        </w:tc>
      </w:tr>
      <w:tr w14:paraId="34FBC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0C5B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00" w:beforeAutospacing="1" w:after="100" w:afterAutospacing="1"/>
              <w:ind w:left="0" w:leftChars="0" w:firstLine="480" w:firstLineChars="200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2.在全国投资项目在线审批监管平台完成工程咨询单位备案，咨询专业包含建筑专业（或市政公用工程），提供平台查询截图。</w:t>
            </w:r>
            <w:bookmarkStart w:id="0" w:name="_GoBack"/>
            <w:bookmarkEnd w:id="0"/>
          </w:p>
        </w:tc>
      </w:tr>
      <w:tr w14:paraId="3B87B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D95E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100" w:beforeAutospacing="1" w:after="100" w:afterAutospacing="1"/>
              <w:ind w:left="0" w:leftChars="0" w:firstLine="480" w:firstLineChars="200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3.具备建设行政主管部门颁发的工程设计建筑行业乙级及以上资质，提供资质证书。</w:t>
            </w:r>
          </w:p>
        </w:tc>
      </w:tr>
      <w:tr w14:paraId="477D5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0F10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4.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具有履行合同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所必需的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能力(资料或承诺)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57533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68800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5.提供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不是失信被执行人、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无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重大税收违法案件当事人等的承诺或资料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59F62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32C48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6.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是否接受联合体投标:否</w:t>
            </w:r>
          </w:p>
        </w:tc>
      </w:tr>
      <w:tr w14:paraId="735CB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14EA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三、获取采购文件</w:t>
            </w:r>
          </w:p>
        </w:tc>
      </w:tr>
      <w:tr w14:paraId="0881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10A2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个工作日内</w:t>
            </w:r>
          </w:p>
        </w:tc>
      </w:tr>
      <w:tr w14:paraId="52269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3479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获取采购文件的地点或方式：挂网公告</w:t>
            </w:r>
          </w:p>
        </w:tc>
      </w:tr>
      <w:tr w14:paraId="2C950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16E57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是否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缴纳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投标保证金（交纳方式）：否</w:t>
            </w:r>
          </w:p>
        </w:tc>
      </w:tr>
      <w:tr w14:paraId="64C65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8E0D2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四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、响应文件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eastAsia="zh-CN" w:bidi="ar"/>
              </w:rPr>
              <w:t>构成：</w:t>
            </w:r>
          </w:p>
        </w:tc>
      </w:tr>
      <w:tr w14:paraId="77F77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1E25A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报价函（格式自理）</w:t>
            </w:r>
          </w:p>
        </w:tc>
      </w:tr>
      <w:tr w14:paraId="53C0A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500E5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资格文件（按上述资格要求）</w:t>
            </w:r>
          </w:p>
        </w:tc>
      </w:tr>
      <w:tr w14:paraId="78656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EB9DA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技术文件（按评分表编制）</w:t>
            </w:r>
          </w:p>
        </w:tc>
      </w:tr>
      <w:tr w14:paraId="2F1A2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3AC5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五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、响应文件提交</w:t>
            </w:r>
          </w:p>
        </w:tc>
      </w:tr>
      <w:tr w14:paraId="6C2AE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92BC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截止时间：自本公告发布之日起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个工作日内</w:t>
            </w:r>
          </w:p>
        </w:tc>
      </w:tr>
      <w:tr w14:paraId="5929A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BF62F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地点：贵州航天医院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外科综合楼一楼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采购办赵老师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收</w:t>
            </w:r>
          </w:p>
        </w:tc>
      </w:tr>
      <w:tr w14:paraId="73DD9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F9A13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响应文件投递方式：现场投递或邮寄投递</w:t>
            </w:r>
          </w:p>
        </w:tc>
      </w:tr>
      <w:tr w14:paraId="7A29B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A23E2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投标人要求：需由法人或法人委托的代理人持“授权委托书”进行投递，邮寄需邮寄人为法人或代理人，代理人需附“授权委托书”。</w:t>
            </w:r>
          </w:p>
        </w:tc>
      </w:tr>
      <w:tr w14:paraId="4CFCD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E1E86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投标文件需为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纸质版，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胶装成册，一正两副，内含目录及页码，密封提交；封面需标注所投项目名称。</w:t>
            </w:r>
          </w:p>
        </w:tc>
      </w:tr>
      <w:tr w14:paraId="176FD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855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五、联系人及联系方式：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采购办陈老师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，联系电话：0851-27677989</w:t>
            </w:r>
          </w:p>
        </w:tc>
      </w:tr>
    </w:tbl>
    <w:p w14:paraId="5276DFB4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096B89E1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55FB9300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21787E7E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6E8F4111">
      <w:pPr>
        <w:pStyle w:val="2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789C670E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16B2B469">
      <w:pPr>
        <w:pStyle w:val="2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4C7D5403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39DF0E8F">
      <w:pPr>
        <w:pStyle w:val="2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56DE4EE8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4763BE6F">
      <w:pPr>
        <w:pStyle w:val="2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5FE7D849">
      <w:pPr>
        <w:pStyle w:val="2"/>
        <w:rPr>
          <w:rFonts w:hint="eastAsia"/>
          <w:lang w:val="en-US" w:eastAsia="zh-CN"/>
        </w:rPr>
      </w:pPr>
    </w:p>
    <w:p w14:paraId="1AA3FC94">
      <w:pPr>
        <w:rPr>
          <w:rFonts w:hint="eastAsia"/>
          <w:lang w:val="en-US" w:eastAsia="zh-CN"/>
        </w:rPr>
      </w:pPr>
    </w:p>
    <w:p w14:paraId="051D9DAF">
      <w:pPr>
        <w:pStyle w:val="2"/>
        <w:rPr>
          <w:rFonts w:hint="eastAsia"/>
          <w:lang w:val="en-US" w:eastAsia="zh-CN"/>
        </w:rPr>
      </w:pPr>
    </w:p>
    <w:p w14:paraId="4185B9CE">
      <w:pPr>
        <w:rPr>
          <w:rFonts w:hint="eastAsia"/>
          <w:lang w:val="en-US" w:eastAsia="zh-CN"/>
        </w:rPr>
      </w:pPr>
    </w:p>
    <w:p w14:paraId="45316379">
      <w:pPr>
        <w:jc w:val="left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附件1： 评分表</w:t>
      </w:r>
    </w:p>
    <w:tbl>
      <w:tblPr>
        <w:tblStyle w:val="11"/>
        <w:tblpPr w:leftFromText="180" w:rightFromText="180" w:vertAnchor="text" w:horzAnchor="page" w:tblpXSpec="center" w:tblpY="439"/>
        <w:tblOverlap w:val="never"/>
        <w:tblW w:w="98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155"/>
        <w:gridCol w:w="7204"/>
      </w:tblGrid>
      <w:tr w14:paraId="63F6E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BA8F0">
            <w:pPr>
              <w:jc w:val="center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评分项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B5A01">
            <w:pPr>
              <w:jc w:val="center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分值</w:t>
            </w:r>
          </w:p>
        </w:tc>
        <w:tc>
          <w:tcPr>
            <w:tcW w:w="7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3B3B8">
            <w:pPr>
              <w:jc w:val="center"/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评分标准</w:t>
            </w:r>
          </w:p>
        </w:tc>
      </w:tr>
      <w:tr w14:paraId="677FA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FA476">
            <w:pPr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报价评分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5CE99">
            <w:pPr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25分</w:t>
            </w:r>
          </w:p>
        </w:tc>
        <w:tc>
          <w:tcPr>
            <w:tcW w:w="7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A1AF0">
            <w:pPr>
              <w:jc w:val="left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以本次有效的最低投标报价为基准价，投标报价得分=(基准价/投标报价)×25×100%。 (四舍五入保留小数点后两位)</w:t>
            </w:r>
          </w:p>
        </w:tc>
      </w:tr>
      <w:tr w14:paraId="20E1A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  <w:jc w:val="center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D824E">
            <w:pPr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投入人员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20A1C">
            <w:pPr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20分</w:t>
            </w:r>
          </w:p>
        </w:tc>
        <w:tc>
          <w:tcPr>
            <w:tcW w:w="7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BE4BD">
            <w:pPr>
              <w:jc w:val="left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项目负责人同时具备注册咨询工程师（投资）和高级职称得20 分，同时具备注册咨询工程师（投资）和中级职称15 分，</w:t>
            </w:r>
          </w:p>
          <w:p w14:paraId="3B4FB3E1">
            <w:pPr>
              <w:jc w:val="left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仅具备高级职称得10 分，仅具备中级职称得5 分，初级职称不得分。</w:t>
            </w:r>
          </w:p>
        </w:tc>
      </w:tr>
      <w:tr w14:paraId="0049F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  <w:jc w:val="center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58DAD">
            <w:pPr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项目分析、编制思路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18F52">
            <w:pPr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30分</w:t>
            </w:r>
          </w:p>
        </w:tc>
        <w:tc>
          <w:tcPr>
            <w:tcW w:w="7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BA077">
            <w:pPr>
              <w:jc w:val="left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项目现状与需求分析精准度（0–8 分）</w:t>
            </w:r>
          </w:p>
          <w:p w14:paraId="66193B53">
            <w:pPr>
              <w:jc w:val="left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编制流程思路完整性（0–8 分）</w:t>
            </w:r>
          </w:p>
          <w:p w14:paraId="39597261">
            <w:pPr>
              <w:jc w:val="left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编制思路合理性（0–7 分）</w:t>
            </w:r>
          </w:p>
          <w:p w14:paraId="01780A81">
            <w:pPr>
              <w:jc w:val="left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整体进度保障、质量管控措施（0–7 分）</w:t>
            </w:r>
          </w:p>
          <w:p w14:paraId="1D1B4445">
            <w:pPr>
              <w:jc w:val="left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无方案、逻辑混乱不得分。</w:t>
            </w:r>
          </w:p>
        </w:tc>
      </w:tr>
      <w:tr w14:paraId="24617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  <w:jc w:val="center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61300">
            <w:pPr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服务保障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0E570">
            <w:pPr>
              <w:jc w:val="center"/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  <w:t>10分</w:t>
            </w:r>
          </w:p>
        </w:tc>
        <w:tc>
          <w:tcPr>
            <w:tcW w:w="7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9099D">
            <w:pPr>
              <w:jc w:val="left"/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  <w:t>针对本项目提供完整、可行的前期咨询、方案设计、报审对接、进度及质量保障承诺等全套服务保障措施，完全满足项目采购需求的得10分；</w:t>
            </w:r>
          </w:p>
          <w:p w14:paraId="6921A035">
            <w:pPr>
              <w:jc w:val="left"/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  <w:t>提供相关服务保障承诺及方案不完整的得5分；</w:t>
            </w:r>
          </w:p>
          <w:p w14:paraId="0752ECB6">
            <w:pPr>
              <w:jc w:val="left"/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  <w:t>未提供相关服务保障承诺及方案、无法满足项目服务要求的得0分。</w:t>
            </w:r>
          </w:p>
        </w:tc>
      </w:tr>
      <w:tr w14:paraId="25650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FDE01">
            <w:pPr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同类项目</w:t>
            </w:r>
          </w:p>
          <w:p w14:paraId="57C61A59">
            <w:pPr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业绩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B324D">
            <w:pPr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10分</w:t>
            </w:r>
          </w:p>
        </w:tc>
        <w:tc>
          <w:tcPr>
            <w:tcW w:w="7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D9BF9">
            <w:pPr>
              <w:jc w:val="left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近3年有3个及以上同类项目得10分，3个以下得5分，无得0分。</w:t>
            </w:r>
          </w:p>
        </w:tc>
      </w:tr>
      <w:tr w14:paraId="51EC6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9F695">
            <w:pPr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信用良好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2ACC6">
            <w:pPr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5分</w:t>
            </w:r>
          </w:p>
        </w:tc>
        <w:tc>
          <w:tcPr>
            <w:tcW w:w="7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1F958">
            <w:pPr>
              <w:jc w:val="left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无失信记录得5分，有则不得分（提供“信用中国”网站查询截图）</w:t>
            </w:r>
          </w:p>
        </w:tc>
      </w:tr>
      <w:tr w14:paraId="60383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4D64A">
            <w:pPr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4C01A">
            <w:pPr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100分</w:t>
            </w:r>
          </w:p>
        </w:tc>
        <w:tc>
          <w:tcPr>
            <w:tcW w:w="7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B0540">
            <w:pPr>
              <w:jc w:val="left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</w:p>
        </w:tc>
      </w:tr>
    </w:tbl>
    <w:p w14:paraId="763D0BF5">
      <w:pPr>
        <w:pStyle w:val="2"/>
        <w:rPr>
          <w:rFonts w:hint="default"/>
          <w:lang w:val="en-US" w:eastAsia="zh-CN"/>
        </w:rPr>
      </w:pPr>
    </w:p>
    <w:p w14:paraId="31605908">
      <w:pPr>
        <w:tabs>
          <w:tab w:val="left" w:pos="5133"/>
        </w:tabs>
        <w:bidi w:val="0"/>
        <w:jc w:val="left"/>
        <w:rPr>
          <w:rFonts w:hint="default" w:ascii="仿宋" w:hAnsi="仿宋" w:eastAsia="仿宋"/>
          <w:bCs/>
          <w:sz w:val="28"/>
          <w:szCs w:val="28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33ECE"/>
    <w:rsid w:val="00F46D15"/>
    <w:rsid w:val="020E3E06"/>
    <w:rsid w:val="02D70975"/>
    <w:rsid w:val="02F76F90"/>
    <w:rsid w:val="04567CE7"/>
    <w:rsid w:val="053E2C54"/>
    <w:rsid w:val="058B49DF"/>
    <w:rsid w:val="06502E2E"/>
    <w:rsid w:val="07302A71"/>
    <w:rsid w:val="081A3113"/>
    <w:rsid w:val="0A474359"/>
    <w:rsid w:val="0A4C42D3"/>
    <w:rsid w:val="0B9F3DF4"/>
    <w:rsid w:val="0C751D17"/>
    <w:rsid w:val="0D4E1EA3"/>
    <w:rsid w:val="0D571796"/>
    <w:rsid w:val="0ECD6DF7"/>
    <w:rsid w:val="0FA933C0"/>
    <w:rsid w:val="0FF22FB9"/>
    <w:rsid w:val="102B0279"/>
    <w:rsid w:val="1246139A"/>
    <w:rsid w:val="13D824C6"/>
    <w:rsid w:val="1444190A"/>
    <w:rsid w:val="14700825"/>
    <w:rsid w:val="14B46A8F"/>
    <w:rsid w:val="1609105D"/>
    <w:rsid w:val="163F05DA"/>
    <w:rsid w:val="16E01B81"/>
    <w:rsid w:val="17716EB9"/>
    <w:rsid w:val="179922EA"/>
    <w:rsid w:val="17F04282"/>
    <w:rsid w:val="1BDD3A15"/>
    <w:rsid w:val="1D5F7F07"/>
    <w:rsid w:val="1DF1305D"/>
    <w:rsid w:val="20A933D4"/>
    <w:rsid w:val="22E91FFA"/>
    <w:rsid w:val="23664E49"/>
    <w:rsid w:val="23783F08"/>
    <w:rsid w:val="24B623B0"/>
    <w:rsid w:val="24C525F3"/>
    <w:rsid w:val="25382DC5"/>
    <w:rsid w:val="27A71D1F"/>
    <w:rsid w:val="27BF3329"/>
    <w:rsid w:val="28626115"/>
    <w:rsid w:val="28FF03FE"/>
    <w:rsid w:val="29424212"/>
    <w:rsid w:val="2A5306A1"/>
    <w:rsid w:val="2A77438F"/>
    <w:rsid w:val="2BF6759A"/>
    <w:rsid w:val="2D23184C"/>
    <w:rsid w:val="2D3C366E"/>
    <w:rsid w:val="2D850E81"/>
    <w:rsid w:val="2E094915"/>
    <w:rsid w:val="2EA81CB8"/>
    <w:rsid w:val="2EDB6D2D"/>
    <w:rsid w:val="2F854E58"/>
    <w:rsid w:val="31A71604"/>
    <w:rsid w:val="32B048E2"/>
    <w:rsid w:val="33DF3513"/>
    <w:rsid w:val="347322B4"/>
    <w:rsid w:val="35270760"/>
    <w:rsid w:val="36883480"/>
    <w:rsid w:val="38122627"/>
    <w:rsid w:val="384542BC"/>
    <w:rsid w:val="388258F2"/>
    <w:rsid w:val="392751D2"/>
    <w:rsid w:val="3971644D"/>
    <w:rsid w:val="3A015A23"/>
    <w:rsid w:val="3B761D0E"/>
    <w:rsid w:val="3C1B68D7"/>
    <w:rsid w:val="3EA3354D"/>
    <w:rsid w:val="3F7F7B16"/>
    <w:rsid w:val="42175028"/>
    <w:rsid w:val="4226071D"/>
    <w:rsid w:val="431E7646"/>
    <w:rsid w:val="43FA3C0F"/>
    <w:rsid w:val="440E1469"/>
    <w:rsid w:val="442C0618"/>
    <w:rsid w:val="44692B43"/>
    <w:rsid w:val="45AC0F39"/>
    <w:rsid w:val="46A71700"/>
    <w:rsid w:val="47531003"/>
    <w:rsid w:val="4871646A"/>
    <w:rsid w:val="4B334999"/>
    <w:rsid w:val="4C0575F5"/>
    <w:rsid w:val="4FBC621D"/>
    <w:rsid w:val="501716A5"/>
    <w:rsid w:val="50FE3E8B"/>
    <w:rsid w:val="56E822F9"/>
    <w:rsid w:val="5DC15346"/>
    <w:rsid w:val="5E1D5BB8"/>
    <w:rsid w:val="60671076"/>
    <w:rsid w:val="618B1EF3"/>
    <w:rsid w:val="61F335F4"/>
    <w:rsid w:val="625D388F"/>
    <w:rsid w:val="627B3D15"/>
    <w:rsid w:val="651B358E"/>
    <w:rsid w:val="65E010F3"/>
    <w:rsid w:val="666D606B"/>
    <w:rsid w:val="67957627"/>
    <w:rsid w:val="67EC1211"/>
    <w:rsid w:val="68703BF0"/>
    <w:rsid w:val="68974A4E"/>
    <w:rsid w:val="69D72862"/>
    <w:rsid w:val="6D5D539B"/>
    <w:rsid w:val="6E641258"/>
    <w:rsid w:val="6EE175F6"/>
    <w:rsid w:val="6FC253A0"/>
    <w:rsid w:val="6FE70C3C"/>
    <w:rsid w:val="72DD0F04"/>
    <w:rsid w:val="72F33ECE"/>
    <w:rsid w:val="72F773E8"/>
    <w:rsid w:val="73F92CEC"/>
    <w:rsid w:val="7422425C"/>
    <w:rsid w:val="769A4640"/>
    <w:rsid w:val="770F2826"/>
    <w:rsid w:val="77306B9A"/>
    <w:rsid w:val="79652DD0"/>
    <w:rsid w:val="7A6335B5"/>
    <w:rsid w:val="7A681AC4"/>
    <w:rsid w:val="7AD13515"/>
    <w:rsid w:val="7BBB190C"/>
    <w:rsid w:val="7C423286"/>
    <w:rsid w:val="7C477787"/>
    <w:rsid w:val="7CB1685A"/>
    <w:rsid w:val="7D5316BF"/>
    <w:rsid w:val="7D637428"/>
    <w:rsid w:val="7EC35C51"/>
    <w:rsid w:val="7F11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5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1"/>
    <w:qFormat/>
    <w:uiPriority w:val="0"/>
    <w:pPr>
      <w:ind w:firstLine="420" w:firstLineChars="200"/>
    </w:pPr>
    <w:rPr>
      <w:rFonts w:ascii="Tahoma" w:hAnsi="Tahoma"/>
    </w:rPr>
  </w:style>
  <w:style w:type="paragraph" w:styleId="7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8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Times New Roman"/>
      <w:b/>
      <w:sz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14">
    <w:name w:val="正文1"/>
    <w:qFormat/>
    <w:uiPriority w:val="0"/>
    <w:pPr>
      <w:keepNext/>
      <w:keepLines/>
      <w:spacing w:beforeLines="50" w:afterLines="50" w:line="360" w:lineRule="exact"/>
      <w:ind w:firstLine="200" w:firstLineChars="200"/>
    </w:pPr>
    <w:rPr>
      <w:rFonts w:ascii="仿宋_GB2312" w:hAnsi="宋体" w:eastAsia="仿宋_GB2312" w:cs="Times New Roman"/>
      <w:color w:val="000000"/>
      <w:sz w:val="24"/>
      <w:szCs w:val="30"/>
      <w:lang w:val="en-GB" w:eastAsia="zh-CN" w:bidi="ar-SA"/>
    </w:rPr>
  </w:style>
  <w:style w:type="character" w:customStyle="1" w:styleId="15">
    <w:name w:val="标题 3 Char"/>
    <w:link w:val="3"/>
    <w:qFormat/>
    <w:uiPriority w:val="0"/>
    <w:rPr>
      <w:b/>
      <w:sz w:val="32"/>
    </w:rPr>
  </w:style>
  <w:style w:type="paragraph" w:styleId="16">
    <w:name w:val="List Paragraph"/>
    <w:basedOn w:val="1"/>
    <w:unhideWhenUsed/>
    <w:qFormat/>
    <w:uiPriority w:val="99"/>
    <w:pPr>
      <w:widowControl/>
      <w:spacing w:before="100" w:beforeAutospacing="1" w:after="100" w:afterAutospacing="1"/>
      <w:ind w:firstLine="420"/>
    </w:pPr>
    <w:rPr>
      <w:rFonts w:hint="default" w:ascii="Times New Roman" w:hAnsi="Times New Roman"/>
      <w:kern w:val="0"/>
    </w:rPr>
  </w:style>
  <w:style w:type="character" w:customStyle="1" w:styleId="17">
    <w:name w:val="font41"/>
    <w:basedOn w:val="1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8">
    <w:name w:val="font61"/>
    <w:basedOn w:val="1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51"/>
    <w:basedOn w:val="13"/>
    <w:qFormat/>
    <w:uiPriority w:val="0"/>
    <w:rPr>
      <w:rFonts w:hint="eastAsia" w:ascii="仿宋" w:hAnsi="仿宋" w:eastAsia="仿宋" w:cs="仿宋"/>
      <w:color w:val="000000"/>
      <w:sz w:val="16"/>
      <w:szCs w:val="16"/>
      <w:u w:val="none"/>
    </w:rPr>
  </w:style>
  <w:style w:type="character" w:customStyle="1" w:styleId="20">
    <w:name w:val="font31"/>
    <w:basedOn w:val="1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1">
    <w:name w:val="font81"/>
    <w:basedOn w:val="13"/>
    <w:qFormat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character" w:customStyle="1" w:styleId="22">
    <w:name w:val="font91"/>
    <w:basedOn w:val="13"/>
    <w:qFormat/>
    <w:uiPriority w:val="0"/>
    <w:rPr>
      <w:rFonts w:hint="eastAsia" w:ascii="仿宋" w:hAnsi="仿宋" w:eastAsia="仿宋" w:cs="仿宋"/>
      <w:b/>
      <w:bCs/>
      <w:color w:val="000000"/>
      <w:sz w:val="16"/>
      <w:szCs w:val="16"/>
      <w:u w:val="none"/>
      <w:vertAlign w:val="superscript"/>
    </w:rPr>
  </w:style>
  <w:style w:type="character" w:customStyle="1" w:styleId="23">
    <w:name w:val="font11"/>
    <w:basedOn w:val="1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1218</Words>
  <Characters>1256</Characters>
  <Lines>0</Lines>
  <Paragraphs>0</Paragraphs>
  <TotalTime>4</TotalTime>
  <ScaleCrop>false</ScaleCrop>
  <LinksUpToDate>false</LinksUpToDate>
  <CharactersWithSpaces>1318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2025-03-17T08:30:00Z</dcterms:created>
  <dc:creator>Ikki</dc:creator>
  <cp:lastModifiedBy>WPS_1569745718</cp:lastModifiedBy>
  <cp:lastPrinted>2026-02-25T01:59:00Z</cp:lastPrinted>
  <dcterms:modified xsi:type="dcterms:W3CDTF">2026-09-01T03:12:26Z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30051539B32C496BA38FEC8205504A22_13</vt:lpwstr>
  </property>
  <property fmtid="{D5CDD505-2E9C-101B-9397-08002B2CF9AE}" pid="4" name="KSOTemplateDocerSaveRecord">
    <vt:lpwstr>eyJoZGlkIjoiZTYyMDczZGRhZjNiZjg5MTJhMWY4ZmJkZjE0ODlhZjQiLCJ1c2VySWQiOiI2Nzc3MDY5ODMifQ==</vt:lpwstr>
  </property>
</Properties>
</file>