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4"/>
        <w:tblW w:w="4873" w:type="pct"/>
        <w:jc w:val="center"/>
        <w:tblLayout w:type="autofit"/>
        <w:tblCellMar>
          <w:top w:w="0" w:type="dxa"/>
          <w:left w:w="108" w:type="dxa"/>
          <w:bottom w:w="0" w:type="dxa"/>
          <w:right w:w="108" w:type="dxa"/>
        </w:tblCellMar>
      </w:tblPr>
      <w:tblGrid>
        <w:gridCol w:w="8306"/>
      </w:tblGrid>
      <w:tr w14:paraId="3024E62F">
        <w:tblPrEx>
          <w:tblCellMar>
            <w:top w:w="0" w:type="dxa"/>
            <w:left w:w="108" w:type="dxa"/>
            <w:bottom w:w="0" w:type="dxa"/>
            <w:right w:w="108" w:type="dxa"/>
          </w:tblCellMar>
        </w:tblPrEx>
        <w:trPr>
          <w:trHeight w:val="532" w:hRule="atLeast"/>
          <w:jc w:val="center"/>
        </w:trPr>
        <w:tc>
          <w:tcPr>
            <w:tcW w:w="5000" w:type="pct"/>
            <w:tcBorders>
              <w:top w:val="nil"/>
              <w:left w:val="nil"/>
              <w:bottom w:val="nil"/>
              <w:right w:val="nil"/>
            </w:tcBorders>
            <w:noWrap/>
            <w:vAlign w:val="center"/>
          </w:tcPr>
          <w:p w14:paraId="021B3C5C">
            <w:pPr>
              <w:keepNext w:val="0"/>
              <w:keepLines w:val="0"/>
              <w:pageBreakBefore w:val="0"/>
              <w:widowControl/>
              <w:kinsoku/>
              <w:wordWrap/>
              <w:overflowPunct/>
              <w:topLinePunct w:val="0"/>
              <w:bidi w:val="0"/>
              <w:snapToGrid/>
              <w:spacing w:line="400" w:lineRule="exact"/>
              <w:jc w:val="center"/>
              <w:textAlignment w:val="center"/>
              <w:rPr>
                <w:rFonts w:ascii="FangSong_GB2312" w:hAnsi="FangSong_GB2312" w:eastAsia="FangSong_GB2312" w:cs="FangSong_GB2312"/>
                <w:b/>
                <w:bCs/>
                <w:color w:val="000000"/>
                <w:sz w:val="24"/>
              </w:rPr>
            </w:pPr>
            <w:r>
              <w:rPr>
                <w:rFonts w:hint="eastAsia" w:ascii="FangSong_GB2312" w:hAnsi="FangSong_GB2312" w:eastAsia="FangSong_GB2312" w:cs="FangSong_GB2312"/>
                <w:b/>
                <w:bCs/>
                <w:color w:val="000000"/>
                <w:kern w:val="0"/>
                <w:sz w:val="28"/>
                <w:szCs w:val="28"/>
                <w:lang w:bidi="ar"/>
              </w:rPr>
              <w:t>贵州航天医院竞争性磋商公告</w:t>
            </w:r>
          </w:p>
        </w:tc>
      </w:tr>
      <w:tr w14:paraId="08F37DA4">
        <w:tblPrEx>
          <w:tblCellMar>
            <w:top w:w="0" w:type="dxa"/>
            <w:left w:w="108" w:type="dxa"/>
            <w:bottom w:w="0" w:type="dxa"/>
            <w:right w:w="108" w:type="dxa"/>
          </w:tblCellMar>
        </w:tblPrEx>
        <w:trPr>
          <w:trHeight w:val="420" w:hRule="atLeast"/>
          <w:jc w:val="center"/>
        </w:trPr>
        <w:tc>
          <w:tcPr>
            <w:tcW w:w="5000" w:type="pct"/>
            <w:tcBorders>
              <w:top w:val="nil"/>
              <w:left w:val="nil"/>
              <w:bottom w:val="nil"/>
              <w:right w:val="nil"/>
            </w:tcBorders>
            <w:noWrap/>
            <w:vAlign w:val="center"/>
          </w:tcPr>
          <w:p w14:paraId="37C146FB">
            <w:pPr>
              <w:keepNext w:val="0"/>
              <w:keepLines w:val="0"/>
              <w:pageBreakBefore w:val="0"/>
              <w:widowControl/>
              <w:kinsoku/>
              <w:wordWrap/>
              <w:overflowPunct/>
              <w:topLinePunct w:val="0"/>
              <w:bidi w:val="0"/>
              <w:snapToGrid/>
              <w:spacing w:line="400" w:lineRule="exact"/>
              <w:jc w:val="left"/>
              <w:textAlignment w:val="center"/>
              <w:rPr>
                <w:rFonts w:ascii="FangSong_GB2312" w:hAnsi="FangSong_GB2312" w:eastAsia="FangSong_GB2312" w:cs="FangSong_GB2312"/>
                <w:color w:val="000000"/>
                <w:sz w:val="24"/>
              </w:rPr>
            </w:pPr>
            <w:r>
              <w:rPr>
                <w:rFonts w:hint="eastAsia" w:ascii="FangSong_GB2312" w:hAnsi="FangSong_GB2312" w:eastAsia="FangSong_GB2312" w:cs="FangSong_GB2312"/>
                <w:b/>
                <w:bCs/>
                <w:color w:val="000000"/>
                <w:kern w:val="0"/>
                <w:sz w:val="24"/>
                <w:lang w:bidi="ar"/>
              </w:rPr>
              <w:t>一、项目基本情况：</w:t>
            </w:r>
          </w:p>
        </w:tc>
      </w:tr>
      <w:tr w14:paraId="261E4DF6">
        <w:tblPrEx>
          <w:tblCellMar>
            <w:top w:w="0" w:type="dxa"/>
            <w:left w:w="108" w:type="dxa"/>
            <w:bottom w:w="0" w:type="dxa"/>
            <w:right w:w="108" w:type="dxa"/>
          </w:tblCellMar>
        </w:tblPrEx>
        <w:trPr>
          <w:trHeight w:val="383" w:hRule="atLeast"/>
          <w:jc w:val="center"/>
        </w:trPr>
        <w:tc>
          <w:tcPr>
            <w:tcW w:w="5000" w:type="pct"/>
            <w:tcBorders>
              <w:top w:val="nil"/>
              <w:left w:val="nil"/>
              <w:bottom w:val="nil"/>
              <w:right w:val="nil"/>
            </w:tcBorders>
            <w:noWrap/>
            <w:vAlign w:val="center"/>
          </w:tcPr>
          <w:p w14:paraId="02728600">
            <w:pPr>
              <w:keepNext w:val="0"/>
              <w:keepLines w:val="0"/>
              <w:pageBreakBefore w:val="0"/>
              <w:widowControl/>
              <w:suppressLineNumbers w:val="0"/>
              <w:kinsoku/>
              <w:wordWrap/>
              <w:overflowPunct/>
              <w:topLinePunct w:val="0"/>
              <w:bidi w:val="0"/>
              <w:snapToGrid/>
              <w:spacing w:line="400" w:lineRule="exact"/>
              <w:jc w:val="left"/>
              <w:rPr>
                <w:rFonts w:ascii="FangSong_GB2312" w:hAnsi="FangSong_GB2312" w:eastAsia="FangSong_GB2312" w:cs="FangSong_GB2312"/>
                <w:color w:val="000000"/>
                <w:sz w:val="24"/>
              </w:rPr>
            </w:pPr>
            <w:r>
              <w:rPr>
                <w:rFonts w:hint="eastAsia" w:ascii="FangSong_GB2312" w:hAnsi="FangSong_GB2312" w:eastAsia="FangSong_GB2312" w:cs="FangSong_GB2312"/>
                <w:color w:val="000000"/>
                <w:kern w:val="0"/>
                <w:sz w:val="24"/>
                <w:lang w:bidi="ar"/>
              </w:rPr>
              <w:t xml:space="preserve">    项目名称：贵州航天</w:t>
            </w:r>
            <w:r>
              <w:rPr>
                <w:rFonts w:hint="eastAsia" w:ascii="FangSong_GB2312" w:hAnsi="FangSong_GB2312" w:eastAsia="FangSong_GB2312" w:cs="FangSong_GB2312"/>
                <w:color w:val="000000"/>
                <w:kern w:val="0"/>
                <w:sz w:val="24"/>
                <w:lang w:eastAsia="zh-CN" w:bidi="ar"/>
              </w:rPr>
              <w:t>医院</w:t>
            </w:r>
            <w:r>
              <w:rPr>
                <w:rFonts w:hint="eastAsia" w:ascii="FangSong_GB2312" w:hAnsi="FangSong_GB2312" w:eastAsia="FangSong_GB2312" w:cs="FangSong_GB2312"/>
                <w:color w:val="000000"/>
                <w:kern w:val="0"/>
                <w:sz w:val="24"/>
                <w:lang w:val="en-US" w:eastAsia="zh-CN" w:bidi="ar"/>
              </w:rPr>
              <w:t>桶装水供应商遴选</w:t>
            </w:r>
            <w:r>
              <w:rPr>
                <w:rFonts w:hint="eastAsia" w:ascii="FangSong_GB2312" w:hAnsi="FangSong_GB2312" w:eastAsia="FangSong_GB2312" w:cs="FangSong_GB2312"/>
                <w:color w:val="000000"/>
                <w:kern w:val="0"/>
                <w:sz w:val="24"/>
                <w:lang w:bidi="ar"/>
              </w:rPr>
              <w:t>项目</w:t>
            </w:r>
          </w:p>
        </w:tc>
      </w:tr>
      <w:tr w14:paraId="4746C0D9">
        <w:tblPrEx>
          <w:tblCellMar>
            <w:top w:w="0" w:type="dxa"/>
            <w:left w:w="108" w:type="dxa"/>
            <w:bottom w:w="0" w:type="dxa"/>
            <w:right w:w="108" w:type="dxa"/>
          </w:tblCellMar>
        </w:tblPrEx>
        <w:trPr>
          <w:trHeight w:val="333" w:hRule="atLeast"/>
          <w:jc w:val="center"/>
        </w:trPr>
        <w:tc>
          <w:tcPr>
            <w:tcW w:w="5000" w:type="pct"/>
            <w:tcBorders>
              <w:top w:val="nil"/>
              <w:left w:val="nil"/>
              <w:bottom w:val="nil"/>
              <w:right w:val="nil"/>
            </w:tcBorders>
            <w:noWrap/>
            <w:vAlign w:val="center"/>
          </w:tcPr>
          <w:p w14:paraId="29619D9C">
            <w:pPr>
              <w:keepNext w:val="0"/>
              <w:keepLines w:val="0"/>
              <w:pageBreakBefore w:val="0"/>
              <w:widowControl/>
              <w:kinsoku/>
              <w:wordWrap/>
              <w:overflowPunct/>
              <w:topLinePunct w:val="0"/>
              <w:bidi w:val="0"/>
              <w:snapToGrid/>
              <w:spacing w:line="400" w:lineRule="exact"/>
              <w:jc w:val="left"/>
              <w:textAlignment w:val="center"/>
              <w:rPr>
                <w:rFonts w:ascii="FangSong_GB2312" w:hAnsi="FangSong_GB2312" w:eastAsia="FangSong_GB2312" w:cs="FangSong_GB2312"/>
                <w:color w:val="000000"/>
                <w:kern w:val="0"/>
                <w:sz w:val="24"/>
                <w:lang w:bidi="ar"/>
              </w:rPr>
            </w:pPr>
            <w:r>
              <w:rPr>
                <w:rFonts w:hint="eastAsia" w:ascii="FangSong_GB2312" w:hAnsi="FangSong_GB2312" w:eastAsia="FangSong_GB2312" w:cs="FangSong_GB2312"/>
                <w:color w:val="000000"/>
                <w:kern w:val="0"/>
                <w:sz w:val="24"/>
                <w:lang w:bidi="ar"/>
              </w:rPr>
              <w:t xml:space="preserve">    采购方式：竞争性磋商</w:t>
            </w:r>
          </w:p>
        </w:tc>
      </w:tr>
      <w:tr w14:paraId="21FB5D27">
        <w:tblPrEx>
          <w:tblCellMar>
            <w:top w:w="0" w:type="dxa"/>
            <w:left w:w="108" w:type="dxa"/>
            <w:bottom w:w="0" w:type="dxa"/>
            <w:right w:w="108" w:type="dxa"/>
          </w:tblCellMar>
        </w:tblPrEx>
        <w:trPr>
          <w:trHeight w:val="333" w:hRule="atLeast"/>
          <w:jc w:val="center"/>
        </w:trPr>
        <w:tc>
          <w:tcPr>
            <w:tcW w:w="5000" w:type="pct"/>
            <w:tcBorders>
              <w:top w:val="nil"/>
              <w:left w:val="nil"/>
              <w:bottom w:val="nil"/>
              <w:right w:val="nil"/>
            </w:tcBorders>
            <w:noWrap/>
            <w:vAlign w:val="center"/>
          </w:tcPr>
          <w:p w14:paraId="13588DEB">
            <w:pPr>
              <w:keepNext w:val="0"/>
              <w:keepLines w:val="0"/>
              <w:pageBreakBefore w:val="0"/>
              <w:widowControl/>
              <w:kinsoku/>
              <w:wordWrap/>
              <w:overflowPunct/>
              <w:topLinePunct w:val="0"/>
              <w:bidi w:val="0"/>
              <w:snapToGrid/>
              <w:spacing w:line="400" w:lineRule="exact"/>
              <w:jc w:val="left"/>
              <w:textAlignment w:val="center"/>
              <w:rPr>
                <w:rFonts w:hint="default" w:ascii="FangSong_GB2312" w:hAnsi="FangSong_GB2312" w:eastAsia="FangSong_GB2312" w:cs="FangSong_GB2312"/>
                <w:color w:val="000000"/>
                <w:kern w:val="0"/>
                <w:sz w:val="24"/>
                <w:lang w:val="en-US" w:eastAsia="zh-CN" w:bidi="ar"/>
              </w:rPr>
            </w:pPr>
            <w:r>
              <w:rPr>
                <w:rFonts w:hint="eastAsia" w:ascii="FangSong_GB2312" w:hAnsi="FangSong_GB2312" w:eastAsia="FangSong_GB2312" w:cs="FangSong_GB2312"/>
                <w:color w:val="000000"/>
                <w:kern w:val="0"/>
                <w:sz w:val="24"/>
                <w:lang w:bidi="ar"/>
              </w:rPr>
              <w:t xml:space="preserve">    预算金额：</w:t>
            </w:r>
            <w:r>
              <w:rPr>
                <w:rFonts w:hint="eastAsia" w:ascii="FangSong_GB2312" w:hAnsi="FangSong_GB2312" w:eastAsia="FangSong_GB2312" w:cs="FangSong_GB2312"/>
                <w:color w:val="000000"/>
                <w:kern w:val="0"/>
                <w:sz w:val="24"/>
                <w:lang w:val="en-US" w:eastAsia="zh-CN" w:bidi="ar"/>
              </w:rPr>
              <w:t>根据实际发生数量按月结算</w:t>
            </w:r>
          </w:p>
        </w:tc>
      </w:tr>
      <w:tr w14:paraId="07E585D1">
        <w:tblPrEx>
          <w:tblCellMar>
            <w:top w:w="0" w:type="dxa"/>
            <w:left w:w="108" w:type="dxa"/>
            <w:bottom w:w="0" w:type="dxa"/>
            <w:right w:w="108" w:type="dxa"/>
          </w:tblCellMar>
        </w:tblPrEx>
        <w:trPr>
          <w:trHeight w:val="420" w:hRule="atLeast"/>
          <w:jc w:val="center"/>
        </w:trPr>
        <w:tc>
          <w:tcPr>
            <w:tcW w:w="5000" w:type="pct"/>
            <w:tcBorders>
              <w:top w:val="nil"/>
              <w:left w:val="nil"/>
              <w:bottom w:val="nil"/>
              <w:right w:val="nil"/>
            </w:tcBorders>
            <w:noWrap/>
            <w:vAlign w:val="center"/>
          </w:tcPr>
          <w:p w14:paraId="1320AE93">
            <w:pPr>
              <w:pStyle w:val="21"/>
              <w:keepNext w:val="0"/>
              <w:keepLines w:val="0"/>
              <w:pageBreakBefore w:val="0"/>
              <w:widowControl/>
              <w:kinsoku/>
              <w:wordWrap/>
              <w:overflowPunct/>
              <w:topLinePunct w:val="0"/>
              <w:bidi w:val="0"/>
              <w:snapToGrid/>
              <w:spacing w:line="400" w:lineRule="exact"/>
              <w:ind w:firstLine="480" w:firstLineChars="200"/>
              <w:rPr>
                <w:rFonts w:hint="default"/>
                <w:lang w:val="en-US" w:eastAsia="zh-CN"/>
              </w:rPr>
            </w:pPr>
            <w:r>
              <w:rPr>
                <w:rFonts w:eastAsia="FangSong_GB2312" w:asciiTheme="minorHAnsi" w:hAnsiTheme="minorHAnsi" w:cstheme="minorHAnsi"/>
                <w:b w:val="0"/>
                <w:bCs w:val="0"/>
                <w:lang w:bidi="ar"/>
              </w:rPr>
              <w:t>采购需求：</w:t>
            </w:r>
            <w:r>
              <w:rPr>
                <w:rFonts w:hint="eastAsia" w:eastAsia="FangSong_GB2312" w:asciiTheme="minorHAnsi" w:hAnsiTheme="minorHAnsi" w:cstheme="minorHAnsi"/>
                <w:b w:val="0"/>
                <w:bCs w:val="0"/>
                <w:lang w:val="en-US" w:eastAsia="zh-CN" w:bidi="ar"/>
              </w:rPr>
              <w:t>遴选桶装水合格供应商一家，报价表见附件1</w:t>
            </w:r>
            <w:r>
              <w:rPr>
                <w:rFonts w:hint="eastAsia" w:ascii="FangSong_GB2312" w:hAnsi="FangSong_GB2312" w:eastAsia="FangSong_GB2312" w:cs="FangSong_GB2312"/>
                <w:b w:val="0"/>
                <w:bCs w:val="0"/>
                <w:color w:val="000000"/>
                <w:kern w:val="0"/>
                <w:sz w:val="24"/>
                <w:lang w:val="en-US" w:eastAsia="zh-CN" w:bidi="ar"/>
              </w:rPr>
              <w:t>，廉政承诺书见附件2，评分方法见附件3。</w:t>
            </w:r>
          </w:p>
        </w:tc>
      </w:tr>
      <w:tr w14:paraId="38B15F84">
        <w:tblPrEx>
          <w:tblCellMar>
            <w:top w:w="0" w:type="dxa"/>
            <w:left w:w="108" w:type="dxa"/>
            <w:bottom w:w="0" w:type="dxa"/>
            <w:right w:w="108" w:type="dxa"/>
          </w:tblCellMar>
        </w:tblPrEx>
        <w:trPr>
          <w:trHeight w:val="420" w:hRule="atLeast"/>
          <w:jc w:val="center"/>
        </w:trPr>
        <w:tc>
          <w:tcPr>
            <w:tcW w:w="5000" w:type="pct"/>
            <w:tcBorders>
              <w:top w:val="nil"/>
              <w:left w:val="nil"/>
              <w:bottom w:val="nil"/>
              <w:right w:val="nil"/>
            </w:tcBorders>
            <w:noWrap/>
            <w:vAlign w:val="center"/>
          </w:tcPr>
          <w:p w14:paraId="25B814BE">
            <w:pPr>
              <w:keepNext w:val="0"/>
              <w:keepLines w:val="0"/>
              <w:pageBreakBefore w:val="0"/>
              <w:widowControl/>
              <w:kinsoku/>
              <w:wordWrap/>
              <w:overflowPunct/>
              <w:topLinePunct w:val="0"/>
              <w:bidi w:val="0"/>
              <w:snapToGrid/>
              <w:spacing w:line="400" w:lineRule="exact"/>
              <w:ind w:firstLine="480"/>
              <w:jc w:val="left"/>
              <w:textAlignment w:val="center"/>
              <w:rPr>
                <w:rFonts w:hint="default" w:ascii="FangSong_GB2312" w:hAnsi="FangSong_GB2312" w:eastAsia="FangSong_GB2312" w:cs="FangSong_GB2312"/>
                <w:color w:val="000000"/>
                <w:kern w:val="0"/>
                <w:sz w:val="24"/>
                <w:lang w:val="en-US" w:eastAsia="zh-CN" w:bidi="ar"/>
              </w:rPr>
            </w:pPr>
            <w:r>
              <w:rPr>
                <w:rFonts w:hint="eastAsia" w:ascii="FangSong_GB2312" w:hAnsi="FangSong_GB2312" w:eastAsia="FangSong_GB2312" w:cs="FangSong_GB2312"/>
                <w:color w:val="000000"/>
                <w:kern w:val="0"/>
                <w:sz w:val="24"/>
                <w:lang w:val="en-US" w:eastAsia="zh-CN" w:bidi="ar"/>
              </w:rPr>
              <w:t>合同有效期限：签订框架协议，有效期为3年，合同一年一签，考核合格后续签下一年度合同。</w:t>
            </w:r>
          </w:p>
          <w:p w14:paraId="1C0CE5F6">
            <w:pPr>
              <w:keepNext w:val="0"/>
              <w:keepLines w:val="0"/>
              <w:pageBreakBefore w:val="0"/>
              <w:widowControl/>
              <w:kinsoku/>
              <w:wordWrap/>
              <w:overflowPunct/>
              <w:topLinePunct w:val="0"/>
              <w:bidi w:val="0"/>
              <w:snapToGrid/>
              <w:spacing w:line="400" w:lineRule="exact"/>
              <w:ind w:firstLine="480"/>
              <w:jc w:val="left"/>
              <w:textAlignment w:val="center"/>
              <w:rPr>
                <w:rFonts w:ascii="FangSong_GB2312" w:hAnsi="FangSong_GB2312" w:eastAsia="FangSong_GB2312" w:cs="FangSong_GB2312"/>
                <w:color w:val="000000"/>
                <w:sz w:val="24"/>
              </w:rPr>
            </w:pPr>
            <w:r>
              <w:rPr>
                <w:rFonts w:hint="eastAsia" w:ascii="FangSong_GB2312" w:hAnsi="FangSong_GB2312" w:eastAsia="FangSong_GB2312" w:cs="FangSong_GB2312"/>
                <w:color w:val="000000"/>
                <w:kern w:val="0"/>
                <w:sz w:val="24"/>
                <w:lang w:bidi="ar"/>
              </w:rPr>
              <w:t>合同履行期限：合同签订之日起</w:t>
            </w:r>
            <w:r>
              <w:rPr>
                <w:rFonts w:hint="eastAsia" w:ascii="FangSong_GB2312" w:hAnsi="FangSong_GB2312" w:eastAsia="FangSong_GB2312" w:cs="FangSong_GB2312"/>
                <w:color w:val="000000"/>
                <w:kern w:val="0"/>
                <w:sz w:val="24"/>
                <w:lang w:val="en-US" w:eastAsia="zh-CN" w:bidi="ar"/>
              </w:rPr>
              <w:t>3个工作日内</w:t>
            </w:r>
            <w:r>
              <w:rPr>
                <w:rFonts w:hint="eastAsia" w:ascii="FangSong_GB2312" w:hAnsi="FangSong_GB2312" w:eastAsia="FangSong_GB2312" w:cs="FangSong_GB2312"/>
                <w:color w:val="000000"/>
                <w:kern w:val="0"/>
                <w:sz w:val="24"/>
                <w:lang w:bidi="ar"/>
              </w:rPr>
              <w:t>履行</w:t>
            </w:r>
          </w:p>
        </w:tc>
      </w:tr>
      <w:tr w14:paraId="3DF57447">
        <w:tblPrEx>
          <w:tblCellMar>
            <w:top w:w="0" w:type="dxa"/>
            <w:left w:w="108" w:type="dxa"/>
            <w:bottom w:w="0" w:type="dxa"/>
            <w:right w:w="108" w:type="dxa"/>
          </w:tblCellMar>
        </w:tblPrEx>
        <w:trPr>
          <w:trHeight w:val="420" w:hRule="atLeast"/>
          <w:jc w:val="center"/>
        </w:trPr>
        <w:tc>
          <w:tcPr>
            <w:tcW w:w="5000" w:type="pct"/>
            <w:tcBorders>
              <w:top w:val="nil"/>
              <w:left w:val="nil"/>
              <w:bottom w:val="nil"/>
              <w:right w:val="nil"/>
            </w:tcBorders>
            <w:noWrap/>
            <w:vAlign w:val="center"/>
          </w:tcPr>
          <w:p w14:paraId="0F2E49AF">
            <w:pPr>
              <w:keepNext w:val="0"/>
              <w:keepLines w:val="0"/>
              <w:pageBreakBefore w:val="0"/>
              <w:widowControl/>
              <w:kinsoku/>
              <w:wordWrap/>
              <w:overflowPunct/>
              <w:topLinePunct w:val="0"/>
              <w:bidi w:val="0"/>
              <w:snapToGrid/>
              <w:spacing w:line="400" w:lineRule="exact"/>
              <w:jc w:val="left"/>
              <w:textAlignment w:val="center"/>
              <w:rPr>
                <w:rFonts w:ascii="FangSong_GB2312" w:hAnsi="FangSong_GB2312" w:eastAsia="FangSong_GB2312" w:cs="FangSong_GB2312"/>
                <w:color w:val="000000"/>
                <w:sz w:val="24"/>
              </w:rPr>
            </w:pPr>
            <w:r>
              <w:rPr>
                <w:rFonts w:hint="eastAsia" w:ascii="FangSong_GB2312" w:hAnsi="FangSong_GB2312" w:eastAsia="FangSong_GB2312" w:cs="FangSong_GB2312"/>
                <w:color w:val="000000"/>
                <w:kern w:val="0"/>
                <w:sz w:val="24"/>
                <w:lang w:bidi="ar"/>
              </w:rPr>
              <w:t xml:space="preserve">    交货地点或服务地点：贵州航天医院</w:t>
            </w:r>
          </w:p>
        </w:tc>
      </w:tr>
      <w:tr w14:paraId="7791B703">
        <w:tblPrEx>
          <w:tblCellMar>
            <w:top w:w="0" w:type="dxa"/>
            <w:left w:w="108" w:type="dxa"/>
            <w:bottom w:w="0" w:type="dxa"/>
            <w:right w:w="108" w:type="dxa"/>
          </w:tblCellMar>
        </w:tblPrEx>
        <w:trPr>
          <w:trHeight w:val="420" w:hRule="atLeast"/>
          <w:jc w:val="center"/>
        </w:trPr>
        <w:tc>
          <w:tcPr>
            <w:tcW w:w="5000" w:type="pct"/>
            <w:tcBorders>
              <w:top w:val="nil"/>
              <w:left w:val="nil"/>
              <w:bottom w:val="nil"/>
              <w:right w:val="nil"/>
            </w:tcBorders>
            <w:noWrap/>
            <w:vAlign w:val="center"/>
          </w:tcPr>
          <w:p w14:paraId="24552DE4">
            <w:pPr>
              <w:keepNext w:val="0"/>
              <w:keepLines w:val="0"/>
              <w:pageBreakBefore w:val="0"/>
              <w:widowControl/>
              <w:kinsoku/>
              <w:wordWrap/>
              <w:overflowPunct/>
              <w:topLinePunct w:val="0"/>
              <w:bidi w:val="0"/>
              <w:snapToGrid/>
              <w:spacing w:line="400" w:lineRule="exact"/>
              <w:jc w:val="left"/>
              <w:textAlignment w:val="center"/>
              <w:rPr>
                <w:rFonts w:ascii="FangSong_GB2312" w:hAnsi="FangSong_GB2312" w:eastAsia="FangSong_GB2312" w:cs="FangSong_GB2312"/>
                <w:color w:val="000000"/>
                <w:sz w:val="24"/>
              </w:rPr>
            </w:pPr>
            <w:r>
              <w:rPr>
                <w:rFonts w:hint="eastAsia" w:ascii="FangSong_GB2312" w:hAnsi="FangSong_GB2312" w:eastAsia="FangSong_GB2312" w:cs="FangSong_GB2312"/>
                <w:b/>
                <w:bCs/>
                <w:color w:val="000000"/>
                <w:kern w:val="0"/>
                <w:sz w:val="24"/>
                <w:lang w:bidi="ar"/>
              </w:rPr>
              <w:t>二、投标人资格要求：</w:t>
            </w:r>
          </w:p>
        </w:tc>
      </w:tr>
      <w:tr w14:paraId="62D49F3B">
        <w:tblPrEx>
          <w:tblCellMar>
            <w:top w:w="0" w:type="dxa"/>
            <w:left w:w="108" w:type="dxa"/>
            <w:bottom w:w="0" w:type="dxa"/>
            <w:right w:w="108" w:type="dxa"/>
          </w:tblCellMar>
        </w:tblPrEx>
        <w:trPr>
          <w:trHeight w:val="420" w:hRule="atLeast"/>
          <w:jc w:val="center"/>
        </w:trPr>
        <w:tc>
          <w:tcPr>
            <w:tcW w:w="5000" w:type="pct"/>
            <w:tcBorders>
              <w:top w:val="nil"/>
              <w:left w:val="nil"/>
              <w:bottom w:val="nil"/>
              <w:right w:val="nil"/>
            </w:tcBorders>
            <w:vAlign w:val="center"/>
          </w:tcPr>
          <w:p w14:paraId="5C6EFC28">
            <w:pPr>
              <w:keepNext w:val="0"/>
              <w:keepLines w:val="0"/>
              <w:pageBreakBefore w:val="0"/>
              <w:widowControl/>
              <w:kinsoku/>
              <w:wordWrap/>
              <w:overflowPunct/>
              <w:topLinePunct w:val="0"/>
              <w:bidi w:val="0"/>
              <w:snapToGrid/>
              <w:spacing w:line="400" w:lineRule="exact"/>
              <w:ind w:firstLine="480"/>
              <w:jc w:val="left"/>
              <w:textAlignment w:val="center"/>
              <w:rPr>
                <w:rFonts w:hint="eastAsia" w:ascii="FangSong_GB2312" w:hAnsi="FangSong_GB2312" w:eastAsia="FangSong_GB2312" w:cs="FangSong_GB2312"/>
                <w:color w:val="000000"/>
                <w:kern w:val="0"/>
                <w:sz w:val="24"/>
                <w:lang w:bidi="ar"/>
              </w:rPr>
            </w:pPr>
            <w:r>
              <w:rPr>
                <w:rFonts w:hint="eastAsia" w:ascii="FangSong_GB2312" w:hAnsi="FangSong_GB2312" w:eastAsia="FangSong_GB2312" w:cs="FangSong_GB2312"/>
                <w:color w:val="000000"/>
                <w:kern w:val="0"/>
                <w:sz w:val="24"/>
                <w:lang w:bidi="ar"/>
              </w:rPr>
              <w:t>具有独立法人资格，持有合法有效的企业法人营业执照</w:t>
            </w:r>
            <w:r>
              <w:rPr>
                <w:rFonts w:hint="eastAsia" w:ascii="FangSong_GB2312" w:hAnsi="FangSong_GB2312" w:eastAsia="FangSong_GB2312" w:cs="FangSong_GB2312"/>
                <w:color w:val="000000"/>
                <w:kern w:val="0"/>
                <w:sz w:val="24"/>
                <w:lang w:eastAsia="zh-CN" w:bidi="ar"/>
              </w:rPr>
              <w:t>，</w:t>
            </w:r>
            <w:r>
              <w:rPr>
                <w:rFonts w:hint="eastAsia" w:ascii="FangSong_GB2312" w:hAnsi="FangSong_GB2312" w:eastAsia="FangSong_GB2312" w:cs="FangSong_GB2312"/>
                <w:color w:val="000000"/>
                <w:kern w:val="0"/>
                <w:sz w:val="24"/>
                <w:lang w:bidi="ar"/>
              </w:rPr>
              <w:t>提供生产厂家有效期内《食品生产许可证》</w:t>
            </w:r>
            <w:r>
              <w:rPr>
                <w:rFonts w:hint="eastAsia" w:ascii="FangSong_GB2312" w:hAnsi="FangSong_GB2312" w:eastAsia="FangSong_GB2312" w:cs="FangSong_GB2312"/>
                <w:color w:val="000000"/>
                <w:kern w:val="0"/>
                <w:sz w:val="24"/>
                <w:lang w:val="en-US" w:eastAsia="zh-CN" w:bidi="ar"/>
              </w:rPr>
              <w:t>等</w:t>
            </w:r>
            <w:r>
              <w:rPr>
                <w:rFonts w:hint="eastAsia" w:ascii="FangSong_GB2312" w:hAnsi="FangSong_GB2312" w:eastAsia="FangSong_GB2312" w:cs="FangSong_GB2312"/>
                <w:color w:val="000000"/>
                <w:kern w:val="0"/>
                <w:sz w:val="24"/>
                <w:lang w:bidi="ar"/>
              </w:rPr>
              <w:t>；</w:t>
            </w:r>
            <w:r>
              <w:rPr>
                <w:rFonts w:ascii="Arial" w:hAnsi="Arial" w:eastAsia="Arial" w:cs="Arial"/>
                <w:i w:val="0"/>
                <w:iCs w:val="0"/>
                <w:caps w:val="0"/>
                <w:color w:val="333333"/>
                <w:spacing w:val="0"/>
                <w:sz w:val="24"/>
                <w:szCs w:val="24"/>
                <w:shd w:val="clear" w:fill="FFFFFF"/>
              </w:rPr>
              <w:t>‌</w:t>
            </w:r>
          </w:p>
        </w:tc>
      </w:tr>
      <w:tr w14:paraId="2846FAC1">
        <w:tblPrEx>
          <w:tblCellMar>
            <w:top w:w="0" w:type="dxa"/>
            <w:left w:w="108" w:type="dxa"/>
            <w:bottom w:w="0" w:type="dxa"/>
            <w:right w:w="108" w:type="dxa"/>
          </w:tblCellMar>
        </w:tblPrEx>
        <w:trPr>
          <w:trHeight w:val="420" w:hRule="atLeast"/>
          <w:jc w:val="center"/>
        </w:trPr>
        <w:tc>
          <w:tcPr>
            <w:tcW w:w="5000" w:type="pct"/>
            <w:tcBorders>
              <w:top w:val="nil"/>
              <w:left w:val="nil"/>
              <w:bottom w:val="nil"/>
              <w:right w:val="nil"/>
            </w:tcBorders>
            <w:vAlign w:val="center"/>
          </w:tcPr>
          <w:p w14:paraId="1B97102B">
            <w:pPr>
              <w:keepNext w:val="0"/>
              <w:keepLines w:val="0"/>
              <w:pageBreakBefore w:val="0"/>
              <w:widowControl/>
              <w:kinsoku/>
              <w:wordWrap/>
              <w:overflowPunct/>
              <w:topLinePunct w:val="0"/>
              <w:bidi w:val="0"/>
              <w:snapToGrid/>
              <w:spacing w:line="400" w:lineRule="exact"/>
              <w:ind w:firstLine="480"/>
              <w:jc w:val="left"/>
              <w:textAlignment w:val="center"/>
              <w:rPr>
                <w:rFonts w:hint="eastAsia" w:ascii="FangSong_GB2312" w:hAnsi="FangSong_GB2312" w:eastAsia="FangSong_GB2312" w:cs="FangSong_GB2312"/>
                <w:color w:val="000000"/>
                <w:kern w:val="0"/>
                <w:sz w:val="24"/>
                <w:lang w:eastAsia="zh-CN" w:bidi="ar"/>
              </w:rPr>
            </w:pPr>
            <w:r>
              <w:rPr>
                <w:rFonts w:hint="eastAsia" w:ascii="FangSong_GB2312" w:hAnsi="FangSong_GB2312" w:eastAsia="FangSong_GB2312" w:cs="FangSong_GB2312"/>
                <w:color w:val="000000"/>
                <w:kern w:val="0"/>
                <w:sz w:val="24"/>
                <w:lang w:bidi="ar"/>
              </w:rPr>
              <w:t>所有配送人员持有有效健康证，近3年无重大食品质量安全违法记录</w:t>
            </w:r>
            <w:r>
              <w:rPr>
                <w:rFonts w:hint="eastAsia" w:ascii="FangSong_GB2312" w:hAnsi="FangSong_GB2312" w:eastAsia="FangSong_GB2312" w:cs="FangSong_GB2312"/>
                <w:color w:val="000000"/>
                <w:kern w:val="0"/>
                <w:sz w:val="24"/>
                <w:lang w:eastAsia="zh-CN" w:bidi="ar"/>
              </w:rPr>
              <w:t>；</w:t>
            </w:r>
          </w:p>
          <w:p w14:paraId="7B95A938">
            <w:pPr>
              <w:keepNext w:val="0"/>
              <w:keepLines w:val="0"/>
              <w:pageBreakBefore w:val="0"/>
              <w:widowControl/>
              <w:kinsoku/>
              <w:wordWrap/>
              <w:overflowPunct/>
              <w:topLinePunct w:val="0"/>
              <w:bidi w:val="0"/>
              <w:snapToGrid/>
              <w:spacing w:line="400" w:lineRule="exact"/>
              <w:ind w:firstLine="480" w:firstLineChars="200"/>
              <w:jc w:val="left"/>
              <w:textAlignment w:val="center"/>
              <w:rPr>
                <w:rFonts w:hint="eastAsia" w:ascii="FangSong_GB2312" w:hAnsi="FangSong_GB2312" w:eastAsia="FangSong_GB2312" w:cs="FangSong_GB2312"/>
                <w:color w:val="000000"/>
                <w:kern w:val="0"/>
                <w:sz w:val="24"/>
                <w:lang w:val="en-US" w:eastAsia="zh-CN" w:bidi="ar"/>
              </w:rPr>
            </w:pPr>
            <w:r>
              <w:rPr>
                <w:rFonts w:hint="eastAsia" w:ascii="FangSong_GB2312" w:hAnsi="FangSong_GB2312" w:eastAsia="FangSong_GB2312" w:cs="FangSong_GB2312"/>
                <w:color w:val="000000"/>
                <w:kern w:val="0"/>
                <w:sz w:val="24"/>
                <w:lang w:val="en-US" w:eastAsia="zh-CN" w:bidi="ar"/>
              </w:rPr>
              <w:t>所供桶装水质量需满足《生活饮用水卫生生活饮用水标准》（GB5749-2006）要求；</w:t>
            </w:r>
          </w:p>
          <w:p w14:paraId="072A60DF">
            <w:pPr>
              <w:keepNext w:val="0"/>
              <w:keepLines w:val="0"/>
              <w:pageBreakBefore w:val="0"/>
              <w:widowControl/>
              <w:kinsoku/>
              <w:wordWrap/>
              <w:overflowPunct/>
              <w:topLinePunct w:val="0"/>
              <w:bidi w:val="0"/>
              <w:snapToGrid/>
              <w:spacing w:line="400" w:lineRule="exact"/>
              <w:ind w:firstLine="480" w:firstLineChars="200"/>
              <w:jc w:val="left"/>
              <w:textAlignment w:val="center"/>
              <w:rPr>
                <w:rFonts w:hint="eastAsia" w:ascii="FangSong_GB2312" w:hAnsi="FangSong_GB2312" w:eastAsia="FangSong_GB2312" w:cs="FangSong_GB2312"/>
                <w:color w:val="000000"/>
                <w:kern w:val="0"/>
                <w:sz w:val="24"/>
                <w:lang w:bidi="ar"/>
              </w:rPr>
            </w:pPr>
            <w:r>
              <w:rPr>
                <w:rFonts w:hint="eastAsia" w:ascii="FangSong_GB2312" w:hAnsi="FangSong_GB2312" w:eastAsia="FangSong_GB2312" w:cs="FangSong_GB2312"/>
                <w:color w:val="000000"/>
                <w:kern w:val="0"/>
                <w:sz w:val="24"/>
                <w:lang w:val="en-US" w:eastAsia="zh-CN" w:bidi="ar"/>
              </w:rPr>
              <w:t>推荐品牌为遵义市大众品牌。</w:t>
            </w:r>
          </w:p>
        </w:tc>
      </w:tr>
      <w:tr w14:paraId="735CB407">
        <w:tblPrEx>
          <w:tblCellMar>
            <w:top w:w="0" w:type="dxa"/>
            <w:left w:w="108" w:type="dxa"/>
            <w:bottom w:w="0" w:type="dxa"/>
            <w:right w:w="108" w:type="dxa"/>
          </w:tblCellMar>
        </w:tblPrEx>
        <w:trPr>
          <w:trHeight w:val="420" w:hRule="atLeast"/>
          <w:jc w:val="center"/>
        </w:trPr>
        <w:tc>
          <w:tcPr>
            <w:tcW w:w="5000" w:type="pct"/>
            <w:tcBorders>
              <w:top w:val="nil"/>
              <w:left w:val="nil"/>
              <w:bottom w:val="nil"/>
              <w:right w:val="nil"/>
            </w:tcBorders>
            <w:vAlign w:val="center"/>
          </w:tcPr>
          <w:p w14:paraId="1E014EA4">
            <w:pPr>
              <w:keepNext w:val="0"/>
              <w:keepLines w:val="0"/>
              <w:pageBreakBefore w:val="0"/>
              <w:widowControl/>
              <w:kinsoku/>
              <w:wordWrap/>
              <w:overflowPunct/>
              <w:topLinePunct w:val="0"/>
              <w:bidi w:val="0"/>
              <w:snapToGrid/>
              <w:spacing w:line="400" w:lineRule="exact"/>
              <w:jc w:val="left"/>
              <w:textAlignment w:val="center"/>
              <w:rPr>
                <w:rFonts w:ascii="FangSong_GB2312" w:hAnsi="FangSong_GB2312" w:eastAsia="FangSong_GB2312" w:cs="FangSong_GB2312"/>
                <w:color w:val="000000"/>
                <w:sz w:val="24"/>
              </w:rPr>
            </w:pPr>
            <w:r>
              <w:rPr>
                <w:rFonts w:hint="eastAsia" w:ascii="FangSong_GB2312" w:hAnsi="FangSong_GB2312" w:eastAsia="FangSong_GB2312" w:cs="FangSong_GB2312"/>
                <w:b/>
                <w:bCs/>
                <w:color w:val="000000"/>
                <w:kern w:val="0"/>
                <w:sz w:val="24"/>
                <w:lang w:bidi="ar"/>
              </w:rPr>
              <w:t>三、获取采购文件</w:t>
            </w:r>
          </w:p>
        </w:tc>
      </w:tr>
      <w:tr w14:paraId="08815170">
        <w:tblPrEx>
          <w:tblCellMar>
            <w:top w:w="0" w:type="dxa"/>
            <w:left w:w="108" w:type="dxa"/>
            <w:bottom w:w="0" w:type="dxa"/>
            <w:right w:w="108" w:type="dxa"/>
          </w:tblCellMar>
        </w:tblPrEx>
        <w:trPr>
          <w:trHeight w:val="490" w:hRule="atLeast"/>
          <w:jc w:val="center"/>
        </w:trPr>
        <w:tc>
          <w:tcPr>
            <w:tcW w:w="5000" w:type="pct"/>
            <w:tcBorders>
              <w:top w:val="nil"/>
              <w:left w:val="nil"/>
              <w:bottom w:val="nil"/>
              <w:right w:val="nil"/>
            </w:tcBorders>
            <w:vAlign w:val="center"/>
          </w:tcPr>
          <w:p w14:paraId="091510A2">
            <w:pPr>
              <w:keepNext w:val="0"/>
              <w:keepLines w:val="0"/>
              <w:pageBreakBefore w:val="0"/>
              <w:widowControl/>
              <w:kinsoku/>
              <w:wordWrap/>
              <w:overflowPunct/>
              <w:topLinePunct w:val="0"/>
              <w:bidi w:val="0"/>
              <w:snapToGrid/>
              <w:spacing w:line="400" w:lineRule="exact"/>
              <w:jc w:val="left"/>
              <w:textAlignment w:val="center"/>
              <w:rPr>
                <w:rFonts w:ascii="FangSong_GB2312" w:hAnsi="FangSong_GB2312" w:eastAsia="FangSong_GB2312" w:cs="FangSong_GB2312"/>
                <w:color w:val="000000"/>
                <w:sz w:val="24"/>
              </w:rPr>
            </w:pPr>
            <w:r>
              <w:rPr>
                <w:rFonts w:hint="eastAsia" w:ascii="FangSong_GB2312" w:hAnsi="FangSong_GB2312" w:eastAsia="FangSong_GB2312" w:cs="FangSong_GB2312"/>
                <w:color w:val="000000"/>
                <w:kern w:val="0"/>
                <w:sz w:val="24"/>
                <w:lang w:bidi="ar"/>
              </w:rPr>
              <w:t xml:space="preserve">    时间：自本公告发布之日起</w:t>
            </w:r>
            <w:r>
              <w:rPr>
                <w:rFonts w:hint="eastAsia" w:ascii="FangSong_GB2312" w:hAnsi="FangSong_GB2312" w:eastAsia="FangSong_GB2312" w:cs="FangSong_GB2312"/>
                <w:color w:val="000000"/>
                <w:kern w:val="0"/>
                <w:sz w:val="24"/>
                <w:lang w:val="en-US" w:eastAsia="zh-CN" w:bidi="ar"/>
              </w:rPr>
              <w:t>5</w:t>
            </w:r>
            <w:r>
              <w:rPr>
                <w:rFonts w:hint="eastAsia" w:ascii="FangSong_GB2312" w:hAnsi="FangSong_GB2312" w:eastAsia="FangSong_GB2312" w:cs="FangSong_GB2312"/>
                <w:color w:val="000000"/>
                <w:kern w:val="0"/>
                <w:sz w:val="24"/>
                <w:lang w:bidi="ar"/>
              </w:rPr>
              <w:t>个工作日内</w:t>
            </w:r>
          </w:p>
        </w:tc>
      </w:tr>
      <w:tr w14:paraId="52269827">
        <w:tblPrEx>
          <w:tblCellMar>
            <w:top w:w="0" w:type="dxa"/>
            <w:left w:w="108" w:type="dxa"/>
            <w:bottom w:w="0" w:type="dxa"/>
            <w:right w:w="108" w:type="dxa"/>
          </w:tblCellMar>
        </w:tblPrEx>
        <w:trPr>
          <w:trHeight w:val="420" w:hRule="atLeast"/>
          <w:jc w:val="center"/>
        </w:trPr>
        <w:tc>
          <w:tcPr>
            <w:tcW w:w="5000" w:type="pct"/>
            <w:tcBorders>
              <w:top w:val="nil"/>
              <w:left w:val="nil"/>
              <w:bottom w:val="nil"/>
              <w:right w:val="nil"/>
            </w:tcBorders>
            <w:vAlign w:val="center"/>
          </w:tcPr>
          <w:p w14:paraId="755E3479">
            <w:pPr>
              <w:keepNext w:val="0"/>
              <w:keepLines w:val="0"/>
              <w:pageBreakBefore w:val="0"/>
              <w:widowControl/>
              <w:kinsoku/>
              <w:wordWrap/>
              <w:overflowPunct/>
              <w:topLinePunct w:val="0"/>
              <w:bidi w:val="0"/>
              <w:snapToGrid/>
              <w:spacing w:line="400" w:lineRule="exact"/>
              <w:jc w:val="left"/>
              <w:textAlignment w:val="center"/>
              <w:rPr>
                <w:rFonts w:ascii="FangSong_GB2312" w:hAnsi="FangSong_GB2312" w:eastAsia="FangSong_GB2312" w:cs="FangSong_GB2312"/>
                <w:color w:val="000000"/>
                <w:sz w:val="24"/>
              </w:rPr>
            </w:pPr>
            <w:r>
              <w:rPr>
                <w:rFonts w:hint="eastAsia" w:ascii="FangSong_GB2312" w:hAnsi="FangSong_GB2312" w:eastAsia="FangSong_GB2312" w:cs="FangSong_GB2312"/>
                <w:color w:val="000000"/>
                <w:kern w:val="0"/>
                <w:sz w:val="24"/>
                <w:lang w:bidi="ar"/>
              </w:rPr>
              <w:t xml:space="preserve">    获取采购文件的地点或方式：挂网公告</w:t>
            </w:r>
          </w:p>
        </w:tc>
      </w:tr>
      <w:tr w14:paraId="2C950E17">
        <w:tblPrEx>
          <w:tblCellMar>
            <w:top w:w="0" w:type="dxa"/>
            <w:left w:w="108" w:type="dxa"/>
            <w:bottom w:w="0" w:type="dxa"/>
            <w:right w:w="108" w:type="dxa"/>
          </w:tblCellMar>
        </w:tblPrEx>
        <w:trPr>
          <w:trHeight w:val="420" w:hRule="atLeast"/>
          <w:jc w:val="center"/>
        </w:trPr>
        <w:tc>
          <w:tcPr>
            <w:tcW w:w="5000" w:type="pct"/>
            <w:tcBorders>
              <w:top w:val="nil"/>
              <w:left w:val="nil"/>
              <w:bottom w:val="nil"/>
              <w:right w:val="nil"/>
            </w:tcBorders>
            <w:vAlign w:val="center"/>
          </w:tcPr>
          <w:p w14:paraId="51316E57">
            <w:pPr>
              <w:keepNext w:val="0"/>
              <w:keepLines w:val="0"/>
              <w:pageBreakBefore w:val="0"/>
              <w:widowControl/>
              <w:kinsoku/>
              <w:wordWrap/>
              <w:overflowPunct/>
              <w:topLinePunct w:val="0"/>
              <w:bidi w:val="0"/>
              <w:snapToGrid/>
              <w:spacing w:line="400" w:lineRule="exact"/>
              <w:jc w:val="left"/>
              <w:textAlignment w:val="center"/>
              <w:rPr>
                <w:rFonts w:ascii="FangSong_GB2312" w:hAnsi="FangSong_GB2312" w:eastAsia="FangSong_GB2312" w:cs="FangSong_GB2312"/>
                <w:color w:val="000000"/>
                <w:sz w:val="24"/>
              </w:rPr>
            </w:pPr>
            <w:r>
              <w:rPr>
                <w:rFonts w:hint="eastAsia" w:ascii="FangSong_GB2312" w:hAnsi="FangSong_GB2312" w:eastAsia="FangSong_GB2312" w:cs="FangSong_GB2312"/>
                <w:color w:val="000000"/>
                <w:kern w:val="0"/>
                <w:sz w:val="24"/>
                <w:lang w:bidi="ar"/>
              </w:rPr>
              <w:t xml:space="preserve">    是否</w:t>
            </w:r>
            <w:r>
              <w:rPr>
                <w:rFonts w:hint="eastAsia" w:ascii="FangSong_GB2312" w:hAnsi="FangSong_GB2312" w:eastAsia="FangSong_GB2312" w:cs="FangSong_GB2312"/>
                <w:color w:val="000000"/>
                <w:kern w:val="0"/>
                <w:sz w:val="24"/>
                <w:lang w:eastAsia="zh-CN" w:bidi="ar"/>
              </w:rPr>
              <w:t>缴纳</w:t>
            </w:r>
            <w:r>
              <w:rPr>
                <w:rFonts w:hint="eastAsia" w:ascii="FangSong_GB2312" w:hAnsi="FangSong_GB2312" w:eastAsia="FangSong_GB2312" w:cs="FangSong_GB2312"/>
                <w:color w:val="000000"/>
                <w:kern w:val="0"/>
                <w:sz w:val="24"/>
                <w:lang w:bidi="ar"/>
              </w:rPr>
              <w:t>投标保证金（</w:t>
            </w:r>
            <w:r>
              <w:rPr>
                <w:rFonts w:hint="eastAsia" w:ascii="FangSong_GB2312" w:hAnsi="FangSong_GB2312" w:eastAsia="FangSong_GB2312" w:cs="FangSong_GB2312"/>
                <w:color w:val="000000"/>
                <w:kern w:val="0"/>
                <w:sz w:val="24"/>
                <w:lang w:val="en-US" w:eastAsia="zh-CN" w:bidi="ar"/>
              </w:rPr>
              <w:t>缴</w:t>
            </w:r>
            <w:r>
              <w:rPr>
                <w:rFonts w:hint="eastAsia" w:ascii="FangSong_GB2312" w:hAnsi="FangSong_GB2312" w:eastAsia="FangSong_GB2312" w:cs="FangSong_GB2312"/>
                <w:color w:val="000000"/>
                <w:kern w:val="0"/>
                <w:sz w:val="24"/>
                <w:lang w:bidi="ar"/>
              </w:rPr>
              <w:t>纳方式）：否</w:t>
            </w:r>
          </w:p>
        </w:tc>
      </w:tr>
      <w:tr w14:paraId="2F1A2FB0">
        <w:tblPrEx>
          <w:tblCellMar>
            <w:top w:w="0" w:type="dxa"/>
            <w:left w:w="108" w:type="dxa"/>
            <w:bottom w:w="0" w:type="dxa"/>
            <w:right w:w="108" w:type="dxa"/>
          </w:tblCellMar>
        </w:tblPrEx>
        <w:trPr>
          <w:trHeight w:val="420" w:hRule="atLeast"/>
          <w:jc w:val="center"/>
        </w:trPr>
        <w:tc>
          <w:tcPr>
            <w:tcW w:w="5000" w:type="pct"/>
            <w:tcBorders>
              <w:top w:val="nil"/>
              <w:left w:val="nil"/>
              <w:bottom w:val="nil"/>
              <w:right w:val="nil"/>
            </w:tcBorders>
            <w:vAlign w:val="center"/>
          </w:tcPr>
          <w:p w14:paraId="0E4A3AC5">
            <w:pPr>
              <w:keepNext w:val="0"/>
              <w:keepLines w:val="0"/>
              <w:pageBreakBefore w:val="0"/>
              <w:widowControl/>
              <w:kinsoku/>
              <w:wordWrap/>
              <w:overflowPunct/>
              <w:topLinePunct w:val="0"/>
              <w:bidi w:val="0"/>
              <w:snapToGrid/>
              <w:spacing w:line="400" w:lineRule="exact"/>
              <w:jc w:val="left"/>
              <w:textAlignment w:val="center"/>
              <w:rPr>
                <w:rFonts w:ascii="FangSong_GB2312" w:hAnsi="FangSong_GB2312" w:eastAsia="FangSong_GB2312" w:cs="FangSong_GB2312"/>
                <w:color w:val="000000"/>
                <w:sz w:val="24"/>
              </w:rPr>
            </w:pPr>
            <w:r>
              <w:rPr>
                <w:rFonts w:hint="eastAsia" w:ascii="FangSong_GB2312" w:hAnsi="FangSong_GB2312" w:eastAsia="FangSong_GB2312" w:cs="FangSong_GB2312"/>
                <w:b/>
                <w:bCs/>
                <w:color w:val="000000"/>
                <w:kern w:val="0"/>
                <w:sz w:val="24"/>
                <w:lang w:bidi="ar"/>
              </w:rPr>
              <w:t>四、响应文件提交</w:t>
            </w:r>
          </w:p>
        </w:tc>
      </w:tr>
      <w:tr w14:paraId="6C2AE826">
        <w:tblPrEx>
          <w:tblCellMar>
            <w:top w:w="0" w:type="dxa"/>
            <w:left w:w="108" w:type="dxa"/>
            <w:bottom w:w="0" w:type="dxa"/>
            <w:right w:w="108" w:type="dxa"/>
          </w:tblCellMar>
        </w:tblPrEx>
        <w:trPr>
          <w:trHeight w:val="420" w:hRule="atLeast"/>
          <w:jc w:val="center"/>
        </w:trPr>
        <w:tc>
          <w:tcPr>
            <w:tcW w:w="5000" w:type="pct"/>
            <w:tcBorders>
              <w:top w:val="nil"/>
              <w:left w:val="nil"/>
              <w:bottom w:val="nil"/>
              <w:right w:val="nil"/>
            </w:tcBorders>
            <w:vAlign w:val="center"/>
          </w:tcPr>
          <w:p w14:paraId="128B92BC">
            <w:pPr>
              <w:keepNext w:val="0"/>
              <w:keepLines w:val="0"/>
              <w:pageBreakBefore w:val="0"/>
              <w:widowControl/>
              <w:kinsoku/>
              <w:wordWrap/>
              <w:overflowPunct/>
              <w:topLinePunct w:val="0"/>
              <w:bidi w:val="0"/>
              <w:snapToGrid/>
              <w:spacing w:line="400" w:lineRule="exact"/>
              <w:jc w:val="left"/>
              <w:textAlignment w:val="center"/>
              <w:rPr>
                <w:rFonts w:ascii="FangSong_GB2312" w:hAnsi="FangSong_GB2312" w:eastAsia="FangSong_GB2312" w:cs="FangSong_GB2312"/>
                <w:color w:val="000000"/>
                <w:sz w:val="24"/>
              </w:rPr>
            </w:pPr>
            <w:r>
              <w:rPr>
                <w:rFonts w:hint="eastAsia" w:ascii="FangSong_GB2312" w:hAnsi="FangSong_GB2312" w:eastAsia="FangSong_GB2312" w:cs="FangSong_GB2312"/>
                <w:color w:val="auto"/>
                <w:kern w:val="0"/>
                <w:sz w:val="24"/>
                <w:lang w:bidi="ar"/>
              </w:rPr>
              <w:t xml:space="preserve">    截止时间：自本公告发布之日起</w:t>
            </w:r>
            <w:r>
              <w:rPr>
                <w:rFonts w:hint="eastAsia" w:ascii="FangSong_GB2312" w:hAnsi="FangSong_GB2312" w:eastAsia="FangSong_GB2312" w:cs="FangSong_GB2312"/>
                <w:color w:val="auto"/>
                <w:kern w:val="0"/>
                <w:sz w:val="24"/>
                <w:lang w:val="en-US" w:eastAsia="zh-CN" w:bidi="ar"/>
              </w:rPr>
              <w:t>5</w:t>
            </w:r>
            <w:r>
              <w:rPr>
                <w:rFonts w:hint="eastAsia" w:ascii="FangSong_GB2312" w:hAnsi="FangSong_GB2312" w:eastAsia="FangSong_GB2312" w:cs="FangSong_GB2312"/>
                <w:color w:val="auto"/>
                <w:kern w:val="0"/>
                <w:sz w:val="24"/>
                <w:lang w:bidi="ar"/>
              </w:rPr>
              <w:t>个工作日内</w:t>
            </w:r>
          </w:p>
        </w:tc>
      </w:tr>
      <w:tr w14:paraId="5929AD51">
        <w:tblPrEx>
          <w:tblCellMar>
            <w:top w:w="0" w:type="dxa"/>
            <w:left w:w="108" w:type="dxa"/>
            <w:bottom w:w="0" w:type="dxa"/>
            <w:right w:w="108" w:type="dxa"/>
          </w:tblCellMar>
        </w:tblPrEx>
        <w:trPr>
          <w:trHeight w:val="420" w:hRule="atLeast"/>
          <w:jc w:val="center"/>
        </w:trPr>
        <w:tc>
          <w:tcPr>
            <w:tcW w:w="5000" w:type="pct"/>
            <w:tcBorders>
              <w:top w:val="nil"/>
              <w:left w:val="nil"/>
              <w:bottom w:val="nil"/>
              <w:right w:val="nil"/>
            </w:tcBorders>
            <w:vAlign w:val="center"/>
          </w:tcPr>
          <w:p w14:paraId="7C07F185">
            <w:pPr>
              <w:keepNext w:val="0"/>
              <w:keepLines w:val="0"/>
              <w:pageBreakBefore w:val="0"/>
              <w:widowControl/>
              <w:kinsoku/>
              <w:wordWrap/>
              <w:overflowPunct/>
              <w:topLinePunct w:val="0"/>
              <w:bidi w:val="0"/>
              <w:snapToGrid/>
              <w:spacing w:line="400" w:lineRule="exact"/>
              <w:jc w:val="left"/>
              <w:textAlignment w:val="center"/>
              <w:rPr>
                <w:rFonts w:hint="eastAsia" w:ascii="FangSong_GB2312" w:hAnsi="FangSong_GB2312" w:eastAsia="FangSong_GB2312" w:cs="FangSong_GB2312"/>
                <w:color w:val="000000"/>
                <w:sz w:val="24"/>
                <w:lang w:eastAsia="zh-CN"/>
              </w:rPr>
            </w:pPr>
            <w:r>
              <w:rPr>
                <w:rFonts w:hint="eastAsia" w:ascii="FangSong_GB2312" w:hAnsi="FangSong_GB2312" w:eastAsia="FangSong_GB2312" w:cs="FangSong_GB2312"/>
                <w:color w:val="auto"/>
                <w:kern w:val="0"/>
                <w:sz w:val="24"/>
                <w:lang w:bidi="ar"/>
              </w:rPr>
              <w:t xml:space="preserve">    地点</w:t>
            </w:r>
            <w:r>
              <w:rPr>
                <w:rFonts w:hint="eastAsia" w:ascii="FangSong_GB2312" w:hAnsi="FangSong_GB2312" w:eastAsia="FangSong_GB2312" w:cs="FangSong_GB2312"/>
                <w:color w:val="auto"/>
                <w:kern w:val="0"/>
                <w:sz w:val="24"/>
                <w:lang w:val="en-US" w:eastAsia="zh-CN" w:bidi="ar"/>
              </w:rPr>
              <w:t>、联系人</w:t>
            </w:r>
            <w:r>
              <w:rPr>
                <w:rFonts w:hint="eastAsia" w:ascii="FangSong_GB2312" w:hAnsi="FangSong_GB2312" w:eastAsia="FangSong_GB2312" w:cs="FangSong_GB2312"/>
                <w:color w:val="auto"/>
                <w:kern w:val="0"/>
                <w:sz w:val="24"/>
                <w:lang w:bidi="ar"/>
              </w:rPr>
              <w:t>：贵州航天医院</w:t>
            </w:r>
            <w:r>
              <w:rPr>
                <w:rFonts w:hint="eastAsia" w:ascii="FangSong_GB2312" w:hAnsi="FangSong_GB2312" w:eastAsia="FangSong_GB2312" w:cs="FangSong_GB2312"/>
                <w:color w:val="auto"/>
                <w:kern w:val="0"/>
                <w:sz w:val="24"/>
                <w:lang w:eastAsia="zh-CN" w:bidi="ar"/>
              </w:rPr>
              <w:t>外科综合楼一楼</w:t>
            </w:r>
            <w:r>
              <w:rPr>
                <w:rFonts w:hint="eastAsia" w:ascii="FangSong_GB2312" w:hAnsi="FangSong_GB2312" w:eastAsia="FangSong_GB2312" w:cs="FangSong_GB2312"/>
                <w:color w:val="auto"/>
                <w:kern w:val="0"/>
                <w:sz w:val="24"/>
                <w:lang w:val="en-US" w:eastAsia="zh-CN" w:bidi="ar"/>
              </w:rPr>
              <w:t>采购办吴老师</w:t>
            </w:r>
            <w:r>
              <w:rPr>
                <w:rFonts w:hint="eastAsia" w:ascii="FangSong_GB2312" w:hAnsi="FangSong_GB2312" w:eastAsia="FangSong_GB2312" w:cs="FangSong_GB2312"/>
                <w:color w:val="auto"/>
                <w:kern w:val="0"/>
                <w:sz w:val="24"/>
                <w:lang w:bidi="ar"/>
              </w:rPr>
              <w:t>收</w:t>
            </w:r>
            <w:r>
              <w:rPr>
                <w:rFonts w:hint="eastAsia" w:ascii="FangSong_GB2312" w:hAnsi="FangSong_GB2312" w:eastAsia="FangSong_GB2312" w:cs="FangSong_GB2312"/>
                <w:color w:val="auto"/>
                <w:kern w:val="0"/>
                <w:sz w:val="24"/>
                <w:lang w:eastAsia="zh-CN" w:bidi="ar"/>
              </w:rPr>
              <w:t>（</w:t>
            </w:r>
            <w:r>
              <w:rPr>
                <w:rFonts w:hint="eastAsia" w:ascii="FangSong_GB2312" w:hAnsi="FangSong_GB2312" w:eastAsia="FangSong_GB2312" w:cs="FangSong_GB2312"/>
                <w:color w:val="auto"/>
                <w:kern w:val="0"/>
                <w:sz w:val="24"/>
                <w:lang w:val="en-US" w:eastAsia="zh-CN" w:bidi="ar"/>
              </w:rPr>
              <w:t>微信、电话同号18785230603</w:t>
            </w:r>
            <w:r>
              <w:rPr>
                <w:rFonts w:hint="eastAsia" w:ascii="FangSong_GB2312" w:hAnsi="FangSong_GB2312" w:eastAsia="FangSong_GB2312" w:cs="FangSong_GB2312"/>
                <w:color w:val="auto"/>
                <w:kern w:val="0"/>
                <w:sz w:val="24"/>
                <w:lang w:eastAsia="zh-CN" w:bidi="ar"/>
              </w:rPr>
              <w:t>）</w:t>
            </w:r>
          </w:p>
        </w:tc>
      </w:tr>
      <w:tr w14:paraId="5AA8DD6C">
        <w:tblPrEx>
          <w:tblCellMar>
            <w:top w:w="0" w:type="dxa"/>
            <w:left w:w="108" w:type="dxa"/>
            <w:bottom w:w="0" w:type="dxa"/>
            <w:right w:w="108" w:type="dxa"/>
          </w:tblCellMar>
        </w:tblPrEx>
        <w:trPr>
          <w:trHeight w:val="420" w:hRule="atLeast"/>
          <w:jc w:val="center"/>
        </w:trPr>
        <w:tc>
          <w:tcPr>
            <w:tcW w:w="5000" w:type="pct"/>
            <w:tcBorders>
              <w:top w:val="nil"/>
              <w:left w:val="nil"/>
              <w:bottom w:val="nil"/>
              <w:right w:val="nil"/>
            </w:tcBorders>
            <w:vAlign w:val="center"/>
          </w:tcPr>
          <w:p w14:paraId="1CF2E34E">
            <w:pPr>
              <w:keepNext w:val="0"/>
              <w:keepLines w:val="0"/>
              <w:pageBreakBefore w:val="0"/>
              <w:widowControl/>
              <w:kinsoku/>
              <w:wordWrap/>
              <w:overflowPunct/>
              <w:topLinePunct w:val="0"/>
              <w:bidi w:val="0"/>
              <w:snapToGrid/>
              <w:spacing w:line="400" w:lineRule="exact"/>
              <w:ind w:firstLine="480" w:firstLineChars="200"/>
              <w:jc w:val="left"/>
              <w:textAlignment w:val="center"/>
              <w:rPr>
                <w:rFonts w:hint="default" w:ascii="FangSong_GB2312" w:hAnsi="FangSong_GB2312" w:eastAsia="FangSong_GB2312" w:cs="FangSong_GB2312"/>
                <w:color w:val="000000"/>
                <w:sz w:val="24"/>
                <w:lang w:val="en-US" w:eastAsia="zh-CN"/>
              </w:rPr>
            </w:pPr>
            <w:r>
              <w:rPr>
                <w:rFonts w:hint="eastAsia" w:ascii="FangSong_GB2312" w:hAnsi="FangSong_GB2312" w:eastAsia="FangSong_GB2312" w:cs="FangSong_GB2312"/>
                <w:color w:val="auto"/>
                <w:kern w:val="0"/>
                <w:sz w:val="24"/>
                <w:lang w:val="en-US" w:eastAsia="zh-CN" w:bidi="ar"/>
              </w:rPr>
              <w:t>响应文件投递方式：现场投递。</w:t>
            </w:r>
          </w:p>
        </w:tc>
      </w:tr>
      <w:tr w14:paraId="6D91EB10">
        <w:tblPrEx>
          <w:tblCellMar>
            <w:top w:w="0" w:type="dxa"/>
            <w:left w:w="108" w:type="dxa"/>
            <w:bottom w:w="0" w:type="dxa"/>
            <w:right w:w="108" w:type="dxa"/>
          </w:tblCellMar>
        </w:tblPrEx>
        <w:trPr>
          <w:trHeight w:val="420" w:hRule="atLeast"/>
          <w:jc w:val="center"/>
        </w:trPr>
        <w:tc>
          <w:tcPr>
            <w:tcW w:w="5000" w:type="pct"/>
            <w:tcBorders>
              <w:top w:val="nil"/>
              <w:left w:val="nil"/>
              <w:bottom w:val="nil"/>
              <w:right w:val="nil"/>
            </w:tcBorders>
            <w:vAlign w:val="center"/>
          </w:tcPr>
          <w:p w14:paraId="00E81B66">
            <w:pPr>
              <w:keepNext w:val="0"/>
              <w:keepLines w:val="0"/>
              <w:pageBreakBefore w:val="0"/>
              <w:widowControl/>
              <w:kinsoku/>
              <w:wordWrap/>
              <w:overflowPunct/>
              <w:topLinePunct w:val="0"/>
              <w:bidi w:val="0"/>
              <w:snapToGrid/>
              <w:spacing w:line="400" w:lineRule="exact"/>
              <w:ind w:firstLine="480" w:firstLineChars="200"/>
              <w:jc w:val="left"/>
              <w:textAlignment w:val="center"/>
              <w:rPr>
                <w:rFonts w:hint="eastAsia" w:ascii="FangSong_GB2312" w:hAnsi="FangSong_GB2312" w:eastAsia="FangSong_GB2312" w:cs="FangSong_GB2312"/>
                <w:color w:val="000000"/>
                <w:kern w:val="0"/>
                <w:sz w:val="24"/>
                <w:lang w:bidi="ar"/>
              </w:rPr>
            </w:pPr>
            <w:r>
              <w:rPr>
                <w:rFonts w:hint="eastAsia" w:ascii="FangSong_GB2312" w:hAnsi="FangSong_GB2312" w:eastAsia="FangSong_GB2312" w:cs="FangSong_GB2312"/>
                <w:color w:val="auto"/>
                <w:kern w:val="0"/>
                <w:sz w:val="24"/>
                <w:lang w:val="en-US" w:eastAsia="zh-CN" w:bidi="ar"/>
              </w:rPr>
              <w:t>投标文件需为</w:t>
            </w:r>
            <w:r>
              <w:rPr>
                <w:rFonts w:hint="eastAsia" w:ascii="FangSong_GB2312" w:hAnsi="FangSong_GB2312" w:eastAsia="FangSong_GB2312" w:cs="FangSong_GB2312"/>
                <w:color w:val="auto"/>
                <w:kern w:val="0"/>
                <w:sz w:val="24"/>
                <w:lang w:eastAsia="zh-CN" w:bidi="ar"/>
              </w:rPr>
              <w:t>纸质版，</w:t>
            </w:r>
            <w:r>
              <w:rPr>
                <w:rFonts w:hint="eastAsia" w:ascii="FangSong_GB2312" w:hAnsi="FangSong_GB2312" w:eastAsia="FangSong_GB2312" w:cs="FangSong_GB2312"/>
                <w:color w:val="auto"/>
                <w:kern w:val="0"/>
                <w:sz w:val="24"/>
                <w:lang w:val="en-US" w:eastAsia="zh-CN" w:bidi="ar"/>
              </w:rPr>
              <w:t>一正两副，密封提交。</w:t>
            </w:r>
          </w:p>
        </w:tc>
      </w:tr>
      <w:tr w14:paraId="176FD30C">
        <w:tblPrEx>
          <w:tblCellMar>
            <w:top w:w="0" w:type="dxa"/>
            <w:left w:w="108" w:type="dxa"/>
            <w:bottom w:w="0" w:type="dxa"/>
            <w:right w:w="108" w:type="dxa"/>
          </w:tblCellMar>
        </w:tblPrEx>
        <w:trPr>
          <w:trHeight w:val="443" w:hRule="atLeast"/>
          <w:jc w:val="center"/>
        </w:trPr>
        <w:tc>
          <w:tcPr>
            <w:tcW w:w="5000" w:type="pct"/>
            <w:tcBorders>
              <w:top w:val="nil"/>
              <w:left w:val="nil"/>
              <w:bottom w:val="nil"/>
              <w:right w:val="nil"/>
            </w:tcBorders>
            <w:vAlign w:val="center"/>
          </w:tcPr>
          <w:p w14:paraId="5F3F8554">
            <w:pPr>
              <w:keepNext w:val="0"/>
              <w:keepLines w:val="0"/>
              <w:pageBreakBefore w:val="0"/>
              <w:widowControl/>
              <w:kinsoku/>
              <w:wordWrap/>
              <w:overflowPunct/>
              <w:topLinePunct w:val="0"/>
              <w:bidi w:val="0"/>
              <w:snapToGrid/>
              <w:spacing w:line="400" w:lineRule="exact"/>
              <w:jc w:val="left"/>
              <w:textAlignment w:val="center"/>
              <w:rPr>
                <w:rFonts w:ascii="FangSong_GB2312" w:hAnsi="FangSong_GB2312" w:eastAsia="FangSong_GB2312" w:cs="FangSong_GB2312"/>
                <w:color w:val="000000"/>
                <w:sz w:val="24"/>
              </w:rPr>
            </w:pPr>
            <w:r>
              <w:rPr>
                <w:rFonts w:hint="eastAsia" w:ascii="FangSong_GB2312" w:hAnsi="FangSong_GB2312" w:eastAsia="FangSong_GB2312" w:cs="FangSong_GB2312"/>
                <w:b/>
                <w:bCs/>
                <w:color w:val="000000"/>
                <w:kern w:val="0"/>
                <w:sz w:val="24"/>
                <w:lang w:bidi="ar"/>
              </w:rPr>
              <w:t>五、联系人及联系方式：</w:t>
            </w:r>
            <w:r>
              <w:rPr>
                <w:rFonts w:hint="eastAsia" w:ascii="FangSong_GB2312" w:hAnsi="FangSong_GB2312" w:eastAsia="FangSong_GB2312" w:cs="FangSong_GB2312"/>
                <w:color w:val="000000"/>
                <w:kern w:val="0"/>
                <w:sz w:val="24"/>
                <w:lang w:val="en-US" w:eastAsia="zh-CN" w:bidi="ar"/>
              </w:rPr>
              <w:t>采购办</w:t>
            </w:r>
            <w:r>
              <w:rPr>
                <w:rFonts w:hint="eastAsia" w:ascii="FangSong_GB2312" w:hAnsi="FangSong_GB2312" w:eastAsia="FangSong_GB2312" w:cs="FangSong_GB2312"/>
                <w:color w:val="000000"/>
                <w:kern w:val="0"/>
                <w:sz w:val="24"/>
                <w:lang w:eastAsia="zh-CN" w:bidi="ar"/>
              </w:rPr>
              <w:t>陈</w:t>
            </w:r>
            <w:r>
              <w:rPr>
                <w:rFonts w:hint="eastAsia" w:ascii="FangSong_GB2312" w:hAnsi="FangSong_GB2312" w:eastAsia="FangSong_GB2312" w:cs="FangSong_GB2312"/>
                <w:color w:val="000000"/>
                <w:kern w:val="0"/>
                <w:sz w:val="24"/>
                <w:lang w:val="en-US" w:eastAsia="zh-CN" w:bidi="ar"/>
              </w:rPr>
              <w:t>老师</w:t>
            </w:r>
            <w:r>
              <w:rPr>
                <w:rFonts w:hint="eastAsia" w:ascii="FangSong_GB2312" w:hAnsi="FangSong_GB2312" w:eastAsia="FangSong_GB2312" w:cs="FangSong_GB2312"/>
                <w:color w:val="000000"/>
                <w:kern w:val="0"/>
                <w:sz w:val="24"/>
                <w:lang w:bidi="ar"/>
              </w:rPr>
              <w:t>，联系电话：</w:t>
            </w:r>
            <w:r>
              <w:rPr>
                <w:rFonts w:hint="eastAsia" w:ascii="FangSong_GB2312" w:hAnsi="FangSong_GB2312" w:eastAsia="FangSong_GB2312" w:cs="FangSong_GB2312"/>
                <w:color w:val="000000"/>
                <w:kern w:val="0"/>
                <w:sz w:val="24"/>
                <w:lang w:val="en-US" w:eastAsia="zh-CN" w:bidi="ar"/>
              </w:rPr>
              <w:t>0851-27677989</w:t>
            </w:r>
          </w:p>
        </w:tc>
      </w:tr>
    </w:tbl>
    <w:p w14:paraId="08DA01BB">
      <w:pPr>
        <w:jc w:val="left"/>
        <w:rPr>
          <w:rFonts w:hint="eastAsia"/>
          <w:b/>
          <w:bCs/>
          <w:sz w:val="30"/>
          <w:szCs w:val="30"/>
          <w:lang w:val="en-US" w:eastAsia="zh-CN"/>
        </w:rPr>
      </w:pPr>
    </w:p>
    <w:p w14:paraId="72006B56">
      <w:pPr>
        <w:jc w:val="left"/>
        <w:rPr>
          <w:rFonts w:hint="eastAsia"/>
          <w:b/>
          <w:bCs/>
          <w:sz w:val="30"/>
          <w:szCs w:val="30"/>
          <w:lang w:val="en-US" w:eastAsia="zh-CN"/>
        </w:rPr>
      </w:pPr>
      <w:bookmarkStart w:id="0" w:name="_GoBack"/>
      <w:bookmarkEnd w:id="0"/>
    </w:p>
    <w:p w14:paraId="04CEA029">
      <w:pPr>
        <w:jc w:val="left"/>
        <w:rPr>
          <w:rFonts w:hint="eastAsia"/>
          <w:b/>
          <w:bCs/>
          <w:sz w:val="30"/>
          <w:szCs w:val="30"/>
          <w:lang w:val="en-US" w:eastAsia="zh-CN"/>
        </w:rPr>
      </w:pPr>
    </w:p>
    <w:p w14:paraId="0D4FB766">
      <w:pPr>
        <w:jc w:val="left"/>
        <w:rPr>
          <w:rFonts w:hint="eastAsia"/>
          <w:b/>
          <w:bCs/>
          <w:sz w:val="30"/>
          <w:szCs w:val="30"/>
          <w:lang w:val="en-US" w:eastAsia="zh-CN"/>
        </w:rPr>
      </w:pPr>
      <w:r>
        <w:rPr>
          <w:rFonts w:hint="eastAsia"/>
          <w:b/>
          <w:bCs/>
          <w:sz w:val="30"/>
          <w:szCs w:val="30"/>
          <w:lang w:val="en-US" w:eastAsia="zh-CN"/>
        </w:rPr>
        <w:t>附件1：报价表</w:t>
      </w:r>
    </w:p>
    <w:p w14:paraId="21A56522">
      <w:pPr>
        <w:jc w:val="center"/>
        <w:rPr>
          <w:rFonts w:hint="eastAsia"/>
          <w:b/>
          <w:bCs/>
          <w:sz w:val="30"/>
          <w:szCs w:val="30"/>
          <w:lang w:val="en-US" w:eastAsia="zh-CN"/>
        </w:rPr>
      </w:pPr>
      <w:r>
        <w:rPr>
          <w:rFonts w:hint="eastAsia"/>
          <w:b/>
          <w:bCs/>
          <w:sz w:val="30"/>
          <w:szCs w:val="30"/>
          <w:lang w:val="en-US" w:eastAsia="zh-CN"/>
        </w:rPr>
        <w:t>贵州航天医院桶装水供应报价表</w:t>
      </w:r>
    </w:p>
    <w:tbl>
      <w:tblPr>
        <w:tblStyle w:val="14"/>
        <w:tblW w:w="91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2"/>
        <w:gridCol w:w="1395"/>
        <w:gridCol w:w="3330"/>
        <w:gridCol w:w="780"/>
        <w:gridCol w:w="1080"/>
        <w:gridCol w:w="1305"/>
        <w:gridCol w:w="706"/>
      </w:tblGrid>
      <w:tr w14:paraId="2E06D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602" w:type="dxa"/>
            <w:noWrap w:val="0"/>
            <w:vAlign w:val="center"/>
          </w:tcPr>
          <w:p w14:paraId="05883681">
            <w:pPr>
              <w:keepNext w:val="0"/>
              <w:keepLines w:val="0"/>
              <w:pageBreakBefore w:val="0"/>
              <w:kinsoku/>
              <w:wordWrap/>
              <w:overflowPunct/>
              <w:topLinePunct w:val="0"/>
              <w:autoSpaceDE/>
              <w:autoSpaceDN/>
              <w:bidi w:val="0"/>
              <w:adjustRightInd/>
              <w:snapToGrid w:val="0"/>
              <w:spacing w:line="240" w:lineRule="auto"/>
              <w:ind w:right="0" w:rightChars="0"/>
              <w:jc w:val="center"/>
              <w:textAlignment w:val="auto"/>
              <w:outlineLvl w:val="9"/>
              <w:rPr>
                <w:rFonts w:hint="eastAsia" w:ascii="宋体" w:hAnsi="宋体"/>
                <w:b w:val="0"/>
                <w:bCs/>
                <w:color w:val="auto"/>
                <w:sz w:val="18"/>
                <w:szCs w:val="18"/>
              </w:rPr>
            </w:pPr>
            <w:r>
              <w:rPr>
                <w:rFonts w:hint="eastAsia" w:ascii="宋体" w:hAnsi="宋体"/>
                <w:b w:val="0"/>
                <w:bCs/>
                <w:color w:val="auto"/>
                <w:sz w:val="18"/>
                <w:szCs w:val="18"/>
              </w:rPr>
              <w:t>序号</w:t>
            </w:r>
          </w:p>
        </w:tc>
        <w:tc>
          <w:tcPr>
            <w:tcW w:w="1395" w:type="dxa"/>
            <w:noWrap w:val="0"/>
            <w:vAlign w:val="center"/>
          </w:tcPr>
          <w:p w14:paraId="1142979F">
            <w:pPr>
              <w:keepNext w:val="0"/>
              <w:keepLines w:val="0"/>
              <w:pageBreakBefore w:val="0"/>
              <w:kinsoku/>
              <w:wordWrap/>
              <w:overflowPunct/>
              <w:topLinePunct w:val="0"/>
              <w:autoSpaceDE/>
              <w:autoSpaceDN/>
              <w:bidi w:val="0"/>
              <w:adjustRightInd/>
              <w:snapToGrid w:val="0"/>
              <w:spacing w:line="240" w:lineRule="auto"/>
              <w:ind w:right="0" w:rightChars="0"/>
              <w:jc w:val="center"/>
              <w:textAlignment w:val="auto"/>
              <w:outlineLvl w:val="9"/>
              <w:rPr>
                <w:rFonts w:hint="default" w:ascii="宋体" w:hAnsi="宋体" w:eastAsia="宋体"/>
                <w:b w:val="0"/>
                <w:bCs/>
                <w:color w:val="auto"/>
                <w:sz w:val="22"/>
                <w:szCs w:val="22"/>
                <w:lang w:val="en-US" w:eastAsia="zh-CN"/>
              </w:rPr>
            </w:pPr>
            <w:r>
              <w:rPr>
                <w:rFonts w:hint="eastAsia" w:ascii="宋体" w:hAnsi="宋体"/>
                <w:b w:val="0"/>
                <w:bCs/>
                <w:color w:val="auto"/>
                <w:sz w:val="22"/>
                <w:szCs w:val="22"/>
                <w:lang w:val="en-US" w:eastAsia="zh-CN"/>
              </w:rPr>
              <w:t>名称</w:t>
            </w:r>
          </w:p>
        </w:tc>
        <w:tc>
          <w:tcPr>
            <w:tcW w:w="3330" w:type="dxa"/>
            <w:noWrap w:val="0"/>
            <w:vAlign w:val="center"/>
          </w:tcPr>
          <w:p w14:paraId="7FD9694B">
            <w:pPr>
              <w:keepNext w:val="0"/>
              <w:keepLines w:val="0"/>
              <w:pageBreakBefore w:val="0"/>
              <w:kinsoku/>
              <w:wordWrap/>
              <w:overflowPunct/>
              <w:topLinePunct w:val="0"/>
              <w:autoSpaceDE/>
              <w:autoSpaceDN/>
              <w:bidi w:val="0"/>
              <w:adjustRightInd/>
              <w:snapToGrid w:val="0"/>
              <w:spacing w:line="240" w:lineRule="auto"/>
              <w:ind w:right="0" w:rightChars="0"/>
              <w:jc w:val="center"/>
              <w:textAlignment w:val="auto"/>
              <w:outlineLvl w:val="9"/>
              <w:rPr>
                <w:rFonts w:hint="eastAsia" w:ascii="宋体" w:hAnsi="宋体" w:eastAsia="宋体"/>
                <w:b w:val="0"/>
                <w:bCs/>
                <w:color w:val="auto"/>
                <w:sz w:val="22"/>
                <w:szCs w:val="22"/>
                <w:lang w:eastAsia="zh-CN"/>
              </w:rPr>
            </w:pPr>
            <w:r>
              <w:rPr>
                <w:rFonts w:hint="eastAsia" w:ascii="宋体" w:hAnsi="宋体"/>
                <w:b w:val="0"/>
                <w:bCs/>
                <w:color w:val="auto"/>
                <w:sz w:val="22"/>
                <w:szCs w:val="22"/>
                <w:lang w:eastAsia="zh-CN"/>
              </w:rPr>
              <w:t>生产厂家</w:t>
            </w:r>
          </w:p>
        </w:tc>
        <w:tc>
          <w:tcPr>
            <w:tcW w:w="780" w:type="dxa"/>
            <w:noWrap w:val="0"/>
            <w:vAlign w:val="center"/>
          </w:tcPr>
          <w:p w14:paraId="709169ED">
            <w:pPr>
              <w:keepNext w:val="0"/>
              <w:keepLines w:val="0"/>
              <w:pageBreakBefore w:val="0"/>
              <w:kinsoku/>
              <w:wordWrap/>
              <w:overflowPunct/>
              <w:topLinePunct w:val="0"/>
              <w:autoSpaceDE/>
              <w:autoSpaceDN/>
              <w:bidi w:val="0"/>
              <w:adjustRightInd/>
              <w:snapToGrid w:val="0"/>
              <w:spacing w:line="240" w:lineRule="auto"/>
              <w:ind w:right="0" w:rightChars="0"/>
              <w:jc w:val="center"/>
              <w:textAlignment w:val="auto"/>
              <w:outlineLvl w:val="9"/>
              <w:rPr>
                <w:rFonts w:hint="eastAsia" w:ascii="宋体" w:hAnsi="宋体"/>
                <w:b w:val="0"/>
                <w:bCs/>
                <w:color w:val="auto"/>
                <w:sz w:val="22"/>
                <w:szCs w:val="22"/>
              </w:rPr>
            </w:pPr>
            <w:r>
              <w:rPr>
                <w:rFonts w:hint="eastAsia" w:ascii="宋体" w:hAnsi="宋体"/>
                <w:b w:val="0"/>
                <w:bCs/>
                <w:color w:val="auto"/>
                <w:sz w:val="22"/>
                <w:szCs w:val="22"/>
              </w:rPr>
              <w:t>单位</w:t>
            </w:r>
          </w:p>
        </w:tc>
        <w:tc>
          <w:tcPr>
            <w:tcW w:w="1080" w:type="dxa"/>
            <w:noWrap w:val="0"/>
            <w:vAlign w:val="center"/>
          </w:tcPr>
          <w:p w14:paraId="103549BE">
            <w:pPr>
              <w:keepNext w:val="0"/>
              <w:keepLines w:val="0"/>
              <w:pageBreakBefore w:val="0"/>
              <w:kinsoku/>
              <w:wordWrap/>
              <w:overflowPunct/>
              <w:topLinePunct w:val="0"/>
              <w:autoSpaceDE/>
              <w:autoSpaceDN/>
              <w:bidi w:val="0"/>
              <w:adjustRightInd/>
              <w:snapToGrid w:val="0"/>
              <w:spacing w:line="240" w:lineRule="auto"/>
              <w:ind w:right="0" w:rightChars="0"/>
              <w:jc w:val="center"/>
              <w:textAlignment w:val="auto"/>
              <w:outlineLvl w:val="9"/>
              <w:rPr>
                <w:rFonts w:hint="eastAsia" w:ascii="宋体" w:hAnsi="宋体" w:eastAsia="宋体"/>
                <w:b w:val="0"/>
                <w:bCs/>
                <w:color w:val="auto"/>
                <w:sz w:val="22"/>
                <w:szCs w:val="22"/>
                <w:lang w:eastAsia="zh-CN"/>
              </w:rPr>
            </w:pPr>
            <w:r>
              <w:rPr>
                <w:rFonts w:hint="eastAsia" w:ascii="宋体" w:hAnsi="宋体"/>
                <w:b w:val="0"/>
                <w:bCs/>
                <w:color w:val="auto"/>
                <w:sz w:val="22"/>
                <w:szCs w:val="22"/>
                <w:lang w:eastAsia="zh-CN"/>
              </w:rPr>
              <w:t>重量（</w:t>
            </w:r>
            <w:r>
              <w:rPr>
                <w:rFonts w:hint="eastAsia" w:ascii="宋体" w:hAnsi="宋体"/>
                <w:b w:val="0"/>
                <w:bCs/>
                <w:color w:val="auto"/>
                <w:sz w:val="22"/>
                <w:szCs w:val="22"/>
                <w:lang w:val="en-US" w:eastAsia="zh-CN"/>
              </w:rPr>
              <w:t>L</w:t>
            </w:r>
            <w:r>
              <w:rPr>
                <w:rFonts w:hint="eastAsia" w:ascii="宋体" w:hAnsi="宋体"/>
                <w:b w:val="0"/>
                <w:bCs/>
                <w:color w:val="auto"/>
                <w:sz w:val="22"/>
                <w:szCs w:val="22"/>
                <w:lang w:eastAsia="zh-CN"/>
              </w:rPr>
              <w:t>）</w:t>
            </w:r>
          </w:p>
        </w:tc>
        <w:tc>
          <w:tcPr>
            <w:tcW w:w="1305" w:type="dxa"/>
            <w:noWrap w:val="0"/>
            <w:vAlign w:val="center"/>
          </w:tcPr>
          <w:p w14:paraId="525EA5AF">
            <w:pPr>
              <w:keepNext w:val="0"/>
              <w:keepLines w:val="0"/>
              <w:pageBreakBefore w:val="0"/>
              <w:kinsoku/>
              <w:wordWrap/>
              <w:overflowPunct/>
              <w:topLinePunct w:val="0"/>
              <w:autoSpaceDE/>
              <w:autoSpaceDN/>
              <w:bidi w:val="0"/>
              <w:adjustRightInd/>
              <w:snapToGrid w:val="0"/>
              <w:spacing w:line="240" w:lineRule="auto"/>
              <w:ind w:right="0" w:rightChars="0"/>
              <w:jc w:val="center"/>
              <w:textAlignment w:val="auto"/>
              <w:outlineLvl w:val="9"/>
              <w:rPr>
                <w:rFonts w:hint="eastAsia" w:ascii="宋体" w:hAnsi="宋体" w:eastAsia="宋体"/>
                <w:b w:val="0"/>
                <w:bCs/>
                <w:color w:val="auto"/>
                <w:sz w:val="22"/>
                <w:szCs w:val="22"/>
                <w:lang w:eastAsia="zh-CN"/>
              </w:rPr>
            </w:pPr>
            <w:r>
              <w:rPr>
                <w:rFonts w:hint="eastAsia" w:ascii="宋体" w:hAnsi="宋体"/>
                <w:b w:val="0"/>
                <w:bCs/>
                <w:color w:val="auto"/>
                <w:sz w:val="22"/>
                <w:szCs w:val="22"/>
              </w:rPr>
              <w:t>单价</w:t>
            </w:r>
            <w:r>
              <w:rPr>
                <w:rFonts w:hint="eastAsia" w:ascii="宋体" w:hAnsi="宋体"/>
                <w:b w:val="0"/>
                <w:bCs/>
                <w:color w:val="auto"/>
                <w:sz w:val="22"/>
                <w:szCs w:val="22"/>
                <w:lang w:eastAsia="zh-CN"/>
              </w:rPr>
              <w:t>（元）</w:t>
            </w:r>
          </w:p>
        </w:tc>
        <w:tc>
          <w:tcPr>
            <w:tcW w:w="706" w:type="dxa"/>
            <w:noWrap w:val="0"/>
            <w:vAlign w:val="center"/>
          </w:tcPr>
          <w:p w14:paraId="5A586AE9">
            <w:pPr>
              <w:keepNext w:val="0"/>
              <w:keepLines w:val="0"/>
              <w:pageBreakBefore w:val="0"/>
              <w:kinsoku/>
              <w:wordWrap/>
              <w:overflowPunct/>
              <w:topLinePunct w:val="0"/>
              <w:autoSpaceDE/>
              <w:autoSpaceDN/>
              <w:bidi w:val="0"/>
              <w:adjustRightInd/>
              <w:snapToGrid w:val="0"/>
              <w:spacing w:line="240" w:lineRule="auto"/>
              <w:ind w:right="0" w:rightChars="0"/>
              <w:jc w:val="center"/>
              <w:textAlignment w:val="auto"/>
              <w:outlineLvl w:val="9"/>
              <w:rPr>
                <w:rFonts w:hint="eastAsia" w:ascii="宋体" w:hAnsi="宋体"/>
                <w:b w:val="0"/>
                <w:bCs/>
                <w:color w:val="auto"/>
                <w:sz w:val="22"/>
                <w:szCs w:val="22"/>
              </w:rPr>
            </w:pPr>
            <w:r>
              <w:rPr>
                <w:rFonts w:hint="eastAsia" w:ascii="宋体" w:hAnsi="宋体"/>
                <w:b w:val="0"/>
                <w:bCs/>
                <w:color w:val="auto"/>
                <w:sz w:val="22"/>
                <w:szCs w:val="22"/>
              </w:rPr>
              <w:t>备注</w:t>
            </w:r>
          </w:p>
        </w:tc>
      </w:tr>
      <w:tr w14:paraId="72308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 w:hRule="atLeast"/>
          <w:jc w:val="center"/>
        </w:trPr>
        <w:tc>
          <w:tcPr>
            <w:tcW w:w="602" w:type="dxa"/>
            <w:noWrap w:val="0"/>
            <w:vAlign w:val="center"/>
          </w:tcPr>
          <w:p w14:paraId="1AEA91BF">
            <w:pPr>
              <w:keepNext w:val="0"/>
              <w:keepLines w:val="0"/>
              <w:pageBreakBefore w:val="0"/>
              <w:kinsoku/>
              <w:wordWrap/>
              <w:overflowPunct/>
              <w:topLinePunct w:val="0"/>
              <w:autoSpaceDE/>
              <w:autoSpaceDN/>
              <w:bidi w:val="0"/>
              <w:adjustRightInd/>
              <w:snapToGrid w:val="0"/>
              <w:spacing w:line="240" w:lineRule="auto"/>
              <w:ind w:right="0" w:rightChars="0"/>
              <w:jc w:val="center"/>
              <w:textAlignment w:val="auto"/>
              <w:outlineLvl w:val="9"/>
              <w:rPr>
                <w:rFonts w:hint="eastAsia" w:ascii="宋体" w:hAnsi="宋体"/>
                <w:b w:val="0"/>
                <w:bCs/>
                <w:color w:val="auto"/>
                <w:sz w:val="22"/>
                <w:szCs w:val="22"/>
              </w:rPr>
            </w:pPr>
            <w:r>
              <w:rPr>
                <w:rFonts w:hint="eastAsia" w:ascii="宋体" w:hAnsi="宋体"/>
                <w:b w:val="0"/>
                <w:bCs/>
                <w:color w:val="auto"/>
                <w:sz w:val="22"/>
                <w:szCs w:val="22"/>
              </w:rPr>
              <w:t>1</w:t>
            </w:r>
          </w:p>
        </w:tc>
        <w:tc>
          <w:tcPr>
            <w:tcW w:w="1395" w:type="dxa"/>
            <w:noWrap w:val="0"/>
            <w:vAlign w:val="center"/>
          </w:tcPr>
          <w:p w14:paraId="7CAFAF37">
            <w:pPr>
              <w:keepNext w:val="0"/>
              <w:keepLines w:val="0"/>
              <w:pageBreakBefore w:val="0"/>
              <w:kinsoku/>
              <w:wordWrap/>
              <w:overflowPunct/>
              <w:topLinePunct w:val="0"/>
              <w:autoSpaceDE/>
              <w:autoSpaceDN/>
              <w:bidi w:val="0"/>
              <w:adjustRightInd/>
              <w:snapToGrid w:val="0"/>
              <w:spacing w:line="240" w:lineRule="auto"/>
              <w:ind w:right="0" w:rightChars="0"/>
              <w:textAlignment w:val="auto"/>
              <w:outlineLvl w:val="9"/>
              <w:rPr>
                <w:rFonts w:hint="eastAsia" w:ascii="宋体" w:hAnsi="宋体" w:eastAsia="宋体"/>
                <w:b w:val="0"/>
                <w:bCs/>
                <w:color w:val="auto"/>
                <w:sz w:val="22"/>
                <w:szCs w:val="22"/>
                <w:lang w:eastAsia="zh-CN"/>
              </w:rPr>
            </w:pPr>
          </w:p>
        </w:tc>
        <w:tc>
          <w:tcPr>
            <w:tcW w:w="3330" w:type="dxa"/>
            <w:noWrap w:val="0"/>
            <w:vAlign w:val="center"/>
          </w:tcPr>
          <w:p w14:paraId="576AE6E4">
            <w:pPr>
              <w:keepNext w:val="0"/>
              <w:keepLines w:val="0"/>
              <w:pageBreakBefore w:val="0"/>
              <w:kinsoku/>
              <w:wordWrap/>
              <w:overflowPunct/>
              <w:topLinePunct w:val="0"/>
              <w:autoSpaceDE/>
              <w:autoSpaceDN/>
              <w:bidi w:val="0"/>
              <w:adjustRightInd/>
              <w:snapToGrid w:val="0"/>
              <w:spacing w:line="240" w:lineRule="auto"/>
              <w:ind w:right="0" w:rightChars="0"/>
              <w:textAlignment w:val="auto"/>
              <w:outlineLvl w:val="9"/>
              <w:rPr>
                <w:rFonts w:hint="eastAsia" w:ascii="宋体" w:hAnsi="宋体" w:eastAsia="宋体"/>
                <w:b w:val="0"/>
                <w:bCs/>
                <w:color w:val="auto"/>
                <w:sz w:val="22"/>
                <w:szCs w:val="22"/>
                <w:lang w:eastAsia="zh-CN"/>
              </w:rPr>
            </w:pPr>
          </w:p>
        </w:tc>
        <w:tc>
          <w:tcPr>
            <w:tcW w:w="780" w:type="dxa"/>
            <w:noWrap w:val="0"/>
            <w:vAlign w:val="center"/>
          </w:tcPr>
          <w:p w14:paraId="17A41A5B">
            <w:pPr>
              <w:keepNext w:val="0"/>
              <w:keepLines w:val="0"/>
              <w:pageBreakBefore w:val="0"/>
              <w:kinsoku/>
              <w:wordWrap/>
              <w:overflowPunct/>
              <w:topLinePunct w:val="0"/>
              <w:autoSpaceDE/>
              <w:autoSpaceDN/>
              <w:bidi w:val="0"/>
              <w:adjustRightInd/>
              <w:snapToGrid w:val="0"/>
              <w:spacing w:line="240" w:lineRule="auto"/>
              <w:ind w:right="0" w:rightChars="0"/>
              <w:jc w:val="center"/>
              <w:textAlignment w:val="auto"/>
              <w:outlineLvl w:val="9"/>
              <w:rPr>
                <w:rFonts w:hint="eastAsia" w:ascii="宋体" w:hAnsi="宋体" w:eastAsia="宋体"/>
                <w:b w:val="0"/>
                <w:bCs/>
                <w:color w:val="auto"/>
                <w:sz w:val="22"/>
                <w:szCs w:val="22"/>
                <w:lang w:eastAsia="zh-CN"/>
              </w:rPr>
            </w:pPr>
            <w:r>
              <w:rPr>
                <w:rFonts w:hint="eastAsia" w:ascii="宋体" w:hAnsi="宋体"/>
                <w:b w:val="0"/>
                <w:bCs/>
                <w:color w:val="auto"/>
                <w:sz w:val="22"/>
                <w:szCs w:val="22"/>
                <w:lang w:eastAsia="zh-CN"/>
              </w:rPr>
              <w:t>桶</w:t>
            </w:r>
          </w:p>
        </w:tc>
        <w:tc>
          <w:tcPr>
            <w:tcW w:w="1080" w:type="dxa"/>
            <w:noWrap w:val="0"/>
            <w:vAlign w:val="center"/>
          </w:tcPr>
          <w:p w14:paraId="05C2BACD">
            <w:pPr>
              <w:keepNext w:val="0"/>
              <w:keepLines w:val="0"/>
              <w:pageBreakBefore w:val="0"/>
              <w:kinsoku/>
              <w:wordWrap/>
              <w:overflowPunct/>
              <w:topLinePunct w:val="0"/>
              <w:autoSpaceDE/>
              <w:autoSpaceDN/>
              <w:bidi w:val="0"/>
              <w:adjustRightInd/>
              <w:snapToGrid w:val="0"/>
              <w:spacing w:line="240" w:lineRule="auto"/>
              <w:ind w:right="0" w:rightChars="0"/>
              <w:jc w:val="center"/>
              <w:textAlignment w:val="auto"/>
              <w:outlineLvl w:val="9"/>
              <w:rPr>
                <w:rFonts w:hint="default" w:ascii="宋体" w:hAnsi="宋体" w:eastAsia="宋体"/>
                <w:b w:val="0"/>
                <w:bCs/>
                <w:color w:val="auto"/>
                <w:sz w:val="22"/>
                <w:szCs w:val="22"/>
                <w:lang w:val="en-US" w:eastAsia="zh-CN"/>
              </w:rPr>
            </w:pPr>
          </w:p>
        </w:tc>
        <w:tc>
          <w:tcPr>
            <w:tcW w:w="1305" w:type="dxa"/>
            <w:noWrap w:val="0"/>
            <w:vAlign w:val="center"/>
          </w:tcPr>
          <w:p w14:paraId="37CB0A8D">
            <w:pPr>
              <w:keepNext w:val="0"/>
              <w:keepLines w:val="0"/>
              <w:pageBreakBefore w:val="0"/>
              <w:kinsoku/>
              <w:wordWrap/>
              <w:overflowPunct/>
              <w:topLinePunct w:val="0"/>
              <w:autoSpaceDE/>
              <w:autoSpaceDN/>
              <w:bidi w:val="0"/>
              <w:adjustRightInd/>
              <w:snapToGrid w:val="0"/>
              <w:spacing w:line="240" w:lineRule="auto"/>
              <w:ind w:right="0" w:rightChars="0"/>
              <w:jc w:val="center"/>
              <w:textAlignment w:val="auto"/>
              <w:outlineLvl w:val="9"/>
              <w:rPr>
                <w:rFonts w:hint="default" w:ascii="宋体" w:hAnsi="宋体" w:eastAsia="宋体"/>
                <w:b w:val="0"/>
                <w:bCs/>
                <w:color w:val="auto"/>
                <w:sz w:val="22"/>
                <w:szCs w:val="22"/>
                <w:lang w:val="en-US" w:eastAsia="zh-CN"/>
              </w:rPr>
            </w:pPr>
          </w:p>
        </w:tc>
        <w:tc>
          <w:tcPr>
            <w:tcW w:w="706" w:type="dxa"/>
            <w:noWrap w:val="0"/>
            <w:vAlign w:val="center"/>
          </w:tcPr>
          <w:p w14:paraId="7B86345F">
            <w:pPr>
              <w:keepNext w:val="0"/>
              <w:keepLines w:val="0"/>
              <w:pageBreakBefore w:val="0"/>
              <w:kinsoku/>
              <w:wordWrap/>
              <w:overflowPunct/>
              <w:topLinePunct w:val="0"/>
              <w:autoSpaceDE/>
              <w:autoSpaceDN/>
              <w:bidi w:val="0"/>
              <w:adjustRightInd/>
              <w:snapToGrid w:val="0"/>
              <w:spacing w:line="240" w:lineRule="auto"/>
              <w:ind w:right="0" w:rightChars="0"/>
              <w:jc w:val="center"/>
              <w:textAlignment w:val="auto"/>
              <w:outlineLvl w:val="9"/>
              <w:rPr>
                <w:rFonts w:hint="eastAsia" w:ascii="宋体" w:hAnsi="宋体"/>
                <w:b w:val="0"/>
                <w:bCs/>
                <w:color w:val="auto"/>
                <w:sz w:val="22"/>
                <w:szCs w:val="22"/>
              </w:rPr>
            </w:pPr>
          </w:p>
        </w:tc>
      </w:tr>
      <w:tr w14:paraId="7F8E1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602" w:type="dxa"/>
            <w:noWrap w:val="0"/>
            <w:vAlign w:val="center"/>
          </w:tcPr>
          <w:p w14:paraId="14B01D65">
            <w:pPr>
              <w:keepNext w:val="0"/>
              <w:keepLines w:val="0"/>
              <w:pageBreakBefore w:val="0"/>
              <w:kinsoku/>
              <w:wordWrap/>
              <w:overflowPunct/>
              <w:topLinePunct w:val="0"/>
              <w:autoSpaceDE/>
              <w:autoSpaceDN/>
              <w:bidi w:val="0"/>
              <w:adjustRightInd/>
              <w:snapToGrid w:val="0"/>
              <w:spacing w:line="240" w:lineRule="auto"/>
              <w:ind w:right="0" w:rightChars="0"/>
              <w:jc w:val="center"/>
              <w:textAlignment w:val="auto"/>
              <w:outlineLvl w:val="9"/>
              <w:rPr>
                <w:rFonts w:hint="eastAsia" w:ascii="宋体" w:hAnsi="宋体"/>
                <w:b w:val="0"/>
                <w:bCs/>
                <w:color w:val="auto"/>
                <w:sz w:val="22"/>
                <w:szCs w:val="22"/>
              </w:rPr>
            </w:pPr>
            <w:r>
              <w:rPr>
                <w:rFonts w:hint="eastAsia" w:ascii="宋体" w:hAnsi="宋体"/>
                <w:b w:val="0"/>
                <w:bCs/>
                <w:color w:val="auto"/>
                <w:sz w:val="22"/>
                <w:szCs w:val="22"/>
              </w:rPr>
              <w:t>2</w:t>
            </w:r>
          </w:p>
        </w:tc>
        <w:tc>
          <w:tcPr>
            <w:tcW w:w="1395" w:type="dxa"/>
            <w:noWrap w:val="0"/>
            <w:vAlign w:val="center"/>
          </w:tcPr>
          <w:p w14:paraId="7D2CC839">
            <w:pPr>
              <w:keepNext w:val="0"/>
              <w:keepLines w:val="0"/>
              <w:pageBreakBefore w:val="0"/>
              <w:kinsoku/>
              <w:wordWrap/>
              <w:overflowPunct/>
              <w:topLinePunct w:val="0"/>
              <w:autoSpaceDE/>
              <w:autoSpaceDN/>
              <w:bidi w:val="0"/>
              <w:adjustRightInd/>
              <w:snapToGrid w:val="0"/>
              <w:spacing w:line="240" w:lineRule="auto"/>
              <w:ind w:right="0" w:rightChars="0"/>
              <w:textAlignment w:val="auto"/>
              <w:outlineLvl w:val="9"/>
              <w:rPr>
                <w:rFonts w:hint="eastAsia" w:ascii="宋体" w:hAnsi="宋体" w:eastAsia="宋体"/>
                <w:b w:val="0"/>
                <w:bCs/>
                <w:color w:val="auto"/>
                <w:sz w:val="22"/>
                <w:szCs w:val="22"/>
                <w:lang w:eastAsia="zh-CN"/>
              </w:rPr>
            </w:pPr>
          </w:p>
        </w:tc>
        <w:tc>
          <w:tcPr>
            <w:tcW w:w="3330" w:type="dxa"/>
            <w:noWrap w:val="0"/>
            <w:vAlign w:val="center"/>
          </w:tcPr>
          <w:p w14:paraId="7253A729">
            <w:pPr>
              <w:keepNext w:val="0"/>
              <w:keepLines w:val="0"/>
              <w:pageBreakBefore w:val="0"/>
              <w:kinsoku/>
              <w:wordWrap/>
              <w:overflowPunct/>
              <w:topLinePunct w:val="0"/>
              <w:autoSpaceDE/>
              <w:autoSpaceDN/>
              <w:bidi w:val="0"/>
              <w:adjustRightInd/>
              <w:snapToGrid w:val="0"/>
              <w:spacing w:line="240" w:lineRule="auto"/>
              <w:ind w:right="0" w:rightChars="0"/>
              <w:textAlignment w:val="auto"/>
              <w:outlineLvl w:val="9"/>
              <w:rPr>
                <w:rFonts w:hint="eastAsia" w:ascii="宋体" w:hAnsi="宋体" w:eastAsia="宋体"/>
                <w:b w:val="0"/>
                <w:bCs/>
                <w:color w:val="auto"/>
                <w:sz w:val="22"/>
                <w:szCs w:val="22"/>
                <w:lang w:eastAsia="zh-CN"/>
              </w:rPr>
            </w:pPr>
          </w:p>
        </w:tc>
        <w:tc>
          <w:tcPr>
            <w:tcW w:w="780" w:type="dxa"/>
            <w:noWrap w:val="0"/>
            <w:vAlign w:val="center"/>
          </w:tcPr>
          <w:p w14:paraId="6C7A6A34">
            <w:pPr>
              <w:keepNext w:val="0"/>
              <w:keepLines w:val="0"/>
              <w:pageBreakBefore w:val="0"/>
              <w:kinsoku/>
              <w:wordWrap/>
              <w:overflowPunct/>
              <w:topLinePunct w:val="0"/>
              <w:autoSpaceDE/>
              <w:autoSpaceDN/>
              <w:bidi w:val="0"/>
              <w:adjustRightInd/>
              <w:snapToGrid w:val="0"/>
              <w:spacing w:line="240" w:lineRule="auto"/>
              <w:ind w:right="0" w:rightChars="0"/>
              <w:jc w:val="center"/>
              <w:textAlignment w:val="auto"/>
              <w:outlineLvl w:val="9"/>
              <w:rPr>
                <w:rFonts w:hint="eastAsia" w:ascii="宋体" w:hAnsi="宋体" w:eastAsia="宋体"/>
                <w:b w:val="0"/>
                <w:bCs/>
                <w:color w:val="auto"/>
                <w:sz w:val="22"/>
                <w:szCs w:val="22"/>
                <w:lang w:eastAsia="zh-CN"/>
              </w:rPr>
            </w:pPr>
            <w:r>
              <w:rPr>
                <w:rFonts w:hint="eastAsia" w:ascii="宋体" w:hAnsi="宋体"/>
                <w:b w:val="0"/>
                <w:bCs/>
                <w:color w:val="auto"/>
                <w:sz w:val="22"/>
                <w:szCs w:val="22"/>
                <w:lang w:eastAsia="zh-CN"/>
              </w:rPr>
              <w:t>桶</w:t>
            </w:r>
          </w:p>
        </w:tc>
        <w:tc>
          <w:tcPr>
            <w:tcW w:w="1080" w:type="dxa"/>
            <w:noWrap w:val="0"/>
            <w:vAlign w:val="center"/>
          </w:tcPr>
          <w:p w14:paraId="5DB1E685">
            <w:pPr>
              <w:keepNext w:val="0"/>
              <w:keepLines w:val="0"/>
              <w:pageBreakBefore w:val="0"/>
              <w:kinsoku/>
              <w:wordWrap/>
              <w:overflowPunct/>
              <w:topLinePunct w:val="0"/>
              <w:autoSpaceDE/>
              <w:autoSpaceDN/>
              <w:bidi w:val="0"/>
              <w:adjustRightInd/>
              <w:snapToGrid w:val="0"/>
              <w:spacing w:line="240" w:lineRule="auto"/>
              <w:ind w:right="0" w:rightChars="0"/>
              <w:jc w:val="center"/>
              <w:textAlignment w:val="auto"/>
              <w:outlineLvl w:val="9"/>
              <w:rPr>
                <w:rFonts w:hint="default" w:ascii="宋体" w:hAnsi="宋体" w:eastAsia="宋体"/>
                <w:b w:val="0"/>
                <w:bCs/>
                <w:color w:val="auto"/>
                <w:sz w:val="22"/>
                <w:szCs w:val="22"/>
                <w:lang w:val="en-US" w:eastAsia="zh-CN"/>
              </w:rPr>
            </w:pPr>
          </w:p>
        </w:tc>
        <w:tc>
          <w:tcPr>
            <w:tcW w:w="1305" w:type="dxa"/>
            <w:noWrap w:val="0"/>
            <w:vAlign w:val="center"/>
          </w:tcPr>
          <w:p w14:paraId="70A35D98">
            <w:pPr>
              <w:keepNext w:val="0"/>
              <w:keepLines w:val="0"/>
              <w:pageBreakBefore w:val="0"/>
              <w:kinsoku/>
              <w:wordWrap/>
              <w:overflowPunct/>
              <w:topLinePunct w:val="0"/>
              <w:autoSpaceDE/>
              <w:autoSpaceDN/>
              <w:bidi w:val="0"/>
              <w:adjustRightInd/>
              <w:snapToGrid w:val="0"/>
              <w:spacing w:line="240" w:lineRule="auto"/>
              <w:ind w:right="0" w:rightChars="0"/>
              <w:jc w:val="center"/>
              <w:textAlignment w:val="auto"/>
              <w:outlineLvl w:val="9"/>
              <w:rPr>
                <w:rFonts w:hint="default" w:ascii="宋体" w:hAnsi="宋体" w:eastAsia="宋体"/>
                <w:b w:val="0"/>
                <w:bCs/>
                <w:color w:val="auto"/>
                <w:sz w:val="22"/>
                <w:szCs w:val="22"/>
                <w:lang w:val="en-US" w:eastAsia="zh-CN"/>
              </w:rPr>
            </w:pPr>
          </w:p>
        </w:tc>
        <w:tc>
          <w:tcPr>
            <w:tcW w:w="706" w:type="dxa"/>
            <w:noWrap w:val="0"/>
            <w:vAlign w:val="center"/>
          </w:tcPr>
          <w:p w14:paraId="409CC1F5">
            <w:pPr>
              <w:keepNext w:val="0"/>
              <w:keepLines w:val="0"/>
              <w:pageBreakBefore w:val="0"/>
              <w:kinsoku/>
              <w:wordWrap/>
              <w:overflowPunct/>
              <w:topLinePunct w:val="0"/>
              <w:autoSpaceDE/>
              <w:autoSpaceDN/>
              <w:bidi w:val="0"/>
              <w:adjustRightInd/>
              <w:snapToGrid w:val="0"/>
              <w:spacing w:line="240" w:lineRule="auto"/>
              <w:ind w:right="0" w:rightChars="0"/>
              <w:jc w:val="center"/>
              <w:textAlignment w:val="auto"/>
              <w:outlineLvl w:val="9"/>
              <w:rPr>
                <w:rFonts w:hint="eastAsia" w:ascii="宋体" w:hAnsi="宋体"/>
                <w:b w:val="0"/>
                <w:bCs/>
                <w:color w:val="auto"/>
                <w:sz w:val="22"/>
                <w:szCs w:val="22"/>
              </w:rPr>
            </w:pPr>
          </w:p>
        </w:tc>
      </w:tr>
      <w:tr w14:paraId="6B501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9" w:hRule="atLeast"/>
          <w:jc w:val="center"/>
        </w:trPr>
        <w:tc>
          <w:tcPr>
            <w:tcW w:w="602" w:type="dxa"/>
            <w:noWrap w:val="0"/>
            <w:vAlign w:val="center"/>
          </w:tcPr>
          <w:p w14:paraId="58C0ECDD">
            <w:pPr>
              <w:keepNext w:val="0"/>
              <w:keepLines w:val="0"/>
              <w:pageBreakBefore w:val="0"/>
              <w:kinsoku/>
              <w:wordWrap/>
              <w:overflowPunct/>
              <w:topLinePunct w:val="0"/>
              <w:autoSpaceDE/>
              <w:autoSpaceDN/>
              <w:bidi w:val="0"/>
              <w:adjustRightInd/>
              <w:snapToGrid w:val="0"/>
              <w:spacing w:line="240" w:lineRule="auto"/>
              <w:ind w:right="0" w:rightChars="0"/>
              <w:jc w:val="center"/>
              <w:textAlignment w:val="auto"/>
              <w:outlineLvl w:val="9"/>
              <w:rPr>
                <w:rFonts w:hint="eastAsia" w:ascii="宋体" w:hAnsi="宋体"/>
                <w:b w:val="0"/>
                <w:bCs/>
                <w:color w:val="auto"/>
                <w:sz w:val="22"/>
                <w:szCs w:val="22"/>
              </w:rPr>
            </w:pPr>
            <w:r>
              <w:rPr>
                <w:rFonts w:hint="eastAsia" w:ascii="宋体" w:hAnsi="宋体"/>
                <w:b w:val="0"/>
                <w:bCs/>
                <w:color w:val="auto"/>
                <w:sz w:val="22"/>
                <w:szCs w:val="22"/>
              </w:rPr>
              <w:t>3</w:t>
            </w:r>
          </w:p>
        </w:tc>
        <w:tc>
          <w:tcPr>
            <w:tcW w:w="1395" w:type="dxa"/>
            <w:noWrap w:val="0"/>
            <w:vAlign w:val="center"/>
          </w:tcPr>
          <w:p w14:paraId="6AC5CFDB">
            <w:pPr>
              <w:keepNext w:val="0"/>
              <w:keepLines w:val="0"/>
              <w:pageBreakBefore w:val="0"/>
              <w:kinsoku/>
              <w:wordWrap/>
              <w:overflowPunct/>
              <w:topLinePunct w:val="0"/>
              <w:autoSpaceDE/>
              <w:autoSpaceDN/>
              <w:bidi w:val="0"/>
              <w:adjustRightInd/>
              <w:snapToGrid w:val="0"/>
              <w:spacing w:line="240" w:lineRule="auto"/>
              <w:ind w:right="0" w:rightChars="0"/>
              <w:textAlignment w:val="auto"/>
              <w:outlineLvl w:val="9"/>
              <w:rPr>
                <w:rFonts w:hint="eastAsia" w:ascii="宋体" w:hAnsi="宋体"/>
                <w:b w:val="0"/>
                <w:bCs/>
                <w:color w:val="auto"/>
                <w:sz w:val="22"/>
                <w:szCs w:val="22"/>
              </w:rPr>
            </w:pPr>
          </w:p>
        </w:tc>
        <w:tc>
          <w:tcPr>
            <w:tcW w:w="3330" w:type="dxa"/>
            <w:noWrap w:val="0"/>
            <w:vAlign w:val="center"/>
          </w:tcPr>
          <w:p w14:paraId="36E2C3FD">
            <w:pPr>
              <w:keepNext w:val="0"/>
              <w:keepLines w:val="0"/>
              <w:pageBreakBefore w:val="0"/>
              <w:kinsoku/>
              <w:wordWrap/>
              <w:overflowPunct/>
              <w:topLinePunct w:val="0"/>
              <w:autoSpaceDE/>
              <w:autoSpaceDN/>
              <w:bidi w:val="0"/>
              <w:adjustRightInd/>
              <w:snapToGrid w:val="0"/>
              <w:spacing w:line="240" w:lineRule="auto"/>
              <w:ind w:right="0" w:rightChars="0"/>
              <w:textAlignment w:val="auto"/>
              <w:outlineLvl w:val="9"/>
              <w:rPr>
                <w:rFonts w:hint="eastAsia" w:ascii="宋体" w:hAnsi="宋体" w:eastAsia="宋体"/>
                <w:b w:val="0"/>
                <w:bCs/>
                <w:color w:val="auto"/>
                <w:sz w:val="22"/>
                <w:szCs w:val="22"/>
                <w:lang w:eastAsia="zh-CN"/>
              </w:rPr>
            </w:pPr>
          </w:p>
        </w:tc>
        <w:tc>
          <w:tcPr>
            <w:tcW w:w="780" w:type="dxa"/>
            <w:noWrap w:val="0"/>
            <w:vAlign w:val="center"/>
          </w:tcPr>
          <w:p w14:paraId="6D98A588">
            <w:pPr>
              <w:keepNext w:val="0"/>
              <w:keepLines w:val="0"/>
              <w:pageBreakBefore w:val="0"/>
              <w:kinsoku/>
              <w:wordWrap/>
              <w:overflowPunct/>
              <w:topLinePunct w:val="0"/>
              <w:autoSpaceDE/>
              <w:autoSpaceDN/>
              <w:bidi w:val="0"/>
              <w:adjustRightInd/>
              <w:snapToGrid w:val="0"/>
              <w:spacing w:line="240" w:lineRule="auto"/>
              <w:ind w:right="0" w:rightChars="0"/>
              <w:jc w:val="center"/>
              <w:textAlignment w:val="auto"/>
              <w:outlineLvl w:val="9"/>
              <w:rPr>
                <w:rFonts w:hint="eastAsia" w:ascii="宋体" w:hAnsi="宋体" w:eastAsia="宋体"/>
                <w:b w:val="0"/>
                <w:bCs/>
                <w:color w:val="auto"/>
                <w:sz w:val="22"/>
                <w:szCs w:val="22"/>
                <w:lang w:eastAsia="zh-CN"/>
              </w:rPr>
            </w:pPr>
            <w:r>
              <w:rPr>
                <w:rFonts w:hint="eastAsia" w:ascii="宋体" w:hAnsi="宋体"/>
                <w:b w:val="0"/>
                <w:bCs/>
                <w:color w:val="auto"/>
                <w:sz w:val="22"/>
                <w:szCs w:val="22"/>
                <w:lang w:eastAsia="zh-CN"/>
              </w:rPr>
              <w:t>桶</w:t>
            </w:r>
          </w:p>
        </w:tc>
        <w:tc>
          <w:tcPr>
            <w:tcW w:w="1080" w:type="dxa"/>
            <w:noWrap w:val="0"/>
            <w:vAlign w:val="center"/>
          </w:tcPr>
          <w:p w14:paraId="7B03308A">
            <w:pPr>
              <w:keepNext w:val="0"/>
              <w:keepLines w:val="0"/>
              <w:pageBreakBefore w:val="0"/>
              <w:kinsoku/>
              <w:wordWrap/>
              <w:overflowPunct/>
              <w:topLinePunct w:val="0"/>
              <w:autoSpaceDE/>
              <w:autoSpaceDN/>
              <w:bidi w:val="0"/>
              <w:adjustRightInd/>
              <w:snapToGrid w:val="0"/>
              <w:spacing w:line="240" w:lineRule="auto"/>
              <w:ind w:right="0" w:rightChars="0"/>
              <w:jc w:val="center"/>
              <w:textAlignment w:val="auto"/>
              <w:outlineLvl w:val="9"/>
              <w:rPr>
                <w:rFonts w:hint="default" w:ascii="宋体" w:hAnsi="宋体" w:eastAsia="宋体"/>
                <w:b w:val="0"/>
                <w:bCs/>
                <w:color w:val="auto"/>
                <w:sz w:val="22"/>
                <w:szCs w:val="22"/>
                <w:lang w:val="en-US" w:eastAsia="zh-CN"/>
              </w:rPr>
            </w:pPr>
          </w:p>
        </w:tc>
        <w:tc>
          <w:tcPr>
            <w:tcW w:w="1305" w:type="dxa"/>
            <w:noWrap w:val="0"/>
            <w:vAlign w:val="center"/>
          </w:tcPr>
          <w:p w14:paraId="3F0409C1">
            <w:pPr>
              <w:keepNext w:val="0"/>
              <w:keepLines w:val="0"/>
              <w:pageBreakBefore w:val="0"/>
              <w:kinsoku/>
              <w:wordWrap/>
              <w:overflowPunct/>
              <w:topLinePunct w:val="0"/>
              <w:autoSpaceDE/>
              <w:autoSpaceDN/>
              <w:bidi w:val="0"/>
              <w:adjustRightInd/>
              <w:snapToGrid w:val="0"/>
              <w:spacing w:line="240" w:lineRule="auto"/>
              <w:ind w:right="0" w:rightChars="0"/>
              <w:jc w:val="center"/>
              <w:textAlignment w:val="auto"/>
              <w:outlineLvl w:val="9"/>
              <w:rPr>
                <w:rFonts w:hint="default" w:ascii="宋体" w:hAnsi="宋体" w:eastAsia="宋体"/>
                <w:b w:val="0"/>
                <w:bCs/>
                <w:color w:val="auto"/>
                <w:sz w:val="22"/>
                <w:szCs w:val="22"/>
                <w:lang w:val="en-US" w:eastAsia="zh-CN"/>
              </w:rPr>
            </w:pPr>
          </w:p>
        </w:tc>
        <w:tc>
          <w:tcPr>
            <w:tcW w:w="706" w:type="dxa"/>
            <w:noWrap w:val="0"/>
            <w:vAlign w:val="center"/>
          </w:tcPr>
          <w:p w14:paraId="0124B547">
            <w:pPr>
              <w:keepNext w:val="0"/>
              <w:keepLines w:val="0"/>
              <w:pageBreakBefore w:val="0"/>
              <w:kinsoku/>
              <w:wordWrap/>
              <w:overflowPunct/>
              <w:topLinePunct w:val="0"/>
              <w:autoSpaceDE/>
              <w:autoSpaceDN/>
              <w:bidi w:val="0"/>
              <w:adjustRightInd/>
              <w:snapToGrid w:val="0"/>
              <w:spacing w:line="240" w:lineRule="auto"/>
              <w:ind w:right="0" w:rightChars="0"/>
              <w:jc w:val="center"/>
              <w:textAlignment w:val="auto"/>
              <w:outlineLvl w:val="9"/>
              <w:rPr>
                <w:rFonts w:hint="eastAsia" w:ascii="宋体" w:hAnsi="宋体"/>
                <w:b w:val="0"/>
                <w:bCs/>
                <w:color w:val="auto"/>
                <w:sz w:val="22"/>
                <w:szCs w:val="22"/>
              </w:rPr>
            </w:pPr>
          </w:p>
        </w:tc>
      </w:tr>
      <w:tr w14:paraId="48868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602" w:type="dxa"/>
            <w:noWrap w:val="0"/>
            <w:vAlign w:val="center"/>
          </w:tcPr>
          <w:p w14:paraId="31E08B8C">
            <w:pPr>
              <w:keepNext w:val="0"/>
              <w:keepLines w:val="0"/>
              <w:pageBreakBefore w:val="0"/>
              <w:kinsoku/>
              <w:wordWrap/>
              <w:overflowPunct/>
              <w:topLinePunct w:val="0"/>
              <w:autoSpaceDE/>
              <w:autoSpaceDN/>
              <w:bidi w:val="0"/>
              <w:adjustRightInd/>
              <w:snapToGrid w:val="0"/>
              <w:spacing w:line="240" w:lineRule="auto"/>
              <w:ind w:right="0" w:rightChars="0"/>
              <w:jc w:val="center"/>
              <w:textAlignment w:val="auto"/>
              <w:outlineLvl w:val="9"/>
              <w:rPr>
                <w:rFonts w:hint="eastAsia" w:ascii="宋体" w:hAnsi="宋体" w:eastAsia="宋体"/>
                <w:b w:val="0"/>
                <w:bCs/>
                <w:color w:val="auto"/>
                <w:sz w:val="22"/>
                <w:szCs w:val="22"/>
                <w:lang w:val="en-US" w:eastAsia="zh-CN"/>
              </w:rPr>
            </w:pPr>
            <w:r>
              <w:rPr>
                <w:rFonts w:hint="eastAsia" w:ascii="宋体" w:hAnsi="宋体"/>
                <w:b w:val="0"/>
                <w:bCs/>
                <w:color w:val="auto"/>
                <w:sz w:val="22"/>
                <w:szCs w:val="22"/>
                <w:lang w:val="en-US" w:eastAsia="zh-CN"/>
              </w:rPr>
              <w:t>4</w:t>
            </w:r>
          </w:p>
        </w:tc>
        <w:tc>
          <w:tcPr>
            <w:tcW w:w="1395" w:type="dxa"/>
            <w:noWrap w:val="0"/>
            <w:vAlign w:val="center"/>
          </w:tcPr>
          <w:p w14:paraId="6489C09D">
            <w:pPr>
              <w:keepNext w:val="0"/>
              <w:keepLines w:val="0"/>
              <w:pageBreakBefore w:val="0"/>
              <w:kinsoku/>
              <w:wordWrap/>
              <w:overflowPunct/>
              <w:topLinePunct w:val="0"/>
              <w:autoSpaceDE/>
              <w:autoSpaceDN/>
              <w:bidi w:val="0"/>
              <w:adjustRightInd/>
              <w:snapToGrid w:val="0"/>
              <w:spacing w:line="240" w:lineRule="auto"/>
              <w:ind w:right="0" w:rightChars="0"/>
              <w:textAlignment w:val="auto"/>
              <w:outlineLvl w:val="9"/>
              <w:rPr>
                <w:rFonts w:hint="eastAsia" w:ascii="宋体" w:hAnsi="宋体"/>
                <w:b w:val="0"/>
                <w:bCs/>
                <w:color w:val="auto"/>
                <w:sz w:val="22"/>
                <w:szCs w:val="22"/>
              </w:rPr>
            </w:pPr>
          </w:p>
        </w:tc>
        <w:tc>
          <w:tcPr>
            <w:tcW w:w="3330" w:type="dxa"/>
            <w:noWrap w:val="0"/>
            <w:vAlign w:val="center"/>
          </w:tcPr>
          <w:p w14:paraId="77157067">
            <w:pPr>
              <w:keepNext w:val="0"/>
              <w:keepLines w:val="0"/>
              <w:pageBreakBefore w:val="0"/>
              <w:kinsoku/>
              <w:wordWrap/>
              <w:overflowPunct/>
              <w:topLinePunct w:val="0"/>
              <w:autoSpaceDE/>
              <w:autoSpaceDN/>
              <w:bidi w:val="0"/>
              <w:adjustRightInd/>
              <w:snapToGrid w:val="0"/>
              <w:spacing w:line="240" w:lineRule="auto"/>
              <w:ind w:right="0" w:rightChars="0"/>
              <w:textAlignment w:val="auto"/>
              <w:outlineLvl w:val="9"/>
              <w:rPr>
                <w:rFonts w:hint="eastAsia" w:ascii="宋体" w:hAnsi="宋体" w:eastAsia="宋体"/>
                <w:b w:val="0"/>
                <w:bCs/>
                <w:color w:val="auto"/>
                <w:sz w:val="22"/>
                <w:szCs w:val="22"/>
                <w:lang w:eastAsia="zh-CN"/>
              </w:rPr>
            </w:pPr>
          </w:p>
        </w:tc>
        <w:tc>
          <w:tcPr>
            <w:tcW w:w="780" w:type="dxa"/>
            <w:noWrap w:val="0"/>
            <w:vAlign w:val="center"/>
          </w:tcPr>
          <w:p w14:paraId="5843970E">
            <w:pPr>
              <w:keepNext w:val="0"/>
              <w:keepLines w:val="0"/>
              <w:pageBreakBefore w:val="0"/>
              <w:kinsoku/>
              <w:wordWrap/>
              <w:overflowPunct/>
              <w:topLinePunct w:val="0"/>
              <w:autoSpaceDE/>
              <w:autoSpaceDN/>
              <w:bidi w:val="0"/>
              <w:adjustRightInd/>
              <w:snapToGrid w:val="0"/>
              <w:spacing w:line="240" w:lineRule="auto"/>
              <w:ind w:right="0" w:rightChars="0"/>
              <w:jc w:val="center"/>
              <w:textAlignment w:val="auto"/>
              <w:outlineLvl w:val="9"/>
              <w:rPr>
                <w:rFonts w:hint="eastAsia" w:ascii="宋体" w:hAnsi="宋体" w:eastAsia="宋体"/>
                <w:b w:val="0"/>
                <w:bCs/>
                <w:color w:val="auto"/>
                <w:sz w:val="22"/>
                <w:szCs w:val="22"/>
                <w:lang w:eastAsia="zh-CN"/>
              </w:rPr>
            </w:pPr>
            <w:r>
              <w:rPr>
                <w:rFonts w:hint="eastAsia" w:ascii="宋体" w:hAnsi="宋体"/>
                <w:b w:val="0"/>
                <w:bCs/>
                <w:color w:val="auto"/>
                <w:sz w:val="22"/>
                <w:szCs w:val="22"/>
                <w:lang w:eastAsia="zh-CN"/>
              </w:rPr>
              <w:t>桶</w:t>
            </w:r>
          </w:p>
        </w:tc>
        <w:tc>
          <w:tcPr>
            <w:tcW w:w="1080" w:type="dxa"/>
            <w:noWrap w:val="0"/>
            <w:vAlign w:val="center"/>
          </w:tcPr>
          <w:p w14:paraId="074C62AD">
            <w:pPr>
              <w:keepNext w:val="0"/>
              <w:keepLines w:val="0"/>
              <w:pageBreakBefore w:val="0"/>
              <w:kinsoku/>
              <w:wordWrap/>
              <w:overflowPunct/>
              <w:topLinePunct w:val="0"/>
              <w:autoSpaceDE/>
              <w:autoSpaceDN/>
              <w:bidi w:val="0"/>
              <w:adjustRightInd/>
              <w:snapToGrid w:val="0"/>
              <w:spacing w:line="240" w:lineRule="auto"/>
              <w:ind w:right="0" w:rightChars="0"/>
              <w:jc w:val="center"/>
              <w:textAlignment w:val="auto"/>
              <w:outlineLvl w:val="9"/>
              <w:rPr>
                <w:rFonts w:hint="default" w:ascii="宋体" w:hAnsi="宋体" w:eastAsia="宋体"/>
                <w:b w:val="0"/>
                <w:bCs/>
                <w:color w:val="auto"/>
                <w:sz w:val="22"/>
                <w:szCs w:val="22"/>
                <w:lang w:val="en-US" w:eastAsia="zh-CN"/>
              </w:rPr>
            </w:pPr>
          </w:p>
        </w:tc>
        <w:tc>
          <w:tcPr>
            <w:tcW w:w="1305" w:type="dxa"/>
            <w:noWrap w:val="0"/>
            <w:vAlign w:val="center"/>
          </w:tcPr>
          <w:p w14:paraId="14EB9367">
            <w:pPr>
              <w:keepNext w:val="0"/>
              <w:keepLines w:val="0"/>
              <w:pageBreakBefore w:val="0"/>
              <w:kinsoku/>
              <w:wordWrap/>
              <w:overflowPunct/>
              <w:topLinePunct w:val="0"/>
              <w:autoSpaceDE/>
              <w:autoSpaceDN/>
              <w:bidi w:val="0"/>
              <w:adjustRightInd/>
              <w:snapToGrid w:val="0"/>
              <w:spacing w:line="240" w:lineRule="auto"/>
              <w:ind w:right="0" w:rightChars="0"/>
              <w:jc w:val="center"/>
              <w:textAlignment w:val="auto"/>
              <w:outlineLvl w:val="9"/>
              <w:rPr>
                <w:rFonts w:hint="default" w:ascii="宋体" w:hAnsi="宋体" w:eastAsia="宋体"/>
                <w:b w:val="0"/>
                <w:bCs/>
                <w:color w:val="auto"/>
                <w:sz w:val="22"/>
                <w:szCs w:val="22"/>
                <w:lang w:val="en-US" w:eastAsia="zh-CN"/>
              </w:rPr>
            </w:pPr>
          </w:p>
        </w:tc>
        <w:tc>
          <w:tcPr>
            <w:tcW w:w="706" w:type="dxa"/>
            <w:noWrap w:val="0"/>
            <w:vAlign w:val="center"/>
          </w:tcPr>
          <w:p w14:paraId="2CA9BA41">
            <w:pPr>
              <w:keepNext w:val="0"/>
              <w:keepLines w:val="0"/>
              <w:pageBreakBefore w:val="0"/>
              <w:kinsoku/>
              <w:wordWrap/>
              <w:overflowPunct/>
              <w:topLinePunct w:val="0"/>
              <w:autoSpaceDE/>
              <w:autoSpaceDN/>
              <w:bidi w:val="0"/>
              <w:adjustRightInd/>
              <w:snapToGrid w:val="0"/>
              <w:spacing w:line="240" w:lineRule="auto"/>
              <w:ind w:right="0" w:rightChars="0"/>
              <w:jc w:val="center"/>
              <w:textAlignment w:val="auto"/>
              <w:outlineLvl w:val="9"/>
              <w:rPr>
                <w:rFonts w:hint="eastAsia" w:ascii="宋体" w:hAnsi="宋体"/>
                <w:b w:val="0"/>
                <w:bCs/>
                <w:color w:val="auto"/>
                <w:sz w:val="22"/>
                <w:szCs w:val="22"/>
              </w:rPr>
            </w:pPr>
          </w:p>
        </w:tc>
      </w:tr>
      <w:tr w14:paraId="4E4D4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 w:hRule="atLeast"/>
          <w:jc w:val="center"/>
        </w:trPr>
        <w:tc>
          <w:tcPr>
            <w:tcW w:w="602" w:type="dxa"/>
            <w:noWrap w:val="0"/>
            <w:vAlign w:val="center"/>
          </w:tcPr>
          <w:p w14:paraId="2DA7A293">
            <w:pPr>
              <w:keepNext w:val="0"/>
              <w:keepLines w:val="0"/>
              <w:pageBreakBefore w:val="0"/>
              <w:kinsoku/>
              <w:wordWrap/>
              <w:overflowPunct/>
              <w:topLinePunct w:val="0"/>
              <w:autoSpaceDE/>
              <w:autoSpaceDN/>
              <w:bidi w:val="0"/>
              <w:adjustRightInd/>
              <w:snapToGrid w:val="0"/>
              <w:spacing w:line="240" w:lineRule="auto"/>
              <w:ind w:right="0" w:rightChars="0"/>
              <w:jc w:val="center"/>
              <w:textAlignment w:val="auto"/>
              <w:outlineLvl w:val="9"/>
              <w:rPr>
                <w:rFonts w:hint="default" w:ascii="宋体" w:hAnsi="宋体"/>
                <w:b w:val="0"/>
                <w:bCs/>
                <w:color w:val="auto"/>
                <w:sz w:val="22"/>
                <w:szCs w:val="22"/>
                <w:lang w:val="en-US" w:eastAsia="zh-CN"/>
              </w:rPr>
            </w:pPr>
            <w:r>
              <w:rPr>
                <w:rFonts w:hint="eastAsia" w:ascii="宋体" w:hAnsi="宋体"/>
                <w:b w:val="0"/>
                <w:bCs/>
                <w:color w:val="auto"/>
                <w:sz w:val="22"/>
                <w:szCs w:val="22"/>
                <w:lang w:val="en-US" w:eastAsia="zh-CN"/>
              </w:rPr>
              <w:t>5</w:t>
            </w:r>
          </w:p>
        </w:tc>
        <w:tc>
          <w:tcPr>
            <w:tcW w:w="1395" w:type="dxa"/>
            <w:noWrap w:val="0"/>
            <w:vAlign w:val="center"/>
          </w:tcPr>
          <w:p w14:paraId="411F5DAA">
            <w:pPr>
              <w:keepNext w:val="0"/>
              <w:keepLines w:val="0"/>
              <w:pageBreakBefore w:val="0"/>
              <w:kinsoku/>
              <w:wordWrap/>
              <w:overflowPunct/>
              <w:topLinePunct w:val="0"/>
              <w:autoSpaceDE/>
              <w:autoSpaceDN/>
              <w:bidi w:val="0"/>
              <w:adjustRightInd/>
              <w:snapToGrid w:val="0"/>
              <w:spacing w:line="240" w:lineRule="auto"/>
              <w:ind w:right="0" w:rightChars="0"/>
              <w:textAlignment w:val="auto"/>
              <w:outlineLvl w:val="9"/>
              <w:rPr>
                <w:rFonts w:hint="eastAsia" w:ascii="宋体" w:hAnsi="宋体"/>
                <w:b w:val="0"/>
                <w:bCs/>
                <w:color w:val="auto"/>
                <w:sz w:val="22"/>
                <w:szCs w:val="22"/>
                <w:lang w:eastAsia="zh-CN"/>
              </w:rPr>
            </w:pPr>
            <w:r>
              <w:rPr>
                <w:rFonts w:hint="eastAsia" w:ascii="宋体" w:hAnsi="宋体"/>
                <w:b w:val="0"/>
                <w:bCs/>
                <w:color w:val="auto"/>
                <w:sz w:val="22"/>
                <w:szCs w:val="22"/>
                <w:lang w:eastAsia="zh-CN"/>
              </w:rPr>
              <w:t>饮水机</w:t>
            </w:r>
          </w:p>
        </w:tc>
        <w:tc>
          <w:tcPr>
            <w:tcW w:w="3330" w:type="dxa"/>
            <w:noWrap w:val="0"/>
            <w:vAlign w:val="center"/>
          </w:tcPr>
          <w:p w14:paraId="2D334FDA">
            <w:pPr>
              <w:keepNext w:val="0"/>
              <w:keepLines w:val="0"/>
              <w:pageBreakBefore w:val="0"/>
              <w:kinsoku/>
              <w:wordWrap/>
              <w:overflowPunct/>
              <w:topLinePunct w:val="0"/>
              <w:autoSpaceDE/>
              <w:autoSpaceDN/>
              <w:bidi w:val="0"/>
              <w:adjustRightInd/>
              <w:snapToGrid w:val="0"/>
              <w:spacing w:line="240" w:lineRule="auto"/>
              <w:ind w:right="0" w:rightChars="0"/>
              <w:textAlignment w:val="auto"/>
              <w:outlineLvl w:val="9"/>
              <w:rPr>
                <w:rFonts w:hint="eastAsia" w:ascii="宋体" w:hAnsi="宋体"/>
                <w:b w:val="0"/>
                <w:bCs/>
                <w:color w:val="auto"/>
                <w:sz w:val="22"/>
                <w:szCs w:val="22"/>
                <w:lang w:eastAsia="zh-CN"/>
              </w:rPr>
            </w:pPr>
          </w:p>
        </w:tc>
        <w:tc>
          <w:tcPr>
            <w:tcW w:w="780" w:type="dxa"/>
            <w:noWrap w:val="0"/>
            <w:vAlign w:val="center"/>
          </w:tcPr>
          <w:p w14:paraId="03CB9A21">
            <w:pPr>
              <w:keepNext w:val="0"/>
              <w:keepLines w:val="0"/>
              <w:pageBreakBefore w:val="0"/>
              <w:kinsoku/>
              <w:wordWrap/>
              <w:overflowPunct/>
              <w:topLinePunct w:val="0"/>
              <w:autoSpaceDE/>
              <w:autoSpaceDN/>
              <w:bidi w:val="0"/>
              <w:adjustRightInd/>
              <w:snapToGrid w:val="0"/>
              <w:spacing w:line="240" w:lineRule="auto"/>
              <w:ind w:right="0" w:rightChars="0"/>
              <w:jc w:val="center"/>
              <w:textAlignment w:val="auto"/>
              <w:outlineLvl w:val="9"/>
              <w:rPr>
                <w:rFonts w:hint="eastAsia" w:ascii="宋体" w:hAnsi="宋体"/>
                <w:b w:val="0"/>
                <w:bCs/>
                <w:color w:val="auto"/>
                <w:sz w:val="22"/>
                <w:szCs w:val="22"/>
                <w:lang w:eastAsia="zh-CN"/>
              </w:rPr>
            </w:pPr>
          </w:p>
        </w:tc>
        <w:tc>
          <w:tcPr>
            <w:tcW w:w="1080" w:type="dxa"/>
            <w:noWrap w:val="0"/>
            <w:vAlign w:val="center"/>
          </w:tcPr>
          <w:p w14:paraId="649B5E20">
            <w:pPr>
              <w:keepNext w:val="0"/>
              <w:keepLines w:val="0"/>
              <w:pageBreakBefore w:val="0"/>
              <w:kinsoku/>
              <w:wordWrap/>
              <w:overflowPunct/>
              <w:topLinePunct w:val="0"/>
              <w:autoSpaceDE/>
              <w:autoSpaceDN/>
              <w:bidi w:val="0"/>
              <w:adjustRightInd/>
              <w:snapToGrid w:val="0"/>
              <w:spacing w:line="240" w:lineRule="auto"/>
              <w:ind w:right="0" w:rightChars="0"/>
              <w:jc w:val="center"/>
              <w:textAlignment w:val="auto"/>
              <w:outlineLvl w:val="9"/>
              <w:rPr>
                <w:rFonts w:hint="eastAsia" w:ascii="宋体" w:hAnsi="宋体"/>
                <w:b w:val="0"/>
                <w:bCs/>
                <w:color w:val="auto"/>
                <w:sz w:val="22"/>
                <w:szCs w:val="22"/>
                <w:lang w:val="en-US" w:eastAsia="zh-CN"/>
              </w:rPr>
            </w:pPr>
          </w:p>
        </w:tc>
        <w:tc>
          <w:tcPr>
            <w:tcW w:w="1305" w:type="dxa"/>
            <w:noWrap w:val="0"/>
            <w:vAlign w:val="center"/>
          </w:tcPr>
          <w:p w14:paraId="33A60F3E">
            <w:pPr>
              <w:keepNext w:val="0"/>
              <w:keepLines w:val="0"/>
              <w:pageBreakBefore w:val="0"/>
              <w:kinsoku/>
              <w:wordWrap/>
              <w:overflowPunct/>
              <w:topLinePunct w:val="0"/>
              <w:autoSpaceDE/>
              <w:autoSpaceDN/>
              <w:bidi w:val="0"/>
              <w:adjustRightInd/>
              <w:snapToGrid w:val="0"/>
              <w:spacing w:line="240" w:lineRule="auto"/>
              <w:ind w:right="0" w:rightChars="0"/>
              <w:jc w:val="center"/>
              <w:textAlignment w:val="auto"/>
              <w:outlineLvl w:val="9"/>
              <w:rPr>
                <w:rFonts w:hint="eastAsia" w:ascii="宋体" w:hAnsi="宋体"/>
                <w:b w:val="0"/>
                <w:bCs/>
                <w:color w:val="auto"/>
                <w:sz w:val="22"/>
                <w:szCs w:val="22"/>
                <w:lang w:val="en-US" w:eastAsia="zh-CN"/>
              </w:rPr>
            </w:pPr>
            <w:r>
              <w:rPr>
                <w:rFonts w:hint="eastAsia" w:ascii="宋体" w:hAnsi="宋体"/>
                <w:b w:val="0"/>
                <w:bCs/>
                <w:color w:val="auto"/>
                <w:sz w:val="22"/>
                <w:szCs w:val="22"/>
                <w:lang w:val="en-US" w:eastAsia="zh-CN"/>
              </w:rPr>
              <w:t>免费投用</w:t>
            </w:r>
          </w:p>
        </w:tc>
        <w:tc>
          <w:tcPr>
            <w:tcW w:w="706" w:type="dxa"/>
            <w:noWrap w:val="0"/>
            <w:vAlign w:val="center"/>
          </w:tcPr>
          <w:p w14:paraId="03F82ECC">
            <w:pPr>
              <w:keepNext w:val="0"/>
              <w:keepLines w:val="0"/>
              <w:pageBreakBefore w:val="0"/>
              <w:kinsoku/>
              <w:wordWrap/>
              <w:overflowPunct/>
              <w:topLinePunct w:val="0"/>
              <w:autoSpaceDE/>
              <w:autoSpaceDN/>
              <w:bidi w:val="0"/>
              <w:adjustRightInd/>
              <w:snapToGrid w:val="0"/>
              <w:spacing w:line="240" w:lineRule="auto"/>
              <w:ind w:right="0" w:rightChars="0"/>
              <w:jc w:val="center"/>
              <w:textAlignment w:val="auto"/>
              <w:outlineLvl w:val="9"/>
              <w:rPr>
                <w:rFonts w:hint="eastAsia" w:ascii="宋体" w:hAnsi="宋体"/>
                <w:b w:val="0"/>
                <w:bCs/>
                <w:color w:val="auto"/>
                <w:sz w:val="22"/>
                <w:szCs w:val="22"/>
              </w:rPr>
            </w:pPr>
          </w:p>
        </w:tc>
      </w:tr>
      <w:tr w14:paraId="252EC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9198" w:type="dxa"/>
            <w:gridSpan w:val="7"/>
            <w:noWrap w:val="0"/>
            <w:vAlign w:val="center"/>
          </w:tcPr>
          <w:p w14:paraId="1F1643DB">
            <w:pPr>
              <w:keepNext w:val="0"/>
              <w:keepLines w:val="0"/>
              <w:pageBreakBefore w:val="0"/>
              <w:kinsoku/>
              <w:wordWrap/>
              <w:overflowPunct/>
              <w:topLinePunct w:val="0"/>
              <w:autoSpaceDE/>
              <w:autoSpaceDN/>
              <w:bidi w:val="0"/>
              <w:adjustRightInd/>
              <w:snapToGrid w:val="0"/>
              <w:spacing w:line="240" w:lineRule="auto"/>
              <w:ind w:right="0" w:rightChars="0"/>
              <w:textAlignment w:val="auto"/>
              <w:outlineLvl w:val="9"/>
              <w:rPr>
                <w:rFonts w:hint="eastAsia" w:ascii="宋体" w:hAnsi="宋体" w:eastAsia="宋体"/>
                <w:b w:val="0"/>
                <w:bCs/>
                <w:color w:val="auto"/>
                <w:sz w:val="22"/>
                <w:szCs w:val="22"/>
                <w:lang w:eastAsia="zh-CN"/>
              </w:rPr>
            </w:pPr>
            <w:r>
              <w:rPr>
                <w:rFonts w:hint="eastAsia" w:ascii="宋体" w:hAnsi="宋体"/>
                <w:b w:val="0"/>
                <w:bCs/>
                <w:color w:val="auto"/>
                <w:sz w:val="22"/>
                <w:szCs w:val="22"/>
                <w:lang w:eastAsia="zh-CN"/>
              </w:rPr>
              <w:t>此为年度开口合同，合同期内</w:t>
            </w:r>
            <w:r>
              <w:rPr>
                <w:rFonts w:hint="eastAsia" w:ascii="宋体" w:hAnsi="宋体"/>
                <w:b w:val="0"/>
                <w:bCs/>
                <w:color w:val="auto"/>
                <w:sz w:val="22"/>
                <w:szCs w:val="22"/>
                <w:lang w:val="en-US" w:eastAsia="zh-CN"/>
              </w:rPr>
              <w:t>按月据实结算</w:t>
            </w:r>
            <w:r>
              <w:rPr>
                <w:rFonts w:hint="eastAsia" w:ascii="宋体" w:hAnsi="宋体"/>
                <w:b w:val="0"/>
                <w:bCs/>
                <w:color w:val="auto"/>
                <w:sz w:val="22"/>
                <w:szCs w:val="22"/>
                <w:lang w:eastAsia="zh-CN"/>
              </w:rPr>
              <w:t>。</w:t>
            </w:r>
          </w:p>
        </w:tc>
      </w:tr>
    </w:tbl>
    <w:p w14:paraId="546F9A48">
      <w:pPr>
        <w:jc w:val="left"/>
        <w:rPr>
          <w:rFonts w:hint="default"/>
          <w:b/>
          <w:bCs/>
          <w:color w:val="auto"/>
          <w:sz w:val="30"/>
          <w:szCs w:val="30"/>
          <w:lang w:val="en-US" w:eastAsia="zh-CN"/>
        </w:rPr>
      </w:pPr>
    </w:p>
    <w:p w14:paraId="6C14FF67">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44" w:lineRule="atLeast"/>
        <w:ind w:left="0" w:right="0" w:firstLine="5088" w:firstLineChars="2120"/>
        <w:rPr>
          <w:rFonts w:hint="eastAsia" w:ascii="仿宋_GB2312" w:hAnsi="仿宋_GB2312" w:eastAsia="仿宋_GB2312" w:cs="仿宋_GB2312"/>
          <w:i w:val="0"/>
          <w:iCs w:val="0"/>
          <w:caps w:val="0"/>
          <w:color w:val="auto"/>
          <w:spacing w:val="0"/>
          <w:sz w:val="24"/>
          <w:szCs w:val="24"/>
        </w:rPr>
      </w:pPr>
      <w:r>
        <w:rPr>
          <w:rFonts w:hint="eastAsia" w:ascii="仿宋_GB2312" w:hAnsi="仿宋_GB2312" w:eastAsia="仿宋_GB2312" w:cs="仿宋_GB2312"/>
          <w:i w:val="0"/>
          <w:iCs w:val="0"/>
          <w:caps w:val="0"/>
          <w:color w:val="auto"/>
          <w:spacing w:val="0"/>
          <w:sz w:val="24"/>
          <w:szCs w:val="24"/>
          <w:shd w:val="clear" w:fill="FFFFFF"/>
        </w:rPr>
        <w:t> 投标单位：（盖章）</w:t>
      </w:r>
    </w:p>
    <w:p w14:paraId="7966780A">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44" w:lineRule="atLeast"/>
        <w:ind w:left="0" w:right="0" w:firstLine="5169" w:firstLineChars="2154"/>
        <w:rPr>
          <w:rFonts w:hint="eastAsia" w:cs="宋体"/>
          <w:b/>
          <w:bCs/>
          <w:sz w:val="30"/>
          <w:szCs w:val="30"/>
          <w:lang w:val="en-US" w:eastAsia="zh-CN"/>
        </w:rPr>
      </w:pPr>
      <w:r>
        <w:rPr>
          <w:rFonts w:hint="eastAsia" w:ascii="仿宋_GB2312" w:hAnsi="仿宋_GB2312" w:eastAsia="仿宋_GB2312" w:cs="仿宋_GB2312"/>
          <w:i w:val="0"/>
          <w:iCs w:val="0"/>
          <w:caps w:val="0"/>
          <w:color w:val="auto"/>
          <w:spacing w:val="0"/>
          <w:sz w:val="24"/>
          <w:szCs w:val="24"/>
          <w:shd w:val="clear" w:fill="FFFFFF"/>
        </w:rPr>
        <w:t>投标日期：   年   月   日</w:t>
      </w:r>
    </w:p>
    <w:p w14:paraId="321AB693">
      <w:pPr>
        <w:pStyle w:val="9"/>
        <w:spacing w:before="0" w:beforeAutospacing="0" w:after="0" w:afterAutospacing="0" w:line="440" w:lineRule="exact"/>
        <w:jc w:val="left"/>
        <w:rPr>
          <w:rFonts w:hint="eastAsia" w:cs="宋体"/>
          <w:b/>
          <w:bCs/>
          <w:sz w:val="30"/>
          <w:szCs w:val="30"/>
          <w:lang w:val="en-US" w:eastAsia="zh-CN"/>
        </w:rPr>
      </w:pPr>
    </w:p>
    <w:p w14:paraId="34C77AB8">
      <w:pPr>
        <w:pStyle w:val="9"/>
        <w:spacing w:before="0" w:beforeAutospacing="0" w:after="0" w:afterAutospacing="0" w:line="440" w:lineRule="exact"/>
        <w:jc w:val="left"/>
        <w:rPr>
          <w:rFonts w:hint="eastAsia" w:cs="宋体"/>
          <w:b/>
          <w:bCs/>
          <w:sz w:val="30"/>
          <w:szCs w:val="30"/>
          <w:lang w:val="en-US" w:eastAsia="zh-CN"/>
        </w:rPr>
      </w:pPr>
    </w:p>
    <w:p w14:paraId="21A59A0A">
      <w:pPr>
        <w:pStyle w:val="9"/>
        <w:spacing w:before="0" w:beforeAutospacing="0" w:after="0" w:afterAutospacing="0" w:line="440" w:lineRule="exact"/>
        <w:jc w:val="left"/>
        <w:rPr>
          <w:rFonts w:hint="eastAsia" w:cs="宋体"/>
          <w:b/>
          <w:bCs/>
          <w:sz w:val="30"/>
          <w:szCs w:val="30"/>
          <w:lang w:val="en-US" w:eastAsia="zh-CN"/>
        </w:rPr>
      </w:pPr>
    </w:p>
    <w:p w14:paraId="09A5C1BE">
      <w:pPr>
        <w:pStyle w:val="9"/>
        <w:spacing w:before="0" w:beforeAutospacing="0" w:after="0" w:afterAutospacing="0" w:line="440" w:lineRule="exact"/>
        <w:jc w:val="left"/>
        <w:rPr>
          <w:rFonts w:hint="eastAsia" w:cs="宋体"/>
          <w:b/>
          <w:bCs/>
          <w:sz w:val="30"/>
          <w:szCs w:val="30"/>
          <w:lang w:val="en-US" w:eastAsia="zh-CN"/>
        </w:rPr>
      </w:pPr>
    </w:p>
    <w:p w14:paraId="1276766A">
      <w:pPr>
        <w:pStyle w:val="9"/>
        <w:spacing w:before="0" w:beforeAutospacing="0" w:after="0" w:afterAutospacing="0" w:line="440" w:lineRule="exact"/>
        <w:jc w:val="left"/>
        <w:rPr>
          <w:rFonts w:hint="eastAsia" w:cs="宋体"/>
          <w:b/>
          <w:bCs/>
          <w:sz w:val="30"/>
          <w:szCs w:val="30"/>
          <w:lang w:val="en-US" w:eastAsia="zh-CN"/>
        </w:rPr>
      </w:pPr>
    </w:p>
    <w:p w14:paraId="54EF7C40">
      <w:pPr>
        <w:pStyle w:val="9"/>
        <w:spacing w:before="0" w:beforeAutospacing="0" w:after="0" w:afterAutospacing="0" w:line="440" w:lineRule="exact"/>
        <w:jc w:val="left"/>
        <w:rPr>
          <w:rFonts w:hint="eastAsia" w:cs="宋体"/>
          <w:b/>
          <w:bCs/>
          <w:sz w:val="30"/>
          <w:szCs w:val="30"/>
          <w:lang w:val="en-US" w:eastAsia="zh-CN"/>
        </w:rPr>
      </w:pPr>
    </w:p>
    <w:p w14:paraId="10ED2B6D">
      <w:pPr>
        <w:pStyle w:val="9"/>
        <w:spacing w:before="0" w:beforeAutospacing="0" w:after="0" w:afterAutospacing="0" w:line="440" w:lineRule="exact"/>
        <w:jc w:val="left"/>
        <w:rPr>
          <w:rFonts w:hint="eastAsia" w:cs="宋体"/>
          <w:b/>
          <w:bCs/>
          <w:sz w:val="30"/>
          <w:szCs w:val="30"/>
          <w:lang w:val="en-US" w:eastAsia="zh-CN"/>
        </w:rPr>
      </w:pPr>
    </w:p>
    <w:p w14:paraId="19EA7F1D">
      <w:pPr>
        <w:pStyle w:val="9"/>
        <w:spacing w:before="0" w:beforeAutospacing="0" w:after="0" w:afterAutospacing="0" w:line="440" w:lineRule="exact"/>
        <w:jc w:val="left"/>
        <w:rPr>
          <w:rFonts w:hint="eastAsia" w:cs="宋体"/>
          <w:b/>
          <w:bCs/>
          <w:sz w:val="30"/>
          <w:szCs w:val="30"/>
          <w:lang w:val="en-US" w:eastAsia="zh-CN"/>
        </w:rPr>
      </w:pPr>
    </w:p>
    <w:p w14:paraId="3A91FBD6">
      <w:pPr>
        <w:pStyle w:val="9"/>
        <w:spacing w:before="0" w:beforeAutospacing="0" w:after="0" w:afterAutospacing="0" w:line="440" w:lineRule="exact"/>
        <w:jc w:val="left"/>
        <w:rPr>
          <w:rFonts w:hint="eastAsia" w:cs="宋体"/>
          <w:b/>
          <w:bCs/>
          <w:sz w:val="30"/>
          <w:szCs w:val="30"/>
          <w:lang w:val="en-US" w:eastAsia="zh-CN"/>
        </w:rPr>
      </w:pPr>
    </w:p>
    <w:p w14:paraId="4447F8D5">
      <w:pPr>
        <w:pStyle w:val="9"/>
        <w:spacing w:before="0" w:beforeAutospacing="0" w:after="0" w:afterAutospacing="0" w:line="440" w:lineRule="exact"/>
        <w:jc w:val="left"/>
        <w:rPr>
          <w:rFonts w:hint="eastAsia" w:cs="宋体"/>
          <w:b/>
          <w:bCs/>
          <w:sz w:val="30"/>
          <w:szCs w:val="30"/>
          <w:lang w:val="en-US" w:eastAsia="zh-CN"/>
        </w:rPr>
      </w:pPr>
    </w:p>
    <w:p w14:paraId="709EE89C">
      <w:pPr>
        <w:pStyle w:val="9"/>
        <w:spacing w:before="0" w:beforeAutospacing="0" w:after="0" w:afterAutospacing="0" w:line="440" w:lineRule="exact"/>
        <w:jc w:val="left"/>
        <w:rPr>
          <w:rFonts w:hint="eastAsia" w:cs="宋体"/>
          <w:b/>
          <w:bCs/>
          <w:sz w:val="30"/>
          <w:szCs w:val="30"/>
          <w:lang w:val="en-US" w:eastAsia="zh-CN"/>
        </w:rPr>
      </w:pPr>
    </w:p>
    <w:p w14:paraId="7C0ABE05">
      <w:pPr>
        <w:pStyle w:val="9"/>
        <w:spacing w:before="0" w:beforeAutospacing="0" w:after="0" w:afterAutospacing="0" w:line="440" w:lineRule="exact"/>
        <w:jc w:val="left"/>
        <w:rPr>
          <w:rFonts w:hint="eastAsia" w:cs="宋体"/>
          <w:b/>
          <w:bCs/>
          <w:sz w:val="30"/>
          <w:szCs w:val="30"/>
          <w:lang w:val="en-US" w:eastAsia="zh-CN"/>
        </w:rPr>
      </w:pPr>
    </w:p>
    <w:p w14:paraId="2AEACCC3">
      <w:pPr>
        <w:pStyle w:val="9"/>
        <w:spacing w:before="0" w:beforeAutospacing="0" w:after="0" w:afterAutospacing="0" w:line="440" w:lineRule="exact"/>
        <w:jc w:val="left"/>
        <w:rPr>
          <w:rFonts w:hint="eastAsia" w:cs="宋体"/>
          <w:b/>
          <w:bCs/>
          <w:sz w:val="30"/>
          <w:szCs w:val="30"/>
          <w:lang w:val="en-US" w:eastAsia="zh-CN"/>
        </w:rPr>
      </w:pPr>
    </w:p>
    <w:p w14:paraId="45806BDF">
      <w:pPr>
        <w:pStyle w:val="9"/>
        <w:spacing w:before="0" w:beforeAutospacing="0" w:after="0" w:afterAutospacing="0" w:line="440" w:lineRule="exact"/>
        <w:jc w:val="left"/>
        <w:rPr>
          <w:rFonts w:hint="eastAsia" w:cs="宋体"/>
          <w:b/>
          <w:bCs/>
          <w:sz w:val="30"/>
          <w:szCs w:val="30"/>
          <w:lang w:val="en-US" w:eastAsia="zh-CN"/>
        </w:rPr>
      </w:pPr>
    </w:p>
    <w:p w14:paraId="63F9A277">
      <w:pPr>
        <w:pStyle w:val="9"/>
        <w:spacing w:before="0" w:beforeAutospacing="0" w:after="0" w:afterAutospacing="0" w:line="440" w:lineRule="exact"/>
        <w:jc w:val="left"/>
        <w:rPr>
          <w:rFonts w:hint="eastAsia" w:cs="宋体"/>
          <w:b/>
          <w:bCs/>
          <w:sz w:val="30"/>
          <w:szCs w:val="30"/>
          <w:lang w:val="en-US" w:eastAsia="zh-CN"/>
        </w:rPr>
      </w:pPr>
    </w:p>
    <w:p w14:paraId="3356F323">
      <w:pPr>
        <w:pStyle w:val="9"/>
        <w:spacing w:before="0" w:beforeAutospacing="0" w:after="0" w:afterAutospacing="0" w:line="440" w:lineRule="exact"/>
        <w:jc w:val="left"/>
        <w:rPr>
          <w:rFonts w:hint="eastAsia" w:cs="宋体"/>
          <w:b/>
          <w:bCs/>
          <w:sz w:val="30"/>
          <w:szCs w:val="30"/>
          <w:lang w:val="en-US" w:eastAsia="zh-CN"/>
        </w:rPr>
      </w:pPr>
    </w:p>
    <w:p w14:paraId="157F9E0E">
      <w:pPr>
        <w:pStyle w:val="9"/>
        <w:spacing w:before="0" w:beforeAutospacing="0" w:after="0" w:afterAutospacing="0" w:line="440" w:lineRule="exact"/>
        <w:jc w:val="left"/>
        <w:rPr>
          <w:rFonts w:hint="eastAsia" w:cs="宋体"/>
          <w:b/>
          <w:bCs/>
          <w:sz w:val="30"/>
          <w:szCs w:val="30"/>
          <w:lang w:val="en-US" w:eastAsia="zh-CN"/>
        </w:rPr>
      </w:pPr>
    </w:p>
    <w:p w14:paraId="53B0A43E">
      <w:pPr>
        <w:pStyle w:val="9"/>
        <w:spacing w:before="0" w:beforeAutospacing="0" w:after="0" w:afterAutospacing="0" w:line="440" w:lineRule="exact"/>
        <w:jc w:val="left"/>
        <w:rPr>
          <w:rFonts w:hint="eastAsia" w:cs="宋体"/>
          <w:b/>
          <w:bCs/>
          <w:sz w:val="30"/>
          <w:szCs w:val="30"/>
          <w:lang w:val="en-US" w:eastAsia="zh-CN"/>
        </w:rPr>
      </w:pPr>
    </w:p>
    <w:p w14:paraId="36861B40">
      <w:pPr>
        <w:pStyle w:val="9"/>
        <w:spacing w:before="0" w:beforeAutospacing="0" w:after="0" w:afterAutospacing="0" w:line="440" w:lineRule="exact"/>
        <w:jc w:val="left"/>
        <w:rPr>
          <w:rFonts w:hint="eastAsia" w:cs="宋体"/>
          <w:b/>
          <w:bCs/>
          <w:sz w:val="30"/>
          <w:szCs w:val="30"/>
          <w:lang w:val="en-US" w:eastAsia="zh-CN"/>
        </w:rPr>
      </w:pPr>
    </w:p>
    <w:p w14:paraId="7184BB18">
      <w:pPr>
        <w:pStyle w:val="9"/>
        <w:spacing w:before="0" w:beforeAutospacing="0" w:after="0" w:afterAutospacing="0" w:line="440" w:lineRule="exact"/>
        <w:jc w:val="left"/>
        <w:rPr>
          <w:rFonts w:hint="eastAsia" w:cs="宋体"/>
          <w:b/>
          <w:bCs/>
          <w:sz w:val="30"/>
          <w:szCs w:val="30"/>
          <w:lang w:val="en-US" w:eastAsia="zh-CN"/>
        </w:rPr>
      </w:pPr>
      <w:r>
        <w:rPr>
          <w:rFonts w:hint="eastAsia" w:cs="宋体"/>
          <w:b/>
          <w:bCs/>
          <w:sz w:val="30"/>
          <w:szCs w:val="30"/>
          <w:lang w:val="en-US" w:eastAsia="zh-CN"/>
        </w:rPr>
        <w:t>附件2：廉政承诺书</w:t>
      </w:r>
    </w:p>
    <w:p w14:paraId="0F836E44">
      <w:pPr>
        <w:pStyle w:val="9"/>
        <w:spacing w:before="0" w:beforeAutospacing="0" w:after="0" w:afterAutospacing="0" w:line="440" w:lineRule="exact"/>
        <w:jc w:val="left"/>
        <w:rPr>
          <w:rFonts w:hint="default" w:cs="宋体"/>
          <w:b/>
          <w:bCs/>
          <w:sz w:val="30"/>
          <w:szCs w:val="30"/>
          <w:lang w:val="en-US" w:eastAsia="zh-CN"/>
        </w:rPr>
      </w:pPr>
    </w:p>
    <w:p w14:paraId="149EED26">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44" w:lineRule="atLeast"/>
        <w:ind w:left="0" w:right="0" w:firstLine="384"/>
        <w:jc w:val="center"/>
        <w:rPr>
          <w:rFonts w:hint="eastAsia" w:ascii="黑体" w:hAnsi="黑体" w:eastAsia="黑体" w:cs="黑体"/>
          <w:i w:val="0"/>
          <w:iCs w:val="0"/>
          <w:caps w:val="0"/>
          <w:color w:val="444444"/>
          <w:spacing w:val="0"/>
          <w:sz w:val="32"/>
          <w:szCs w:val="32"/>
        </w:rPr>
      </w:pPr>
      <w:r>
        <w:rPr>
          <w:rStyle w:val="17"/>
          <w:rFonts w:hint="eastAsia" w:ascii="黑体" w:hAnsi="黑体" w:eastAsia="黑体" w:cs="黑体"/>
          <w:i w:val="0"/>
          <w:iCs w:val="0"/>
          <w:caps w:val="0"/>
          <w:color w:val="444444"/>
          <w:spacing w:val="0"/>
          <w:sz w:val="32"/>
          <w:szCs w:val="32"/>
          <w:shd w:val="clear" w:fill="FFFFFF"/>
        </w:rPr>
        <w:t>廉政承诺书</w:t>
      </w:r>
    </w:p>
    <w:p w14:paraId="054FCEF5">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44" w:lineRule="atLeast"/>
        <w:ind w:left="0" w:right="0" w:firstLine="384"/>
        <w:jc w:val="center"/>
        <w:rPr>
          <w:rFonts w:hint="eastAsia" w:ascii="宋体" w:hAnsi="宋体" w:eastAsia="宋体" w:cs="宋体"/>
          <w:i w:val="0"/>
          <w:iCs w:val="0"/>
          <w:caps w:val="0"/>
          <w:color w:val="444444"/>
          <w:spacing w:val="0"/>
          <w:sz w:val="27"/>
          <w:szCs w:val="27"/>
        </w:rPr>
      </w:pPr>
      <w:r>
        <w:rPr>
          <w:rFonts w:hint="eastAsia" w:ascii="仿宋" w:hAnsi="仿宋" w:eastAsia="仿宋" w:cs="仿宋"/>
          <w:i w:val="0"/>
          <w:iCs w:val="0"/>
          <w:caps w:val="0"/>
          <w:color w:val="444444"/>
          <w:spacing w:val="0"/>
          <w:sz w:val="24"/>
          <w:szCs w:val="24"/>
          <w:shd w:val="clear" w:fill="FFFFFF"/>
        </w:rPr>
        <w:t> </w:t>
      </w:r>
    </w:p>
    <w:p w14:paraId="0BA54023">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44" w:lineRule="atLeast"/>
        <w:ind w:left="0" w:right="0" w:firstLine="444"/>
        <w:rPr>
          <w:rFonts w:hint="eastAsia" w:ascii="宋体" w:hAnsi="宋体" w:eastAsia="宋体" w:cs="宋体"/>
          <w:i w:val="0"/>
          <w:iCs w:val="0"/>
          <w:caps w:val="0"/>
          <w:color w:val="auto"/>
          <w:spacing w:val="0"/>
          <w:sz w:val="27"/>
          <w:szCs w:val="27"/>
        </w:rPr>
      </w:pPr>
      <w:r>
        <w:rPr>
          <w:rFonts w:hint="eastAsia" w:ascii="仿宋" w:hAnsi="仿宋" w:eastAsia="仿宋" w:cs="仿宋"/>
          <w:i w:val="0"/>
          <w:iCs w:val="0"/>
          <w:caps w:val="0"/>
          <w:color w:val="auto"/>
          <w:spacing w:val="0"/>
          <w:sz w:val="28"/>
          <w:szCs w:val="28"/>
          <w:shd w:val="clear" w:fill="FFFFFF"/>
        </w:rPr>
        <w:t> </w:t>
      </w:r>
    </w:p>
    <w:p w14:paraId="2B9D3073">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44" w:lineRule="atLeast"/>
        <w:ind w:left="0" w:right="0" w:firstLine="444"/>
        <w:rPr>
          <w:rFonts w:hint="eastAsia" w:ascii="宋体" w:hAnsi="宋体" w:eastAsia="宋体" w:cs="宋体"/>
          <w:i w:val="0"/>
          <w:iCs w:val="0"/>
          <w:caps w:val="0"/>
          <w:color w:val="auto"/>
          <w:spacing w:val="0"/>
          <w:sz w:val="24"/>
          <w:szCs w:val="24"/>
        </w:rPr>
      </w:pPr>
      <w:r>
        <w:rPr>
          <w:rFonts w:hint="eastAsia" w:ascii="仿宋" w:hAnsi="仿宋" w:eastAsia="仿宋" w:cs="仿宋"/>
          <w:i w:val="0"/>
          <w:iCs w:val="0"/>
          <w:caps w:val="0"/>
          <w:color w:val="auto"/>
          <w:spacing w:val="0"/>
          <w:sz w:val="24"/>
          <w:szCs w:val="24"/>
          <w:shd w:val="clear" w:fill="FFFFFF"/>
        </w:rPr>
        <w:t>我单位响应你单位</w:t>
      </w:r>
      <w:r>
        <w:rPr>
          <w:rFonts w:hint="eastAsia" w:ascii="仿宋" w:hAnsi="仿宋" w:eastAsia="仿宋" w:cs="仿宋"/>
          <w:i w:val="0"/>
          <w:iCs w:val="0"/>
          <w:caps w:val="0"/>
          <w:color w:val="auto"/>
          <w:spacing w:val="0"/>
          <w:sz w:val="24"/>
          <w:szCs w:val="24"/>
          <w:u w:val="single"/>
          <w:shd w:val="clear" w:fill="FFFFFF"/>
        </w:rPr>
        <w:t>　　　　　　　　　　　　</w:t>
      </w:r>
      <w:r>
        <w:rPr>
          <w:rFonts w:hint="eastAsia" w:ascii="仿宋" w:hAnsi="仿宋" w:eastAsia="仿宋" w:cs="仿宋"/>
          <w:i w:val="0"/>
          <w:iCs w:val="0"/>
          <w:caps w:val="0"/>
          <w:color w:val="auto"/>
          <w:spacing w:val="0"/>
          <w:sz w:val="24"/>
          <w:szCs w:val="24"/>
          <w:shd w:val="clear" w:fill="FFFFFF"/>
        </w:rPr>
        <w:t>的招标要求参加投标，我们将遵守国家有关廉政要求，并郑重承诺：</w:t>
      </w:r>
    </w:p>
    <w:p w14:paraId="46F54461">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44" w:lineRule="atLeast"/>
        <w:ind w:left="0" w:right="0" w:firstLine="384"/>
        <w:rPr>
          <w:rFonts w:hint="eastAsia" w:ascii="宋体" w:hAnsi="宋体" w:eastAsia="宋体" w:cs="宋体"/>
          <w:i w:val="0"/>
          <w:iCs w:val="0"/>
          <w:caps w:val="0"/>
          <w:color w:val="auto"/>
          <w:spacing w:val="0"/>
          <w:sz w:val="24"/>
          <w:szCs w:val="24"/>
        </w:rPr>
      </w:pPr>
      <w:r>
        <w:rPr>
          <w:rFonts w:hint="eastAsia" w:ascii="仿宋" w:hAnsi="仿宋" w:eastAsia="仿宋" w:cs="仿宋"/>
          <w:i w:val="0"/>
          <w:iCs w:val="0"/>
          <w:caps w:val="0"/>
          <w:color w:val="auto"/>
          <w:spacing w:val="0"/>
          <w:sz w:val="24"/>
          <w:szCs w:val="24"/>
          <w:shd w:val="clear" w:fill="FFFFFF"/>
        </w:rPr>
        <w:t>（一）不向招标的有关工作人员赠送礼金、有价证卷、贵重礼物、回扣以及中介费、介绍费、咨询费等好处费。</w:t>
      </w:r>
    </w:p>
    <w:p w14:paraId="5C1A73EC">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44" w:lineRule="atLeast"/>
        <w:ind w:left="0" w:right="0" w:firstLine="384"/>
        <w:rPr>
          <w:rFonts w:hint="eastAsia" w:ascii="宋体" w:hAnsi="宋体" w:eastAsia="宋体" w:cs="宋体"/>
          <w:i w:val="0"/>
          <w:iCs w:val="0"/>
          <w:caps w:val="0"/>
          <w:color w:val="auto"/>
          <w:spacing w:val="0"/>
          <w:sz w:val="24"/>
          <w:szCs w:val="24"/>
        </w:rPr>
      </w:pPr>
      <w:r>
        <w:rPr>
          <w:rFonts w:hint="eastAsia" w:ascii="仿宋" w:hAnsi="仿宋" w:eastAsia="仿宋" w:cs="仿宋"/>
          <w:i w:val="0"/>
          <w:iCs w:val="0"/>
          <w:caps w:val="0"/>
          <w:color w:val="auto"/>
          <w:spacing w:val="0"/>
          <w:sz w:val="24"/>
          <w:szCs w:val="24"/>
          <w:shd w:val="clear" w:fill="FFFFFF"/>
        </w:rPr>
        <w:t>（二）不为招标相关工作人员报销应由对方单位或个人支付的费用。</w:t>
      </w:r>
    </w:p>
    <w:p w14:paraId="2349108F">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44" w:lineRule="atLeast"/>
        <w:ind w:left="0" w:right="0" w:firstLine="384"/>
        <w:rPr>
          <w:rFonts w:hint="eastAsia" w:ascii="宋体" w:hAnsi="宋体" w:eastAsia="宋体" w:cs="宋体"/>
          <w:i w:val="0"/>
          <w:iCs w:val="0"/>
          <w:caps w:val="0"/>
          <w:color w:val="auto"/>
          <w:spacing w:val="0"/>
          <w:sz w:val="24"/>
          <w:szCs w:val="24"/>
        </w:rPr>
      </w:pPr>
      <w:r>
        <w:rPr>
          <w:rFonts w:hint="eastAsia" w:ascii="仿宋" w:hAnsi="仿宋" w:eastAsia="仿宋" w:cs="仿宋"/>
          <w:i w:val="0"/>
          <w:iCs w:val="0"/>
          <w:caps w:val="0"/>
          <w:color w:val="auto"/>
          <w:spacing w:val="0"/>
          <w:sz w:val="24"/>
          <w:szCs w:val="24"/>
          <w:shd w:val="clear" w:fill="FFFFFF"/>
        </w:rPr>
        <w:t>（三）不为招标相关工作人员个人装修住房、婚丧嫁取、配偶子女工作安排以及出国（境）旅游提供方便或者提供其他好处。</w:t>
      </w:r>
    </w:p>
    <w:p w14:paraId="6AFFC0EE">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44" w:lineRule="atLeast"/>
        <w:ind w:left="0" w:right="0" w:firstLine="384"/>
        <w:rPr>
          <w:rFonts w:hint="eastAsia" w:ascii="仿宋" w:hAnsi="仿宋" w:eastAsia="仿宋" w:cs="仿宋"/>
          <w:i w:val="0"/>
          <w:iCs w:val="0"/>
          <w:caps w:val="0"/>
          <w:color w:val="auto"/>
          <w:spacing w:val="0"/>
          <w:sz w:val="24"/>
          <w:szCs w:val="24"/>
          <w:shd w:val="clear" w:fill="FFFFFF"/>
        </w:rPr>
      </w:pPr>
      <w:r>
        <w:rPr>
          <w:rFonts w:hint="eastAsia" w:ascii="仿宋" w:hAnsi="仿宋" w:eastAsia="仿宋" w:cs="仿宋"/>
          <w:i w:val="0"/>
          <w:iCs w:val="0"/>
          <w:caps w:val="0"/>
          <w:color w:val="auto"/>
          <w:spacing w:val="0"/>
          <w:sz w:val="24"/>
          <w:szCs w:val="24"/>
          <w:shd w:val="clear" w:fill="FFFFFF"/>
        </w:rPr>
        <w:t>（四）不向招标相关工作人员提供有可能影响公正进行招投标工作的高消费宴请和健身娱乐活动。</w:t>
      </w:r>
    </w:p>
    <w:p w14:paraId="044021EF">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44" w:lineRule="atLeast"/>
        <w:ind w:left="0" w:right="0" w:firstLine="384"/>
        <w:rPr>
          <w:rFonts w:hint="eastAsia" w:ascii="仿宋" w:hAnsi="仿宋" w:eastAsia="FangSong_GB2312" w:cs="仿宋"/>
          <w:i w:val="0"/>
          <w:iCs w:val="0"/>
          <w:caps w:val="0"/>
          <w:color w:val="auto"/>
          <w:spacing w:val="0"/>
          <w:sz w:val="24"/>
          <w:szCs w:val="24"/>
          <w:shd w:val="clear" w:fill="FFFFFF"/>
          <w:lang w:eastAsia="zh-CN"/>
        </w:rPr>
      </w:pPr>
      <w:r>
        <w:rPr>
          <w:rFonts w:hint="eastAsia" w:ascii="仿宋" w:hAnsi="仿宋" w:eastAsia="仿宋" w:cs="仿宋"/>
          <w:i w:val="0"/>
          <w:iCs w:val="0"/>
          <w:caps w:val="0"/>
          <w:color w:val="auto"/>
          <w:spacing w:val="0"/>
          <w:sz w:val="24"/>
          <w:szCs w:val="24"/>
          <w:shd w:val="clear" w:fill="FFFFFF"/>
          <w:lang w:eastAsia="zh-CN"/>
        </w:rPr>
        <w:t>（</w:t>
      </w:r>
      <w:r>
        <w:rPr>
          <w:rFonts w:hint="eastAsia" w:ascii="仿宋" w:hAnsi="仿宋" w:eastAsia="仿宋" w:cs="仿宋"/>
          <w:i w:val="0"/>
          <w:iCs w:val="0"/>
          <w:caps w:val="0"/>
          <w:color w:val="auto"/>
          <w:spacing w:val="0"/>
          <w:sz w:val="24"/>
          <w:szCs w:val="24"/>
          <w:shd w:val="clear" w:fill="FFFFFF"/>
          <w:lang w:val="en-US" w:eastAsia="zh-CN"/>
        </w:rPr>
        <w:t>五</w:t>
      </w:r>
      <w:r>
        <w:rPr>
          <w:rFonts w:hint="eastAsia" w:ascii="仿宋" w:hAnsi="仿宋" w:eastAsia="仿宋" w:cs="仿宋"/>
          <w:i w:val="0"/>
          <w:iCs w:val="0"/>
          <w:caps w:val="0"/>
          <w:color w:val="auto"/>
          <w:spacing w:val="0"/>
          <w:sz w:val="24"/>
          <w:szCs w:val="24"/>
          <w:shd w:val="clear" w:fill="FFFFFF"/>
          <w:lang w:eastAsia="zh-CN"/>
        </w:rPr>
        <w:t>）</w:t>
      </w:r>
      <w:r>
        <w:rPr>
          <w:rFonts w:hint="eastAsia" w:ascii="FangSong_GB2312" w:hAnsi="FangSong_GB2312" w:eastAsia="FangSong_GB2312" w:cs="FangSong_GB2312"/>
          <w:color w:val="auto"/>
          <w:kern w:val="0"/>
          <w:sz w:val="24"/>
          <w:lang w:bidi="ar"/>
        </w:rPr>
        <w:t>本单位非医院职工及其亲属投资举办的企业</w:t>
      </w:r>
      <w:r>
        <w:rPr>
          <w:rFonts w:hint="eastAsia" w:ascii="FangSong_GB2312" w:hAnsi="FangSong_GB2312" w:eastAsia="FangSong_GB2312" w:cs="FangSong_GB2312"/>
          <w:color w:val="auto"/>
          <w:kern w:val="0"/>
          <w:sz w:val="24"/>
          <w:lang w:eastAsia="zh-CN" w:bidi="ar"/>
        </w:rPr>
        <w:t>，</w:t>
      </w:r>
      <w:r>
        <w:rPr>
          <w:rFonts w:hint="eastAsia" w:ascii="FangSong_GB2312" w:hAnsi="FangSong_GB2312" w:eastAsia="FangSong_GB2312" w:cs="FangSong_GB2312"/>
          <w:color w:val="auto"/>
          <w:kern w:val="0"/>
          <w:sz w:val="24"/>
          <w:lang w:bidi="ar"/>
        </w:rPr>
        <w:t>无直接控股、管理关系</w:t>
      </w:r>
      <w:r>
        <w:rPr>
          <w:rFonts w:hint="eastAsia" w:ascii="FangSong_GB2312" w:hAnsi="FangSong_GB2312" w:eastAsia="FangSong_GB2312" w:cs="FangSong_GB2312"/>
          <w:color w:val="auto"/>
          <w:kern w:val="0"/>
          <w:sz w:val="24"/>
          <w:lang w:eastAsia="zh-CN" w:bidi="ar"/>
        </w:rPr>
        <w:t>。</w:t>
      </w:r>
    </w:p>
    <w:p w14:paraId="23A51DA8">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44" w:lineRule="atLeast"/>
        <w:ind w:left="0" w:right="0" w:firstLine="384"/>
        <w:rPr>
          <w:rFonts w:hint="eastAsia" w:ascii="宋体" w:hAnsi="宋体" w:eastAsia="宋体" w:cs="宋体"/>
          <w:i w:val="0"/>
          <w:iCs w:val="0"/>
          <w:caps w:val="0"/>
          <w:color w:val="auto"/>
          <w:spacing w:val="0"/>
          <w:sz w:val="24"/>
          <w:szCs w:val="24"/>
        </w:rPr>
      </w:pPr>
      <w:r>
        <w:rPr>
          <w:rFonts w:hint="eastAsia" w:ascii="仿宋" w:hAnsi="仿宋" w:eastAsia="仿宋" w:cs="仿宋"/>
          <w:i w:val="0"/>
          <w:iCs w:val="0"/>
          <w:caps w:val="0"/>
          <w:color w:val="auto"/>
          <w:spacing w:val="0"/>
          <w:sz w:val="24"/>
          <w:szCs w:val="24"/>
          <w:shd w:val="clear" w:fill="FFFFFF"/>
        </w:rPr>
        <w:t>如违反上述承诺，你单位有权取消我单位投标资格，由此引起的你单位的相关损失均由我单位承担。</w:t>
      </w:r>
    </w:p>
    <w:p w14:paraId="4B94DD75">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44" w:lineRule="atLeast"/>
        <w:ind w:left="0" w:right="0" w:firstLine="384"/>
        <w:rPr>
          <w:rFonts w:hint="eastAsia" w:ascii="仿宋" w:hAnsi="仿宋" w:eastAsia="仿宋" w:cs="仿宋"/>
          <w:i w:val="0"/>
          <w:iCs w:val="0"/>
          <w:caps w:val="0"/>
          <w:color w:val="444444"/>
          <w:spacing w:val="0"/>
          <w:sz w:val="24"/>
          <w:szCs w:val="24"/>
          <w:shd w:val="clear" w:fill="FFFFFF"/>
        </w:rPr>
      </w:pPr>
      <w:r>
        <w:rPr>
          <w:rFonts w:hint="eastAsia" w:ascii="仿宋" w:hAnsi="仿宋" w:eastAsia="仿宋" w:cs="仿宋"/>
          <w:i w:val="0"/>
          <w:iCs w:val="0"/>
          <w:caps w:val="0"/>
          <w:color w:val="444444"/>
          <w:spacing w:val="0"/>
          <w:sz w:val="24"/>
          <w:szCs w:val="24"/>
          <w:shd w:val="clear" w:fill="FFFFFF"/>
        </w:rPr>
        <w:t> </w:t>
      </w:r>
    </w:p>
    <w:p w14:paraId="20AAA17E">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44" w:lineRule="atLeast"/>
        <w:ind w:left="0" w:right="0" w:firstLine="384"/>
        <w:rPr>
          <w:rFonts w:hint="eastAsia" w:ascii="仿宋" w:hAnsi="仿宋" w:eastAsia="仿宋" w:cs="仿宋"/>
          <w:i w:val="0"/>
          <w:iCs w:val="0"/>
          <w:caps w:val="0"/>
          <w:color w:val="444444"/>
          <w:spacing w:val="0"/>
          <w:sz w:val="24"/>
          <w:szCs w:val="24"/>
          <w:shd w:val="clear" w:fill="FFFFFF"/>
        </w:rPr>
      </w:pPr>
    </w:p>
    <w:p w14:paraId="7082C6A8">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44" w:lineRule="atLeast"/>
        <w:ind w:left="0" w:right="0" w:firstLine="384"/>
        <w:rPr>
          <w:rFonts w:hint="eastAsia" w:ascii="仿宋" w:hAnsi="仿宋" w:eastAsia="仿宋" w:cs="仿宋"/>
          <w:i w:val="0"/>
          <w:iCs w:val="0"/>
          <w:caps w:val="0"/>
          <w:color w:val="444444"/>
          <w:spacing w:val="0"/>
          <w:sz w:val="24"/>
          <w:szCs w:val="24"/>
          <w:shd w:val="clear" w:fill="FFFFFF"/>
        </w:rPr>
      </w:pPr>
    </w:p>
    <w:p w14:paraId="75F4E392">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44" w:lineRule="atLeast"/>
        <w:ind w:left="0" w:right="0" w:firstLine="4704"/>
        <w:rPr>
          <w:rFonts w:hint="eastAsia" w:ascii="宋体" w:hAnsi="宋体" w:eastAsia="宋体" w:cs="宋体"/>
          <w:i w:val="0"/>
          <w:iCs w:val="0"/>
          <w:caps w:val="0"/>
          <w:color w:val="444444"/>
          <w:spacing w:val="0"/>
          <w:sz w:val="24"/>
          <w:szCs w:val="24"/>
        </w:rPr>
      </w:pPr>
      <w:r>
        <w:rPr>
          <w:rFonts w:hint="eastAsia" w:ascii="仿宋" w:hAnsi="仿宋" w:eastAsia="仿宋" w:cs="仿宋"/>
          <w:i w:val="0"/>
          <w:iCs w:val="0"/>
          <w:caps w:val="0"/>
          <w:color w:val="444444"/>
          <w:spacing w:val="0"/>
          <w:sz w:val="24"/>
          <w:szCs w:val="24"/>
          <w:shd w:val="clear" w:fill="FFFFFF"/>
        </w:rPr>
        <w:t>投标单位：（盖章）</w:t>
      </w:r>
    </w:p>
    <w:p w14:paraId="3F7E97BE">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44" w:lineRule="atLeast"/>
        <w:ind w:left="0" w:right="0" w:firstLine="384"/>
        <w:rPr>
          <w:rFonts w:hint="eastAsia" w:ascii="宋体" w:hAnsi="宋体" w:eastAsia="宋体" w:cs="宋体"/>
          <w:i w:val="0"/>
          <w:iCs w:val="0"/>
          <w:caps w:val="0"/>
          <w:color w:val="444444"/>
          <w:spacing w:val="0"/>
          <w:sz w:val="24"/>
          <w:szCs w:val="24"/>
        </w:rPr>
      </w:pPr>
      <w:r>
        <w:rPr>
          <w:rFonts w:hint="eastAsia" w:ascii="仿宋" w:hAnsi="仿宋" w:eastAsia="仿宋" w:cs="仿宋"/>
          <w:i w:val="0"/>
          <w:iCs w:val="0"/>
          <w:caps w:val="0"/>
          <w:color w:val="444444"/>
          <w:spacing w:val="0"/>
          <w:sz w:val="24"/>
          <w:szCs w:val="24"/>
          <w:shd w:val="clear" w:fill="FFFFFF"/>
        </w:rPr>
        <w:t>　　　　　　　　　　　               　　年　　月　　日</w:t>
      </w:r>
    </w:p>
    <w:p w14:paraId="1DB5EDA9">
      <w:pPr>
        <w:rPr>
          <w:rFonts w:hint="eastAsia" w:cs="宋体"/>
          <w:b/>
          <w:bCs/>
          <w:sz w:val="24"/>
          <w:szCs w:val="24"/>
          <w:lang w:val="en-US" w:eastAsia="zh-CN"/>
        </w:rPr>
        <w:sectPr>
          <w:pgSz w:w="11906" w:h="16838"/>
          <w:pgMar w:top="1440" w:right="1800" w:bottom="1440" w:left="1800" w:header="851" w:footer="992" w:gutter="0"/>
          <w:cols w:space="425" w:num="1"/>
          <w:docGrid w:type="lines" w:linePitch="312" w:charSpace="0"/>
        </w:sectPr>
      </w:pPr>
    </w:p>
    <w:p w14:paraId="27F57492">
      <w:pPr>
        <w:pStyle w:val="9"/>
        <w:spacing w:before="0" w:beforeAutospacing="0" w:after="0" w:afterAutospacing="0" w:line="440" w:lineRule="exact"/>
        <w:jc w:val="left"/>
        <w:rPr>
          <w:rFonts w:hint="eastAsia" w:cs="宋体"/>
          <w:b/>
          <w:bCs/>
          <w:sz w:val="30"/>
          <w:szCs w:val="30"/>
          <w:lang w:val="en-US" w:eastAsia="zh-CN"/>
        </w:rPr>
      </w:pPr>
      <w:r>
        <w:rPr>
          <w:rFonts w:hint="eastAsia" w:cs="宋体"/>
          <w:b/>
          <w:bCs/>
          <w:sz w:val="30"/>
          <w:szCs w:val="30"/>
          <w:lang w:val="en-US" w:eastAsia="zh-CN"/>
        </w:rPr>
        <w:t>附件3：评分方法</w:t>
      </w:r>
    </w:p>
    <w:p w14:paraId="744249BA">
      <w:pPr>
        <w:pStyle w:val="9"/>
        <w:spacing w:before="0" w:beforeAutospacing="0" w:after="0" w:afterAutospacing="0" w:line="440" w:lineRule="exact"/>
        <w:jc w:val="left"/>
        <w:rPr>
          <w:rFonts w:hint="eastAsia" w:cs="宋体"/>
          <w:b/>
          <w:bCs/>
          <w:sz w:val="30"/>
          <w:szCs w:val="30"/>
          <w:lang w:val="en-US" w:eastAsia="zh-CN"/>
        </w:rPr>
      </w:pPr>
    </w:p>
    <w:tbl>
      <w:tblPr>
        <w:tblStyle w:val="14"/>
        <w:tblW w:w="830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644"/>
        <w:gridCol w:w="1416"/>
        <w:gridCol w:w="4503"/>
        <w:gridCol w:w="744"/>
      </w:tblGrid>
      <w:tr w14:paraId="452518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164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AD7347C">
            <w:pPr>
              <w:keepNext w:val="0"/>
              <w:keepLines w:val="0"/>
              <w:widowControl/>
              <w:suppressLineNumbers w:val="0"/>
              <w:jc w:val="center"/>
              <w:textAlignment w:val="bottom"/>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评审维度</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3DA43FF">
            <w:pPr>
              <w:keepNext w:val="0"/>
              <w:keepLines w:val="0"/>
              <w:widowControl/>
              <w:suppressLineNumbers w:val="0"/>
              <w:jc w:val="center"/>
              <w:textAlignment w:val="bottom"/>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评审子项</w:t>
            </w:r>
          </w:p>
        </w:tc>
        <w:tc>
          <w:tcPr>
            <w:tcW w:w="4503"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C55FC64">
            <w:pPr>
              <w:keepNext w:val="0"/>
              <w:keepLines w:val="0"/>
              <w:widowControl/>
              <w:suppressLineNumbers w:val="0"/>
              <w:jc w:val="center"/>
              <w:textAlignment w:val="bottom"/>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评分细则</w:t>
            </w:r>
          </w:p>
        </w:tc>
        <w:tc>
          <w:tcPr>
            <w:tcW w:w="7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036009">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分值</w:t>
            </w:r>
          </w:p>
        </w:tc>
      </w:tr>
      <w:tr w14:paraId="00E244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jc w:val="center"/>
        </w:trPr>
        <w:tc>
          <w:tcPr>
            <w:tcW w:w="16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46FDA">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一、资格合规性（一票否决项）</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9432B5">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基础资质</w:t>
            </w:r>
          </w:p>
        </w:tc>
        <w:tc>
          <w:tcPr>
            <w:tcW w:w="4503"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94D9C46">
            <w:pPr>
              <w:keepNext w:val="0"/>
              <w:keepLines w:val="0"/>
              <w:widowControl/>
              <w:suppressLineNumbers w:val="0"/>
              <w:jc w:val="left"/>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不满足《食品生产许可证》</w:t>
            </w:r>
            <w:r>
              <w:rPr>
                <w:rStyle w:val="37"/>
                <w:rFonts w:hint="eastAsia" w:ascii="仿宋_GB2312" w:hAnsi="仿宋_GB2312" w:eastAsia="仿宋_GB2312" w:cs="仿宋_GB2312"/>
                <w:sz w:val="24"/>
                <w:szCs w:val="24"/>
                <w:lang w:val="en-US" w:eastAsia="zh-CN" w:bidi="ar"/>
              </w:rPr>
              <w:t>/</w:t>
            </w:r>
            <w:r>
              <w:rPr>
                <w:rStyle w:val="38"/>
                <w:rFonts w:hint="eastAsia" w:ascii="仿宋_GB2312" w:hAnsi="仿宋_GB2312" w:eastAsia="仿宋_GB2312" w:cs="仿宋_GB2312"/>
                <w:sz w:val="24"/>
                <w:szCs w:val="24"/>
                <w:lang w:val="en-US" w:eastAsia="zh-CN" w:bidi="ar"/>
              </w:rPr>
              <w:t>《食品经营许可证》、无近</w:t>
            </w:r>
            <w:r>
              <w:rPr>
                <w:rStyle w:val="37"/>
                <w:rFonts w:hint="eastAsia" w:ascii="仿宋_GB2312" w:hAnsi="仿宋_GB2312" w:eastAsia="仿宋_GB2312" w:cs="仿宋_GB2312"/>
                <w:sz w:val="24"/>
                <w:szCs w:val="24"/>
                <w:lang w:val="en-US" w:eastAsia="zh-CN" w:bidi="ar"/>
              </w:rPr>
              <w:t>1</w:t>
            </w:r>
            <w:r>
              <w:rPr>
                <w:rStyle w:val="38"/>
                <w:rFonts w:hint="eastAsia" w:ascii="仿宋_GB2312" w:hAnsi="仿宋_GB2312" w:eastAsia="仿宋_GB2312" w:cs="仿宋_GB2312"/>
                <w:sz w:val="24"/>
                <w:szCs w:val="24"/>
                <w:lang w:val="en-US" w:eastAsia="zh-CN" w:bidi="ar"/>
              </w:rPr>
              <w:t>年水质检测合格报告、近</w:t>
            </w:r>
            <w:r>
              <w:rPr>
                <w:rStyle w:val="37"/>
                <w:rFonts w:hint="eastAsia" w:ascii="仿宋_GB2312" w:hAnsi="仿宋_GB2312" w:eastAsia="仿宋_GB2312" w:cs="仿宋_GB2312"/>
                <w:sz w:val="24"/>
                <w:szCs w:val="24"/>
                <w:lang w:val="en-US" w:eastAsia="zh-CN" w:bidi="ar"/>
              </w:rPr>
              <w:t>3</w:t>
            </w:r>
            <w:r>
              <w:rPr>
                <w:rStyle w:val="38"/>
                <w:rFonts w:hint="eastAsia" w:ascii="仿宋_GB2312" w:hAnsi="仿宋_GB2312" w:eastAsia="仿宋_GB2312" w:cs="仿宋_GB2312"/>
                <w:sz w:val="24"/>
                <w:szCs w:val="24"/>
                <w:lang w:val="en-US" w:eastAsia="zh-CN" w:bidi="ar"/>
              </w:rPr>
              <w:t>年有重大违法记录的直接废标。</w:t>
            </w:r>
          </w:p>
        </w:tc>
        <w:tc>
          <w:tcPr>
            <w:tcW w:w="7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D3652D">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w:t>
            </w:r>
          </w:p>
        </w:tc>
      </w:tr>
      <w:tr w14:paraId="0798EB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jc w:val="center"/>
        </w:trPr>
        <w:tc>
          <w:tcPr>
            <w:tcW w:w="16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907B5">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二、价格分</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678108">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报价合理性</w:t>
            </w:r>
          </w:p>
        </w:tc>
        <w:tc>
          <w:tcPr>
            <w:tcW w:w="4503"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C399011">
            <w:pPr>
              <w:keepNext w:val="0"/>
              <w:keepLines w:val="0"/>
              <w:widowControl/>
              <w:suppressLineNumbers w:val="0"/>
              <w:jc w:val="left"/>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满足要求且报价最低的为基准价，得满分</w:t>
            </w:r>
            <w:r>
              <w:rPr>
                <w:rStyle w:val="37"/>
                <w:rFonts w:hint="eastAsia" w:ascii="仿宋_GB2312" w:hAnsi="仿宋_GB2312" w:eastAsia="仿宋_GB2312" w:cs="仿宋_GB2312"/>
                <w:sz w:val="24"/>
                <w:szCs w:val="24"/>
                <w:lang w:val="en-US" w:eastAsia="zh-CN" w:bidi="ar"/>
              </w:rPr>
              <w:t>30</w:t>
            </w:r>
            <w:r>
              <w:rPr>
                <w:rStyle w:val="38"/>
                <w:rFonts w:hint="eastAsia" w:ascii="仿宋_GB2312" w:hAnsi="仿宋_GB2312" w:eastAsia="仿宋_GB2312" w:cs="仿宋_GB2312"/>
                <w:sz w:val="24"/>
                <w:szCs w:val="24"/>
                <w:lang w:val="en-US" w:eastAsia="zh-CN" w:bidi="ar"/>
              </w:rPr>
              <w:t>分；其他供应商得分</w:t>
            </w:r>
            <w:r>
              <w:rPr>
                <w:rStyle w:val="37"/>
                <w:rFonts w:hint="eastAsia" w:ascii="仿宋_GB2312" w:hAnsi="仿宋_GB2312" w:eastAsia="仿宋_GB2312" w:cs="仿宋_GB2312"/>
                <w:sz w:val="24"/>
                <w:szCs w:val="24"/>
                <w:lang w:val="en-US" w:eastAsia="zh-CN" w:bidi="ar"/>
              </w:rPr>
              <w:t>=</w:t>
            </w:r>
            <w:r>
              <w:rPr>
                <w:rStyle w:val="38"/>
                <w:rFonts w:hint="eastAsia" w:ascii="仿宋_GB2312" w:hAnsi="仿宋_GB2312" w:eastAsia="仿宋_GB2312" w:cs="仿宋_GB2312"/>
                <w:sz w:val="24"/>
                <w:szCs w:val="24"/>
                <w:lang w:val="en-US" w:eastAsia="zh-CN" w:bidi="ar"/>
              </w:rPr>
              <w:t>（基准价</w:t>
            </w:r>
            <w:r>
              <w:rPr>
                <w:rStyle w:val="37"/>
                <w:rFonts w:hint="eastAsia" w:ascii="仿宋_GB2312" w:hAnsi="仿宋_GB2312" w:eastAsia="仿宋_GB2312" w:cs="仿宋_GB2312"/>
                <w:sz w:val="24"/>
                <w:szCs w:val="24"/>
                <w:lang w:val="en-US" w:eastAsia="zh-CN" w:bidi="ar"/>
              </w:rPr>
              <w:t>/</w:t>
            </w:r>
            <w:r>
              <w:rPr>
                <w:rStyle w:val="38"/>
                <w:rFonts w:hint="eastAsia" w:ascii="仿宋_GB2312" w:hAnsi="仿宋_GB2312" w:eastAsia="仿宋_GB2312" w:cs="仿宋_GB2312"/>
                <w:sz w:val="24"/>
                <w:szCs w:val="24"/>
                <w:lang w:val="en-US" w:eastAsia="zh-CN" w:bidi="ar"/>
              </w:rPr>
              <w:t>自身报价）</w:t>
            </w:r>
            <w:r>
              <w:rPr>
                <w:rStyle w:val="37"/>
                <w:rFonts w:hint="eastAsia" w:ascii="仿宋_GB2312" w:hAnsi="仿宋_GB2312" w:eastAsia="仿宋_GB2312" w:cs="仿宋_GB2312"/>
                <w:sz w:val="24"/>
                <w:szCs w:val="24"/>
                <w:lang w:val="en-US" w:eastAsia="zh-CN" w:bidi="ar"/>
              </w:rPr>
              <w:t>×30</w:t>
            </w:r>
            <w:r>
              <w:rPr>
                <w:rStyle w:val="38"/>
                <w:rFonts w:hint="eastAsia" w:ascii="仿宋_GB2312" w:hAnsi="仿宋_GB2312" w:eastAsia="仿宋_GB2312" w:cs="仿宋_GB2312"/>
                <w:sz w:val="24"/>
                <w:szCs w:val="24"/>
                <w:lang w:val="en-US" w:eastAsia="zh-CN" w:bidi="ar"/>
              </w:rPr>
              <w:t>，保留</w:t>
            </w:r>
            <w:r>
              <w:rPr>
                <w:rStyle w:val="37"/>
                <w:rFonts w:hint="eastAsia" w:ascii="仿宋_GB2312" w:hAnsi="仿宋_GB2312" w:eastAsia="仿宋_GB2312" w:cs="仿宋_GB2312"/>
                <w:sz w:val="24"/>
                <w:szCs w:val="24"/>
                <w:lang w:val="en-US" w:eastAsia="zh-CN" w:bidi="ar"/>
              </w:rPr>
              <w:t>2</w:t>
            </w:r>
            <w:r>
              <w:rPr>
                <w:rStyle w:val="38"/>
                <w:rFonts w:hint="eastAsia" w:ascii="仿宋_GB2312" w:hAnsi="仿宋_GB2312" w:eastAsia="仿宋_GB2312" w:cs="仿宋_GB2312"/>
                <w:sz w:val="24"/>
                <w:szCs w:val="24"/>
                <w:lang w:val="en-US" w:eastAsia="zh-CN" w:bidi="ar"/>
              </w:rPr>
              <w:t>位小数。</w:t>
            </w:r>
          </w:p>
        </w:tc>
        <w:tc>
          <w:tcPr>
            <w:tcW w:w="7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FB1DF9">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30</w:t>
            </w:r>
          </w:p>
        </w:tc>
      </w:tr>
      <w:tr w14:paraId="00A874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jc w:val="center"/>
        </w:trPr>
        <w:tc>
          <w:tcPr>
            <w:tcW w:w="164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5C6861">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三、产品质量与资质</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D83CFC">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产品资质</w:t>
            </w:r>
          </w:p>
        </w:tc>
        <w:tc>
          <w:tcPr>
            <w:tcW w:w="4503"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837AFB2">
            <w:pPr>
              <w:keepNext w:val="0"/>
              <w:keepLines w:val="0"/>
              <w:widowControl/>
              <w:suppressLineNumbers w:val="0"/>
              <w:jc w:val="left"/>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提供完整的水源地证明、批次检测报告、质量管控体系认证得满分，缺项按比例扣分。</w:t>
            </w:r>
          </w:p>
        </w:tc>
        <w:tc>
          <w:tcPr>
            <w:tcW w:w="7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2A24D">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15</w:t>
            </w:r>
          </w:p>
        </w:tc>
      </w:tr>
      <w:tr w14:paraId="28A181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jc w:val="center"/>
        </w:trPr>
        <w:tc>
          <w:tcPr>
            <w:tcW w:w="16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0B89A6">
            <w:pPr>
              <w:jc w:val="center"/>
              <w:rPr>
                <w:rFonts w:hint="eastAsia" w:ascii="仿宋_GB2312" w:hAnsi="仿宋_GB2312" w:eastAsia="仿宋_GB2312" w:cs="仿宋_GB2312"/>
                <w:i w:val="0"/>
                <w:iCs w:val="0"/>
                <w:color w:val="000000"/>
                <w:sz w:val="24"/>
                <w:szCs w:val="24"/>
                <w:u w:val="none"/>
              </w:rPr>
            </w:pP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8C2E03">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品牌与口碑</w:t>
            </w:r>
          </w:p>
        </w:tc>
        <w:tc>
          <w:tcPr>
            <w:tcW w:w="4503"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5305D15">
            <w:pPr>
              <w:keepNext w:val="0"/>
              <w:keepLines w:val="0"/>
              <w:widowControl/>
              <w:suppressLineNumbers w:val="0"/>
              <w:jc w:val="left"/>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本地企事业单位供水经验丰富、市场认可度高得高分，无相关经验酌情扣分。</w:t>
            </w:r>
          </w:p>
        </w:tc>
        <w:tc>
          <w:tcPr>
            <w:tcW w:w="7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9584BD">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10</w:t>
            </w:r>
          </w:p>
        </w:tc>
      </w:tr>
      <w:tr w14:paraId="0081B3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jc w:val="center"/>
        </w:trPr>
        <w:tc>
          <w:tcPr>
            <w:tcW w:w="164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D0F462">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四、配送服务能力</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2CE6C6">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配送时效</w:t>
            </w:r>
          </w:p>
        </w:tc>
        <w:tc>
          <w:tcPr>
            <w:tcW w:w="4503"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3D2113E">
            <w:pPr>
              <w:keepNext w:val="0"/>
              <w:keepLines w:val="0"/>
              <w:widowControl/>
              <w:suppressLineNumbers w:val="0"/>
              <w:jc w:val="left"/>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承诺</w:t>
            </w:r>
            <w:r>
              <w:rPr>
                <w:rStyle w:val="37"/>
                <w:rFonts w:hint="eastAsia" w:ascii="仿宋_GB2312" w:hAnsi="仿宋_GB2312" w:eastAsia="仿宋_GB2312" w:cs="仿宋_GB2312"/>
                <w:sz w:val="24"/>
                <w:szCs w:val="24"/>
                <w:lang w:val="en-US" w:eastAsia="zh-CN" w:bidi="ar"/>
              </w:rPr>
              <w:t>40</w:t>
            </w:r>
            <w:r>
              <w:rPr>
                <w:rStyle w:val="38"/>
                <w:rFonts w:hint="eastAsia" w:ascii="仿宋_GB2312" w:hAnsi="仿宋_GB2312" w:eastAsia="仿宋_GB2312" w:cs="仿宋_GB2312"/>
                <w:sz w:val="24"/>
                <w:szCs w:val="24"/>
                <w:lang w:val="en-US" w:eastAsia="zh-CN" w:bidi="ar"/>
              </w:rPr>
              <w:t>分钟内响应、</w:t>
            </w:r>
            <w:r>
              <w:rPr>
                <w:rStyle w:val="37"/>
                <w:rFonts w:hint="eastAsia" w:ascii="仿宋_GB2312" w:hAnsi="仿宋_GB2312" w:eastAsia="仿宋_GB2312" w:cs="仿宋_GB2312"/>
                <w:sz w:val="24"/>
                <w:szCs w:val="24"/>
                <w:lang w:val="en-US" w:eastAsia="zh-CN" w:bidi="ar"/>
              </w:rPr>
              <w:t>1</w:t>
            </w:r>
            <w:r>
              <w:rPr>
                <w:rStyle w:val="38"/>
                <w:rFonts w:hint="eastAsia" w:ascii="仿宋_GB2312" w:hAnsi="仿宋_GB2312" w:eastAsia="仿宋_GB2312" w:cs="仿宋_GB2312"/>
                <w:sz w:val="24"/>
                <w:szCs w:val="24"/>
                <w:lang w:val="en-US" w:eastAsia="zh-CN" w:bidi="ar"/>
              </w:rPr>
              <w:t>小时内送达全院各点位得满分，超时承诺按比例扣分。</w:t>
            </w:r>
          </w:p>
        </w:tc>
        <w:tc>
          <w:tcPr>
            <w:tcW w:w="7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4D800">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10</w:t>
            </w:r>
          </w:p>
        </w:tc>
      </w:tr>
      <w:tr w14:paraId="18F608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jc w:val="center"/>
        </w:trPr>
        <w:tc>
          <w:tcPr>
            <w:tcW w:w="16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FA56D4">
            <w:pPr>
              <w:jc w:val="center"/>
              <w:rPr>
                <w:rFonts w:hint="eastAsia" w:ascii="仿宋_GB2312" w:hAnsi="仿宋_GB2312" w:eastAsia="仿宋_GB2312" w:cs="仿宋_GB2312"/>
                <w:i w:val="0"/>
                <w:iCs w:val="0"/>
                <w:color w:val="000000"/>
                <w:sz w:val="24"/>
                <w:szCs w:val="24"/>
                <w:u w:val="none"/>
              </w:rPr>
            </w:pP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F0BE3B">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应急保障</w:t>
            </w:r>
          </w:p>
        </w:tc>
        <w:tc>
          <w:tcPr>
            <w:tcW w:w="4503"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F5308BA">
            <w:pPr>
              <w:keepNext w:val="0"/>
              <w:keepLines w:val="0"/>
              <w:widowControl/>
              <w:suppressLineNumbers w:val="0"/>
              <w:jc w:val="left"/>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具备</w:t>
            </w:r>
            <w:r>
              <w:rPr>
                <w:rStyle w:val="37"/>
                <w:rFonts w:hint="eastAsia" w:ascii="仿宋_GB2312" w:hAnsi="仿宋_GB2312" w:eastAsia="仿宋_GB2312" w:cs="仿宋_GB2312"/>
                <w:sz w:val="24"/>
                <w:szCs w:val="24"/>
                <w:lang w:val="en-US" w:eastAsia="zh-CN" w:bidi="ar"/>
              </w:rPr>
              <w:t>24</w:t>
            </w:r>
            <w:r>
              <w:rPr>
                <w:rStyle w:val="38"/>
                <w:rFonts w:hint="eastAsia" w:ascii="仿宋_GB2312" w:hAnsi="仿宋_GB2312" w:eastAsia="仿宋_GB2312" w:cs="仿宋_GB2312"/>
                <w:sz w:val="24"/>
                <w:szCs w:val="24"/>
                <w:lang w:val="en-US" w:eastAsia="zh-CN" w:bidi="ar"/>
              </w:rPr>
              <w:t>小时应急配送机制、可满足突发批量用水需求得满分，无应急方案不得分。</w:t>
            </w:r>
          </w:p>
        </w:tc>
        <w:tc>
          <w:tcPr>
            <w:tcW w:w="7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3FBB89">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10</w:t>
            </w:r>
          </w:p>
        </w:tc>
      </w:tr>
      <w:tr w14:paraId="2E4C36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jc w:val="center"/>
        </w:trPr>
        <w:tc>
          <w:tcPr>
            <w:tcW w:w="164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87DF34">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五、配套增值服务</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DEEDB9">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饮水机运维</w:t>
            </w:r>
          </w:p>
        </w:tc>
        <w:tc>
          <w:tcPr>
            <w:tcW w:w="4503"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5B57CBC">
            <w:pPr>
              <w:keepNext w:val="0"/>
              <w:keepLines w:val="0"/>
              <w:widowControl/>
              <w:suppressLineNumbers w:val="0"/>
              <w:jc w:val="left"/>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免费提供合规饮水机、定期上门清洗消毒得满分，仅提供部分服务酌情扣分。</w:t>
            </w:r>
          </w:p>
        </w:tc>
        <w:tc>
          <w:tcPr>
            <w:tcW w:w="7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24F4A9">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10</w:t>
            </w:r>
          </w:p>
        </w:tc>
      </w:tr>
      <w:tr w14:paraId="2F0B81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jc w:val="center"/>
        </w:trPr>
        <w:tc>
          <w:tcPr>
            <w:tcW w:w="16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82E4BD">
            <w:pPr>
              <w:jc w:val="center"/>
              <w:rPr>
                <w:rFonts w:hint="eastAsia" w:ascii="仿宋_GB2312" w:hAnsi="仿宋_GB2312" w:eastAsia="仿宋_GB2312" w:cs="仿宋_GB2312"/>
                <w:i w:val="0"/>
                <w:iCs w:val="0"/>
                <w:color w:val="000000"/>
                <w:sz w:val="24"/>
                <w:szCs w:val="24"/>
                <w:u w:val="none"/>
              </w:rPr>
            </w:pP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48E51B">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售后响应</w:t>
            </w:r>
          </w:p>
        </w:tc>
        <w:tc>
          <w:tcPr>
            <w:tcW w:w="4503"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38F9BA8">
            <w:pPr>
              <w:keepNext w:val="0"/>
              <w:keepLines w:val="0"/>
              <w:widowControl/>
              <w:suppressLineNumbers w:val="0"/>
              <w:jc w:val="left"/>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建立投诉快速处理通道、定期回访得满分，无售后保障机制不得分。</w:t>
            </w:r>
          </w:p>
        </w:tc>
        <w:tc>
          <w:tcPr>
            <w:tcW w:w="7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37C2E7">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5</w:t>
            </w:r>
          </w:p>
        </w:tc>
      </w:tr>
      <w:tr w14:paraId="4E62B1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jc w:val="center"/>
        </w:trPr>
        <w:tc>
          <w:tcPr>
            <w:tcW w:w="164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2FACB5">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六、商务履约能力</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AE2D10">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过往业绩</w:t>
            </w:r>
          </w:p>
        </w:tc>
        <w:tc>
          <w:tcPr>
            <w:tcW w:w="4503"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69BA17B">
            <w:pPr>
              <w:keepNext w:val="0"/>
              <w:keepLines w:val="0"/>
              <w:widowControl/>
              <w:suppressLineNumbers w:val="0"/>
              <w:jc w:val="left"/>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近</w:t>
            </w:r>
            <w:r>
              <w:rPr>
                <w:rStyle w:val="37"/>
                <w:rFonts w:hint="eastAsia" w:ascii="仿宋_GB2312" w:hAnsi="仿宋_GB2312" w:eastAsia="仿宋_GB2312" w:cs="仿宋_GB2312"/>
                <w:sz w:val="24"/>
                <w:szCs w:val="24"/>
                <w:lang w:val="en-US" w:eastAsia="zh-CN" w:bidi="ar"/>
              </w:rPr>
              <w:t>3</w:t>
            </w:r>
            <w:r>
              <w:rPr>
                <w:rStyle w:val="38"/>
                <w:rFonts w:hint="eastAsia" w:ascii="仿宋_GB2312" w:hAnsi="仿宋_GB2312" w:eastAsia="仿宋_GB2312" w:cs="仿宋_GB2312"/>
                <w:sz w:val="24"/>
                <w:szCs w:val="24"/>
                <w:lang w:val="en-US" w:eastAsia="zh-CN" w:bidi="ar"/>
              </w:rPr>
              <w:t>年有</w:t>
            </w:r>
            <w:r>
              <w:rPr>
                <w:rStyle w:val="37"/>
                <w:rFonts w:hint="eastAsia" w:ascii="仿宋_GB2312" w:hAnsi="仿宋_GB2312" w:eastAsia="仿宋_GB2312" w:cs="仿宋_GB2312"/>
                <w:sz w:val="24"/>
                <w:szCs w:val="24"/>
                <w:lang w:val="en-US" w:eastAsia="zh-CN" w:bidi="ar"/>
              </w:rPr>
              <w:t>3</w:t>
            </w:r>
            <w:r>
              <w:rPr>
                <w:rStyle w:val="38"/>
                <w:rFonts w:hint="eastAsia" w:ascii="仿宋_GB2312" w:hAnsi="仿宋_GB2312" w:eastAsia="仿宋_GB2312" w:cs="仿宋_GB2312"/>
                <w:sz w:val="24"/>
                <w:szCs w:val="24"/>
                <w:lang w:val="en-US" w:eastAsia="zh-CN" w:bidi="ar"/>
              </w:rPr>
              <w:t>家及以上医疗机构供水合作案例得满分，案例不足按比例扣分。</w:t>
            </w:r>
          </w:p>
        </w:tc>
        <w:tc>
          <w:tcPr>
            <w:tcW w:w="7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B850E0">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6</w:t>
            </w:r>
          </w:p>
        </w:tc>
      </w:tr>
      <w:tr w14:paraId="45CFF7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jc w:val="center"/>
        </w:trPr>
        <w:tc>
          <w:tcPr>
            <w:tcW w:w="16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62362C">
            <w:pPr>
              <w:jc w:val="center"/>
              <w:rPr>
                <w:rFonts w:hint="eastAsia" w:ascii="仿宋_GB2312" w:hAnsi="仿宋_GB2312" w:eastAsia="仿宋_GB2312" w:cs="仿宋_GB2312"/>
                <w:i w:val="0"/>
                <w:iCs w:val="0"/>
                <w:color w:val="000000"/>
                <w:sz w:val="24"/>
                <w:szCs w:val="24"/>
                <w:u w:val="none"/>
              </w:rPr>
            </w:pP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7B29E4">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信用状况</w:t>
            </w:r>
          </w:p>
        </w:tc>
        <w:tc>
          <w:tcPr>
            <w:tcW w:w="4503"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F56AA21">
            <w:pPr>
              <w:keepNext w:val="0"/>
              <w:keepLines w:val="0"/>
              <w:widowControl/>
              <w:suppressLineNumbers w:val="0"/>
              <w:jc w:val="left"/>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未被列入政府采购失信名单、无水质抽检不合格记录得满分，有不良记录不得分。</w:t>
            </w:r>
          </w:p>
        </w:tc>
        <w:tc>
          <w:tcPr>
            <w:tcW w:w="7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7C3F1A">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lang w:val="en-US" w:eastAsia="zh-CN"/>
              </w:rPr>
            </w:pPr>
            <w:r>
              <w:rPr>
                <w:rFonts w:hint="eastAsia" w:ascii="仿宋_GB2312" w:hAnsi="仿宋_GB2312" w:eastAsia="仿宋_GB2312" w:cs="仿宋_GB2312"/>
                <w:i w:val="0"/>
                <w:iCs w:val="0"/>
                <w:color w:val="000000"/>
                <w:sz w:val="24"/>
                <w:szCs w:val="24"/>
                <w:u w:val="none"/>
                <w:lang w:val="en-US" w:eastAsia="zh-CN"/>
              </w:rPr>
              <w:t>4</w:t>
            </w:r>
          </w:p>
        </w:tc>
      </w:tr>
      <w:tr w14:paraId="473CDE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756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0968832">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合计总分</w:t>
            </w:r>
          </w:p>
        </w:tc>
        <w:tc>
          <w:tcPr>
            <w:tcW w:w="7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E89B9">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100</w:t>
            </w:r>
          </w:p>
        </w:tc>
      </w:tr>
    </w:tbl>
    <w:p w14:paraId="10725175">
      <w:pPr>
        <w:pStyle w:val="9"/>
        <w:spacing w:before="0" w:beforeAutospacing="0" w:after="0" w:afterAutospacing="0" w:line="440" w:lineRule="exact"/>
        <w:jc w:val="left"/>
        <w:rPr>
          <w:rFonts w:hint="default" w:cs="宋体"/>
          <w:b/>
          <w:bCs/>
          <w:sz w:val="30"/>
          <w:szCs w:val="30"/>
          <w:lang w:val="en-US" w:eastAsia="zh-CN"/>
        </w:rPr>
      </w:pPr>
    </w:p>
    <w:p w14:paraId="2E3B2AFB">
      <w:pPr>
        <w:keepNext w:val="0"/>
        <w:keepLines w:val="0"/>
        <w:widowControl/>
        <w:suppressLineNumbers w:val="0"/>
        <w:spacing w:line="240" w:lineRule="auto"/>
        <w:jc w:val="left"/>
        <w:rPr>
          <w:rFonts w:hint="default" w:ascii="宋体" w:hAnsi="宋体" w:eastAsia="宋体" w:cs="宋体"/>
          <w:color w:val="000000"/>
          <w:kern w:val="0"/>
          <w:sz w:val="24"/>
          <w:szCs w:val="24"/>
          <w:lang w:val="en-US" w:eastAsia="zh-CN" w:bidi="ar"/>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34"/>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6AFA887F-738B-4731-BEA0-C758DE9324C6}"/>
  </w:font>
  <w:font w:name="黑体">
    <w:panose1 w:val="02010609060101010101"/>
    <w:charset w:val="86"/>
    <w:family w:val="auto"/>
    <w:pitch w:val="default"/>
    <w:sig w:usb0="800002BF" w:usb1="38CF7CFA" w:usb2="00000016" w:usb3="00000000" w:csb0="00040001" w:csb1="00000000"/>
    <w:embedRegular r:id="rId2" w:fontKey="{9321EF2C-EDB6-4EE0-87ED-C76C427D438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3" w:fontKey="{AE377B0C-616A-4BBF-83D9-02E2C669F940}"/>
  </w:font>
  <w:font w:name="Helvetica">
    <w:altName w:val="Arial"/>
    <w:panose1 w:val="020B0504020202020204"/>
    <w:charset w:val="00"/>
    <w:family w:val="swiss"/>
    <w:pitch w:val="default"/>
    <w:sig w:usb0="00000000" w:usb1="00000000" w:usb2="00000009" w:usb3="00000000" w:csb0="000001FF" w:csb1="00000000"/>
  </w:font>
  <w:font w:name="微软雅黑">
    <w:panose1 w:val="020B0503020204020204"/>
    <w:charset w:val="86"/>
    <w:family w:val="auto"/>
    <w:pitch w:val="default"/>
    <w:sig w:usb0="80000287" w:usb1="2ACF3C50" w:usb2="00000016" w:usb3="00000000" w:csb0="0004001F" w:csb1="00000000"/>
  </w:font>
  <w:font w:name="KaiTi_GB2312">
    <w:altName w:val="楷体"/>
    <w:panose1 w:val="02010609060101010101"/>
    <w:charset w:val="86"/>
    <w:family w:val="modern"/>
    <w:pitch w:val="default"/>
    <w:sig w:usb0="00000000" w:usb1="00000000" w:usb2="00000016" w:usb3="00000000" w:csb0="00040001" w:csb1="00000000"/>
  </w:font>
  <w:font w:name="楷体">
    <w:panose1 w:val="02010609060101010101"/>
    <w:charset w:val="86"/>
    <w:family w:val="auto"/>
    <w:pitch w:val="default"/>
    <w:sig w:usb0="800002BF" w:usb1="38CF7CFA" w:usb2="00000016" w:usb3="00000000" w:csb0="00040001" w:csb1="00000000"/>
  </w:font>
  <w:font w:name="Arial Unicode MS">
    <w:altName w:val="宋体"/>
    <w:panose1 w:val="020B0604020202020204"/>
    <w:charset w:val="86"/>
    <w:family w:val="swiss"/>
    <w:pitch w:val="default"/>
    <w:sig w:usb0="00000000" w:usb1="00000000" w:usb2="0000003F" w:usb3="00000000" w:csb0="603F01FF" w:csb1="FFFF0000"/>
  </w:font>
  <w:font w:name="FangSong_GB2312">
    <w:altName w:val="仿宋"/>
    <w:panose1 w:val="02010609060101010101"/>
    <w:charset w:val="86"/>
    <w:family w:val="modern"/>
    <w:pitch w:val="default"/>
    <w:sig w:usb0="00000000" w:usb1="00000000" w:usb2="00000016" w:usb3="00000000" w:csb0="00040001" w:csb1="00000000"/>
    <w:embedRegular r:id="rId4" w:fontKey="{2C8BEDC1-599B-4808-9F7A-B80C177D7482}"/>
  </w:font>
  <w:font w:name="仿宋_GB2312">
    <w:panose1 w:val="02010609030101010101"/>
    <w:charset w:val="86"/>
    <w:family w:val="auto"/>
    <w:pitch w:val="default"/>
    <w:sig w:usb0="00000001" w:usb1="080E0000" w:usb2="00000000" w:usb3="00000000" w:csb0="00040000" w:csb1="00000000"/>
    <w:embedRegular r:id="rId5" w:fontKey="{87446FC9-C32A-4BAA-A567-24B66D72576B}"/>
  </w:font>
  <w:font w:name="仿宋">
    <w:panose1 w:val="02010609060101010101"/>
    <w:charset w:val="86"/>
    <w:family w:val="auto"/>
    <w:pitch w:val="default"/>
    <w:sig w:usb0="800002BF" w:usb1="38CF7CFA" w:usb2="00000016" w:usb3="00000000" w:csb0="00040001" w:csb1="00000000"/>
    <w:embedRegular r:id="rId6" w:fontKey="{D35077AA-824A-426B-8706-4F70E7F55160}"/>
  </w:font>
  <w:font w:name="KSOF8BCA4F43">
    <w:panose1 w:val="02010609060101010101"/>
    <w:charset w:val="86"/>
    <w:family w:val="auto"/>
    <w:pitch w:val="default"/>
    <w:sig w:usb0="00000001" w:usb1="00000000" w:usb2="00000000" w:usb3="00000000" w:csb0="00040001" w:csb1="00000000"/>
  </w:font>
  <w:font w:name="WPSEMBED1">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WFhOGIyYzRmM2UxZmNkODZkMDJkYjFlMjYyODA1YTcifQ=="/>
  </w:docVars>
  <w:rsids>
    <w:rsidRoot w:val="24D2209E"/>
    <w:rsid w:val="00494ACE"/>
    <w:rsid w:val="007B265A"/>
    <w:rsid w:val="00A55D11"/>
    <w:rsid w:val="00DA5D87"/>
    <w:rsid w:val="020A2C0E"/>
    <w:rsid w:val="038141F9"/>
    <w:rsid w:val="03DF2018"/>
    <w:rsid w:val="05336716"/>
    <w:rsid w:val="05C83698"/>
    <w:rsid w:val="070E48A8"/>
    <w:rsid w:val="07BC5A28"/>
    <w:rsid w:val="08970D02"/>
    <w:rsid w:val="090633D3"/>
    <w:rsid w:val="0A8A6F01"/>
    <w:rsid w:val="0BB574E9"/>
    <w:rsid w:val="0BC67500"/>
    <w:rsid w:val="0CCA131A"/>
    <w:rsid w:val="0DF33CF1"/>
    <w:rsid w:val="0DF72211"/>
    <w:rsid w:val="0F227162"/>
    <w:rsid w:val="0F5C08A7"/>
    <w:rsid w:val="10A62A18"/>
    <w:rsid w:val="1134315E"/>
    <w:rsid w:val="11BF336F"/>
    <w:rsid w:val="11C97D4A"/>
    <w:rsid w:val="11E626AA"/>
    <w:rsid w:val="11FF749C"/>
    <w:rsid w:val="149A59CD"/>
    <w:rsid w:val="16373051"/>
    <w:rsid w:val="165E7E7E"/>
    <w:rsid w:val="174F484D"/>
    <w:rsid w:val="179A4019"/>
    <w:rsid w:val="189212F3"/>
    <w:rsid w:val="18AD5A80"/>
    <w:rsid w:val="18CE3E98"/>
    <w:rsid w:val="19300D05"/>
    <w:rsid w:val="19520625"/>
    <w:rsid w:val="1A120022"/>
    <w:rsid w:val="1AE22727"/>
    <w:rsid w:val="1C042A1F"/>
    <w:rsid w:val="1D57445C"/>
    <w:rsid w:val="1FD004F5"/>
    <w:rsid w:val="20784C33"/>
    <w:rsid w:val="22E542B8"/>
    <w:rsid w:val="24D2209E"/>
    <w:rsid w:val="26B72AA4"/>
    <w:rsid w:val="2B202C91"/>
    <w:rsid w:val="2CCB451E"/>
    <w:rsid w:val="2D7D23EE"/>
    <w:rsid w:val="2DBF5391"/>
    <w:rsid w:val="2DF60F5E"/>
    <w:rsid w:val="2F257DA7"/>
    <w:rsid w:val="2F80457E"/>
    <w:rsid w:val="31572824"/>
    <w:rsid w:val="322C3CB1"/>
    <w:rsid w:val="337551E4"/>
    <w:rsid w:val="349E5471"/>
    <w:rsid w:val="35FF587A"/>
    <w:rsid w:val="37A442EA"/>
    <w:rsid w:val="37F45D2F"/>
    <w:rsid w:val="38213DA4"/>
    <w:rsid w:val="383C5F9A"/>
    <w:rsid w:val="38474F05"/>
    <w:rsid w:val="38D526E1"/>
    <w:rsid w:val="394B75AF"/>
    <w:rsid w:val="3A815E0A"/>
    <w:rsid w:val="3AA86919"/>
    <w:rsid w:val="3AE27603"/>
    <w:rsid w:val="3C2B5111"/>
    <w:rsid w:val="3D626373"/>
    <w:rsid w:val="3DA7680A"/>
    <w:rsid w:val="3EEE1530"/>
    <w:rsid w:val="40DC27E0"/>
    <w:rsid w:val="415648A7"/>
    <w:rsid w:val="41727207"/>
    <w:rsid w:val="42D25330"/>
    <w:rsid w:val="42FA64DC"/>
    <w:rsid w:val="432D3572"/>
    <w:rsid w:val="443D58AA"/>
    <w:rsid w:val="455467A5"/>
    <w:rsid w:val="461E3079"/>
    <w:rsid w:val="46A139FD"/>
    <w:rsid w:val="481007AD"/>
    <w:rsid w:val="49E17296"/>
    <w:rsid w:val="4AC86916"/>
    <w:rsid w:val="4C895DD1"/>
    <w:rsid w:val="4D1B0752"/>
    <w:rsid w:val="4D8E366A"/>
    <w:rsid w:val="4DD454D1"/>
    <w:rsid w:val="4E8C54B1"/>
    <w:rsid w:val="4E9C6081"/>
    <w:rsid w:val="4EBB3F9B"/>
    <w:rsid w:val="4EC10F8B"/>
    <w:rsid w:val="4EDA651C"/>
    <w:rsid w:val="4FDE15A9"/>
    <w:rsid w:val="503C735D"/>
    <w:rsid w:val="51051655"/>
    <w:rsid w:val="51277097"/>
    <w:rsid w:val="51983E64"/>
    <w:rsid w:val="52816664"/>
    <w:rsid w:val="52A05BEE"/>
    <w:rsid w:val="52A13E2E"/>
    <w:rsid w:val="54394300"/>
    <w:rsid w:val="54D97240"/>
    <w:rsid w:val="56116B96"/>
    <w:rsid w:val="58346B6C"/>
    <w:rsid w:val="588B036D"/>
    <w:rsid w:val="58FC1D80"/>
    <w:rsid w:val="59017396"/>
    <w:rsid w:val="5F6E75C9"/>
    <w:rsid w:val="603E67DA"/>
    <w:rsid w:val="60402093"/>
    <w:rsid w:val="62AA0157"/>
    <w:rsid w:val="62E33669"/>
    <w:rsid w:val="63B25E95"/>
    <w:rsid w:val="63D74F7B"/>
    <w:rsid w:val="654952CF"/>
    <w:rsid w:val="6604073B"/>
    <w:rsid w:val="66102866"/>
    <w:rsid w:val="66D31996"/>
    <w:rsid w:val="688F3EA6"/>
    <w:rsid w:val="694035C3"/>
    <w:rsid w:val="69887333"/>
    <w:rsid w:val="6A454942"/>
    <w:rsid w:val="6B8D689A"/>
    <w:rsid w:val="6C445178"/>
    <w:rsid w:val="6C97174C"/>
    <w:rsid w:val="6CFB554B"/>
    <w:rsid w:val="6D8A3C1D"/>
    <w:rsid w:val="6E1A7C70"/>
    <w:rsid w:val="6E34121C"/>
    <w:rsid w:val="6E5F098F"/>
    <w:rsid w:val="6EFE6B64"/>
    <w:rsid w:val="6FF941E7"/>
    <w:rsid w:val="70B2124A"/>
    <w:rsid w:val="711461F7"/>
    <w:rsid w:val="730E129F"/>
    <w:rsid w:val="735E1713"/>
    <w:rsid w:val="74B310ED"/>
    <w:rsid w:val="74BD1F6B"/>
    <w:rsid w:val="753D6B6C"/>
    <w:rsid w:val="75742F72"/>
    <w:rsid w:val="75881A8D"/>
    <w:rsid w:val="782E6441"/>
    <w:rsid w:val="786646C8"/>
    <w:rsid w:val="7877401B"/>
    <w:rsid w:val="78C338C8"/>
    <w:rsid w:val="79E359FC"/>
    <w:rsid w:val="7BAE551E"/>
    <w:rsid w:val="7C0B180E"/>
    <w:rsid w:val="7D3B1B2A"/>
    <w:rsid w:val="7F2006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keepLines/>
      <w:spacing w:before="340" w:beforeLines="0" w:after="330" w:afterLines="0" w:line="576" w:lineRule="auto"/>
      <w:outlineLvl w:val="0"/>
    </w:pPr>
    <w:rPr>
      <w:b/>
      <w:bCs/>
      <w:kern w:val="44"/>
      <w:sz w:val="44"/>
      <w:szCs w:val="44"/>
    </w:rPr>
  </w:style>
  <w:style w:type="paragraph" w:styleId="3">
    <w:name w:val="heading 2"/>
    <w:basedOn w:val="1"/>
    <w:next w:val="1"/>
    <w:link w:val="33"/>
    <w:qFormat/>
    <w:uiPriority w:val="0"/>
    <w:pPr>
      <w:keepNext/>
      <w:keepLines/>
      <w:spacing w:before="260" w:beforeLines="0" w:after="260" w:afterLines="0" w:line="415" w:lineRule="auto"/>
      <w:outlineLvl w:val="1"/>
    </w:pPr>
    <w:rPr>
      <w:rFonts w:ascii="Arial" w:hAnsi="Arial" w:eastAsia="黑体"/>
      <w:b/>
      <w:bCs/>
      <w:sz w:val="32"/>
      <w:szCs w:val="32"/>
    </w:rPr>
  </w:style>
  <w:style w:type="paragraph" w:styleId="4">
    <w:name w:val="heading 4"/>
    <w:basedOn w:val="1"/>
    <w:next w:val="1"/>
    <w:autoRedefine/>
    <w:qFormat/>
    <w:uiPriority w:val="0"/>
    <w:pPr>
      <w:keepNext/>
      <w:keepLines/>
      <w:spacing w:before="120" w:after="120" w:line="360" w:lineRule="auto"/>
      <w:outlineLvl w:val="3"/>
    </w:pPr>
    <w:rPr>
      <w:rFonts w:ascii="Arial" w:hAnsi="Arial" w:eastAsia="宋体" w:cs="Times New Roman"/>
      <w:b/>
      <w:bCs/>
      <w:sz w:val="28"/>
      <w:szCs w:val="28"/>
    </w:rPr>
  </w:style>
  <w:style w:type="character" w:default="1" w:styleId="16">
    <w:name w:val="Default Paragraph Font"/>
    <w:autoRedefine/>
    <w:semiHidden/>
    <w:unhideWhenUsed/>
    <w:qFormat/>
    <w:uiPriority w:val="1"/>
  </w:style>
  <w:style w:type="table" w:default="1" w:styleId="14">
    <w:name w:val="Normal Table"/>
    <w:autoRedefine/>
    <w:semiHidden/>
    <w:unhideWhenUsed/>
    <w:qFormat/>
    <w:uiPriority w:val="99"/>
    <w:tblPr>
      <w:tblCellMar>
        <w:top w:w="0" w:type="dxa"/>
        <w:left w:w="108" w:type="dxa"/>
        <w:bottom w:w="0" w:type="dxa"/>
        <w:right w:w="108" w:type="dxa"/>
      </w:tblCellMar>
    </w:tblPr>
  </w:style>
  <w:style w:type="paragraph" w:styleId="5">
    <w:name w:val="table of authorities"/>
    <w:next w:val="1"/>
    <w:autoRedefine/>
    <w:qFormat/>
    <w:uiPriority w:val="0"/>
    <w:pPr>
      <w:widowControl w:val="0"/>
      <w:ind w:left="420" w:leftChars="200"/>
      <w:jc w:val="both"/>
    </w:pPr>
    <w:rPr>
      <w:rFonts w:ascii="Times New Roman" w:hAnsi="Times New Roman" w:eastAsia="宋体" w:cs="Times New Roman"/>
      <w:kern w:val="2"/>
      <w:sz w:val="21"/>
      <w:lang w:val="en-US" w:eastAsia="zh-CN" w:bidi="ar-SA"/>
    </w:rPr>
  </w:style>
  <w:style w:type="paragraph" w:styleId="6">
    <w:name w:val="Normal Indent"/>
    <w:basedOn w:val="1"/>
    <w:qFormat/>
    <w:uiPriority w:val="0"/>
    <w:pPr>
      <w:ind w:firstLine="420"/>
    </w:pPr>
  </w:style>
  <w:style w:type="paragraph" w:styleId="7">
    <w:name w:val="Body Text"/>
    <w:basedOn w:val="1"/>
    <w:autoRedefine/>
    <w:qFormat/>
    <w:uiPriority w:val="99"/>
    <w:pPr>
      <w:spacing w:before="0" w:beforeLines="0" w:after="0" w:afterLines="0" w:line="240" w:lineRule="auto"/>
      <w:ind w:firstLine="0" w:firstLineChars="0"/>
    </w:pPr>
    <w:rPr>
      <w:rFonts w:ascii="Helvetica" w:hAnsi="Helvetica" w:eastAsia="黑体" w:cs="Times New Roman"/>
      <w:i/>
      <w:iCs/>
      <w:sz w:val="21"/>
      <w:szCs w:val="20"/>
    </w:rPr>
  </w:style>
  <w:style w:type="paragraph" w:styleId="8">
    <w:name w:val="Body Text Indent"/>
    <w:basedOn w:val="1"/>
    <w:autoRedefine/>
    <w:qFormat/>
    <w:uiPriority w:val="0"/>
    <w:pPr>
      <w:spacing w:after="120" w:afterLines="0"/>
      <w:ind w:left="420" w:leftChars="200"/>
    </w:pPr>
  </w:style>
  <w:style w:type="paragraph" w:styleId="9">
    <w:name w:val="Plain Text"/>
    <w:basedOn w:val="1"/>
    <w:qFormat/>
    <w:uiPriority w:val="0"/>
    <w:pPr>
      <w:widowControl/>
      <w:spacing w:before="100" w:beforeAutospacing="1" w:after="100" w:afterAutospacing="1"/>
      <w:jc w:val="left"/>
    </w:pPr>
    <w:rPr>
      <w:rFonts w:ascii="宋体" w:hAnsi="宋体" w:cs="宋体"/>
      <w:kern w:val="0"/>
      <w:sz w:val="24"/>
    </w:rPr>
  </w:style>
  <w:style w:type="paragraph" w:styleId="10">
    <w:name w:val="footer"/>
    <w:basedOn w:val="1"/>
    <w:link w:val="24"/>
    <w:autoRedefine/>
    <w:qFormat/>
    <w:uiPriority w:val="0"/>
    <w:pPr>
      <w:tabs>
        <w:tab w:val="center" w:pos="4513"/>
        <w:tab w:val="right" w:pos="9026"/>
      </w:tabs>
      <w:snapToGrid w:val="0"/>
      <w:jc w:val="left"/>
    </w:pPr>
    <w:rPr>
      <w:sz w:val="18"/>
      <w:szCs w:val="18"/>
    </w:rPr>
  </w:style>
  <w:style w:type="paragraph" w:styleId="11">
    <w:name w:val="header"/>
    <w:basedOn w:val="1"/>
    <w:link w:val="23"/>
    <w:autoRedefine/>
    <w:qFormat/>
    <w:uiPriority w:val="0"/>
    <w:pPr>
      <w:tabs>
        <w:tab w:val="center" w:pos="4513"/>
        <w:tab w:val="right" w:pos="9026"/>
      </w:tabs>
      <w:snapToGrid w:val="0"/>
      <w:jc w:val="center"/>
    </w:pPr>
    <w:rPr>
      <w:sz w:val="18"/>
      <w:szCs w:val="18"/>
    </w:rPr>
  </w:style>
  <w:style w:type="paragraph" w:styleId="12">
    <w:name w:val="Normal (Web)"/>
    <w:basedOn w:val="1"/>
    <w:autoRedefine/>
    <w:qFormat/>
    <w:uiPriority w:val="99"/>
    <w:pPr>
      <w:widowControl/>
      <w:spacing w:before="100" w:beforeAutospacing="1" w:after="100" w:afterAutospacing="1"/>
      <w:jc w:val="left"/>
    </w:pPr>
    <w:rPr>
      <w:rFonts w:ascii="宋体" w:hAnsi="宋体" w:cs="宋体"/>
      <w:color w:val="000000"/>
      <w:kern w:val="0"/>
      <w:sz w:val="24"/>
    </w:rPr>
  </w:style>
  <w:style w:type="paragraph" w:styleId="13">
    <w:name w:val="Title"/>
    <w:basedOn w:val="1"/>
    <w:autoRedefine/>
    <w:qFormat/>
    <w:uiPriority w:val="0"/>
    <w:pPr>
      <w:spacing w:before="240" w:after="60"/>
      <w:jc w:val="center"/>
      <w:outlineLvl w:val="0"/>
    </w:pPr>
    <w:rPr>
      <w:rFonts w:ascii="Arial" w:hAnsi="Arial" w:cs="Times New Roman"/>
      <w:b/>
      <w:sz w:val="32"/>
    </w:rPr>
  </w:style>
  <w:style w:type="table" w:styleId="15">
    <w:name w:val="Table Grid"/>
    <w:basedOn w:val="14"/>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qFormat/>
    <w:uiPriority w:val="0"/>
    <w:rPr>
      <w:b/>
    </w:rPr>
  </w:style>
  <w:style w:type="paragraph" w:customStyle="1" w:styleId="18">
    <w:name w:val="1"/>
    <w:basedOn w:val="1"/>
    <w:next w:val="8"/>
    <w:autoRedefine/>
    <w:qFormat/>
    <w:uiPriority w:val="0"/>
    <w:pPr>
      <w:widowControl w:val="0"/>
      <w:jc w:val="both"/>
    </w:pPr>
    <w:rPr>
      <w:rFonts w:ascii="宋体" w:hAnsi="Courier New"/>
      <w:kern w:val="2"/>
    </w:rPr>
  </w:style>
  <w:style w:type="paragraph" w:customStyle="1" w:styleId="19">
    <w:name w:val="font5"/>
    <w:basedOn w:val="1"/>
    <w:autoRedefine/>
    <w:qFormat/>
    <w:uiPriority w:val="0"/>
    <w:pPr>
      <w:spacing w:before="100" w:beforeLines="0" w:beforeAutospacing="1" w:after="100" w:afterLines="0" w:afterAutospacing="1"/>
    </w:pPr>
    <w:rPr>
      <w:rFonts w:ascii="宋体" w:hAnsi="宋体" w:cs="宋体"/>
      <w:sz w:val="18"/>
      <w:szCs w:val="18"/>
    </w:rPr>
  </w:style>
  <w:style w:type="paragraph" w:customStyle="1" w:styleId="20">
    <w:name w:val="表格文字"/>
    <w:basedOn w:val="1"/>
    <w:autoRedefine/>
    <w:qFormat/>
    <w:uiPriority w:val="0"/>
    <w:pPr>
      <w:spacing w:before="25" w:after="25"/>
    </w:pPr>
    <w:rPr>
      <w:bCs/>
      <w:spacing w:val="10"/>
      <w:kern w:val="0"/>
    </w:rPr>
  </w:style>
  <w:style w:type="paragraph" w:customStyle="1" w:styleId="21">
    <w:name w:val="Default"/>
    <w:autoRedefine/>
    <w:qFormat/>
    <w:uiPriority w:val="0"/>
    <w:pPr>
      <w:autoSpaceDE w:val="0"/>
      <w:autoSpaceDN w:val="0"/>
      <w:adjustRightInd w:val="0"/>
    </w:pPr>
    <w:rPr>
      <w:rFonts w:ascii="Calibri" w:hAnsi="Calibri" w:eastAsia="宋体" w:cs="Calibri"/>
      <w:color w:val="000000"/>
      <w:sz w:val="24"/>
      <w:szCs w:val="24"/>
      <w:lang w:val="en-US" w:eastAsia="zh-CN" w:bidi="ar-SA"/>
    </w:rPr>
  </w:style>
  <w:style w:type="paragraph" w:styleId="22">
    <w:name w:val="No Spacing"/>
    <w:autoRedefine/>
    <w:qFormat/>
    <w:uiPriority w:val="1"/>
    <w:rPr>
      <w:rFonts w:ascii="Calibri" w:hAnsi="Calibri" w:eastAsia="宋体" w:cs="Times New Roman"/>
      <w:sz w:val="22"/>
      <w:szCs w:val="22"/>
      <w:lang w:val="en-US" w:eastAsia="zh-CN" w:bidi="ar-SA"/>
    </w:rPr>
  </w:style>
  <w:style w:type="character" w:customStyle="1" w:styleId="23">
    <w:name w:val="页眉 字符"/>
    <w:basedOn w:val="16"/>
    <w:link w:val="11"/>
    <w:autoRedefine/>
    <w:qFormat/>
    <w:uiPriority w:val="0"/>
    <w:rPr>
      <w:rFonts w:ascii="Calibri" w:hAnsi="Calibri" w:eastAsia="宋体" w:cs="Times New Roman"/>
      <w:kern w:val="2"/>
      <w:sz w:val="18"/>
      <w:szCs w:val="18"/>
    </w:rPr>
  </w:style>
  <w:style w:type="character" w:customStyle="1" w:styleId="24">
    <w:name w:val="页脚 字符"/>
    <w:basedOn w:val="16"/>
    <w:link w:val="10"/>
    <w:autoRedefine/>
    <w:qFormat/>
    <w:uiPriority w:val="0"/>
    <w:rPr>
      <w:rFonts w:ascii="Calibri" w:hAnsi="Calibri" w:eastAsia="宋体" w:cs="Times New Roman"/>
      <w:kern w:val="2"/>
      <w:sz w:val="18"/>
      <w:szCs w:val="18"/>
    </w:rPr>
  </w:style>
  <w:style w:type="paragraph" w:customStyle="1" w:styleId="25">
    <w:name w:val="Body text|1"/>
    <w:basedOn w:val="1"/>
    <w:autoRedefine/>
    <w:qFormat/>
    <w:uiPriority w:val="0"/>
    <w:pPr>
      <w:widowControl w:val="0"/>
      <w:shd w:val="clear" w:color="auto" w:fill="auto"/>
      <w:spacing w:after="380"/>
      <w:jc w:val="center"/>
    </w:pPr>
    <w:rPr>
      <w:rFonts w:ascii="宋体" w:hAnsi="宋体" w:eastAsia="宋体" w:cs="宋体"/>
      <w:color w:val="64676B"/>
      <w:sz w:val="30"/>
      <w:szCs w:val="30"/>
      <w:u w:val="none"/>
      <w:shd w:val="clear" w:color="auto" w:fill="auto"/>
      <w:lang w:val="zh-TW" w:eastAsia="zh-TW" w:bidi="zh-TW"/>
    </w:rPr>
  </w:style>
  <w:style w:type="paragraph" w:customStyle="1" w:styleId="26">
    <w:name w:val="Other|1"/>
    <w:basedOn w:val="1"/>
    <w:autoRedefine/>
    <w:qFormat/>
    <w:uiPriority w:val="0"/>
    <w:pPr>
      <w:widowControl w:val="0"/>
      <w:shd w:val="clear" w:color="auto" w:fill="auto"/>
    </w:pPr>
    <w:rPr>
      <w:rFonts w:ascii="宋体" w:hAnsi="宋体" w:eastAsia="宋体" w:cs="宋体"/>
      <w:color w:val="7D7E84"/>
      <w:sz w:val="20"/>
      <w:szCs w:val="20"/>
      <w:u w:val="none"/>
      <w:shd w:val="clear" w:color="auto" w:fill="auto"/>
      <w:lang w:val="zh-TW" w:eastAsia="zh-TW" w:bidi="zh-TW"/>
    </w:rPr>
  </w:style>
  <w:style w:type="paragraph" w:styleId="27">
    <w:name w:val="List Paragraph"/>
    <w:basedOn w:val="1"/>
    <w:autoRedefine/>
    <w:qFormat/>
    <w:uiPriority w:val="34"/>
    <w:pPr>
      <w:ind w:firstLine="420" w:firstLineChars="200"/>
    </w:pPr>
  </w:style>
  <w:style w:type="paragraph" w:customStyle="1" w:styleId="28">
    <w:name w:val="null3"/>
    <w:autoRedefine/>
    <w:hidden/>
    <w:qFormat/>
    <w:uiPriority w:val="0"/>
    <w:rPr>
      <w:rFonts w:hint="eastAsia" w:asciiTheme="minorHAnsi" w:hAnsiTheme="minorHAnsi" w:eastAsiaTheme="minorEastAsia" w:cstheme="minorBidi"/>
      <w:kern w:val="0"/>
      <w:sz w:val="20"/>
      <w:szCs w:val="20"/>
      <w:lang w:val="en-US" w:eastAsia="zh-Hans" w:bidi="ar-SA"/>
    </w:rPr>
  </w:style>
  <w:style w:type="paragraph" w:customStyle="1" w:styleId="29">
    <w:name w:val="正文_0"/>
    <w:autoRedefine/>
    <w:qFormat/>
    <w:uiPriority w:val="0"/>
    <w:pPr>
      <w:widowControl w:val="0"/>
      <w:jc w:val="both"/>
    </w:pPr>
    <w:rPr>
      <w:rFonts w:ascii="Times New Roman" w:hAnsi="Times New Roman" w:eastAsia="微软雅黑" w:cs="Times New Roman"/>
      <w:kern w:val="2"/>
      <w:sz w:val="21"/>
      <w:lang w:val="en-US" w:eastAsia="zh-CN" w:bidi="ar-SA"/>
    </w:rPr>
  </w:style>
  <w:style w:type="paragraph" w:customStyle="1" w:styleId="30">
    <w:name w:val="Plain Text"/>
    <w:basedOn w:val="1"/>
    <w:qFormat/>
    <w:uiPriority w:val="0"/>
    <w:rPr>
      <w:rFonts w:ascii="宋体" w:hAnsi="Courier New"/>
      <w:sz w:val="24"/>
      <w:szCs w:val="20"/>
    </w:rPr>
  </w:style>
  <w:style w:type="paragraph" w:customStyle="1" w:styleId="31">
    <w:name w:val="Date"/>
    <w:basedOn w:val="1"/>
    <w:next w:val="1"/>
    <w:qFormat/>
    <w:uiPriority w:val="0"/>
    <w:rPr>
      <w:rFonts w:ascii="Arial" w:hAnsi="Arial" w:eastAsia="KaiTi_GB2312"/>
      <w:sz w:val="28"/>
      <w:szCs w:val="20"/>
    </w:rPr>
  </w:style>
  <w:style w:type="paragraph" w:customStyle="1" w:styleId="32">
    <w:name w:val="列出段落1"/>
    <w:basedOn w:val="1"/>
    <w:qFormat/>
    <w:uiPriority w:val="34"/>
    <w:pPr>
      <w:ind w:firstLine="420" w:firstLineChars="200"/>
      <w:jc w:val="left"/>
    </w:pPr>
    <w:rPr>
      <w:rFonts w:ascii="Courier New" w:hAnsi="Courier New"/>
      <w:snapToGrid w:val="0"/>
      <w:kern w:val="0"/>
      <w:sz w:val="24"/>
      <w:szCs w:val="20"/>
      <w:lang w:eastAsia="en-US"/>
    </w:rPr>
  </w:style>
  <w:style w:type="character" w:customStyle="1" w:styleId="33">
    <w:name w:val="标题 2 Char"/>
    <w:basedOn w:val="16"/>
    <w:link w:val="3"/>
    <w:autoRedefine/>
    <w:qFormat/>
    <w:uiPriority w:val="9"/>
    <w:rPr>
      <w:rFonts w:ascii="Arial" w:hAnsi="Arial" w:eastAsia="黑体"/>
      <w:b/>
      <w:bCs/>
      <w:sz w:val="32"/>
      <w:szCs w:val="32"/>
    </w:rPr>
  </w:style>
  <w:style w:type="paragraph" w:customStyle="1" w:styleId="34">
    <w:name w:val="p15"/>
    <w:basedOn w:val="1"/>
    <w:qFormat/>
    <w:uiPriority w:val="0"/>
    <w:pPr>
      <w:adjustRightInd w:val="0"/>
    </w:pPr>
    <w:rPr>
      <w:rFonts w:ascii="Arial Unicode MS" w:hAnsi="Arial Unicode MS" w:cs="宋体"/>
      <w:color w:val="000000"/>
      <w:szCs w:val="24"/>
    </w:rPr>
  </w:style>
  <w:style w:type="paragraph" w:customStyle="1" w:styleId="35">
    <w:name w:val="列出段落2"/>
    <w:basedOn w:val="1"/>
    <w:qFormat/>
    <w:uiPriority w:val="0"/>
    <w:pPr>
      <w:ind w:firstLine="420" w:firstLineChars="200"/>
    </w:pPr>
  </w:style>
  <w:style w:type="paragraph" w:customStyle="1" w:styleId="36">
    <w:name w:val="Table Paragraph"/>
    <w:basedOn w:val="1"/>
    <w:qFormat/>
    <w:uiPriority w:val="1"/>
    <w:pPr>
      <w:ind w:left="11"/>
      <w:jc w:val="center"/>
    </w:pPr>
    <w:rPr>
      <w:rFonts w:ascii="宋体" w:hAnsi="宋体" w:eastAsia="宋体" w:cs="宋体"/>
      <w:lang w:val="en-US" w:eastAsia="zh-CN" w:bidi="ar-SA"/>
    </w:rPr>
  </w:style>
  <w:style w:type="character" w:customStyle="1" w:styleId="37">
    <w:name w:val="font01"/>
    <w:basedOn w:val="16"/>
    <w:qFormat/>
    <w:uiPriority w:val="0"/>
    <w:rPr>
      <w:rFonts w:hint="default" w:ascii="Calibri" w:hAnsi="Calibri" w:cs="Calibri"/>
      <w:color w:val="000000"/>
      <w:sz w:val="22"/>
      <w:szCs w:val="22"/>
      <w:u w:val="none"/>
    </w:rPr>
  </w:style>
  <w:style w:type="character" w:customStyle="1" w:styleId="38">
    <w:name w:val="font31"/>
    <w:basedOn w:val="16"/>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517</Words>
  <Characters>549</Characters>
  <Lines>8</Lines>
  <Paragraphs>2</Paragraphs>
  <TotalTime>18</TotalTime>
  <ScaleCrop>false</ScaleCrop>
  <LinksUpToDate>false</LinksUpToDate>
  <CharactersWithSpaces>585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2023-07-10T10:50:00Z</dcterms:created>
  <dc:creator>农人</dc:creator>
  <cp:lastModifiedBy>吴定银</cp:lastModifiedBy>
  <dcterms:modified xsi:type="dcterms:W3CDTF">2026-10-29T06:37:31Z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29A856B515094DFB811BD72D2254F504_13</vt:lpwstr>
  </property>
  <property fmtid="{D5CDD505-2E9C-101B-9397-08002B2CF9AE}" pid="4" name="KSOTemplateDocerSaveRecord">
    <vt:lpwstr>eyJoZGlkIjoiYmM0NzdjN2FkNWFlN2Y3YTk5NzNiZDRkZjhjNDgzOWQiLCJ1c2VySWQiOiIyNzYwMTQ1NDgifQ==</vt:lpwstr>
  </property>
</Properties>
</file>