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4"/>
        <w:tblW w:w="5000" w:type="pct"/>
        <w:jc w:val="center"/>
        <w:tblLayout w:type="autofit"/>
        <w:tblCellMar>
          <w:top w:w="0" w:type="dxa"/>
          <w:left w:w="108" w:type="dxa"/>
          <w:bottom w:w="0" w:type="dxa"/>
          <w:right w:w="108" w:type="dxa"/>
        </w:tblCellMar>
      </w:tblPr>
      <w:tblGrid>
        <w:gridCol w:w="8528"/>
      </w:tblGrid>
      <w:tr w14:paraId="3024E62F">
        <w:tblPrEx>
          <w:tblCellMar>
            <w:top w:w="0" w:type="dxa"/>
            <w:left w:w="108" w:type="dxa"/>
            <w:bottom w:w="0" w:type="dxa"/>
            <w:right w:w="108" w:type="dxa"/>
          </w:tblCellMar>
        </w:tblPrEx>
        <w:trPr>
          <w:trHeight w:val="524" w:hRule="atLeast"/>
          <w:jc w:val="center"/>
        </w:trPr>
        <w:tc>
          <w:tcPr>
            <w:tcW w:w="5000" w:type="pct"/>
            <w:tcBorders>
              <w:top w:val="nil"/>
              <w:left w:val="nil"/>
              <w:bottom w:val="nil"/>
              <w:right w:val="nil"/>
            </w:tcBorders>
            <w:noWrap/>
            <w:vAlign w:val="center"/>
          </w:tcPr>
          <w:p w14:paraId="021B3C5C">
            <w:pPr>
              <w:widowControl/>
              <w:jc w:val="center"/>
              <w:textAlignment w:val="center"/>
              <w:rPr>
                <w:rFonts w:ascii="FangSong_GB2312" w:hAnsi="FangSong_GB2312" w:eastAsia="FangSong_GB2312" w:cs="FangSong_GB2312"/>
                <w:b/>
                <w:bCs/>
                <w:color w:val="000000"/>
                <w:sz w:val="24"/>
              </w:rPr>
            </w:pPr>
            <w:r>
              <w:rPr>
                <w:rFonts w:hint="eastAsia" w:ascii="FangSong_GB2312" w:hAnsi="FangSong_GB2312" w:eastAsia="FangSong_GB2312" w:cs="FangSong_GB2312"/>
                <w:b/>
                <w:bCs/>
                <w:color w:val="000000"/>
                <w:kern w:val="0"/>
                <w:sz w:val="28"/>
                <w:szCs w:val="28"/>
                <w:lang w:bidi="ar"/>
              </w:rPr>
              <w:t>贵州航天医院竞争性磋商</w:t>
            </w:r>
            <w:r>
              <w:rPr>
                <w:rFonts w:hint="eastAsia" w:ascii="FangSong_GB2312" w:hAnsi="FangSong_GB2312" w:eastAsia="FangSong_GB2312" w:cs="FangSong_GB2312"/>
                <w:b/>
                <w:bCs/>
                <w:color w:val="000000"/>
                <w:kern w:val="0"/>
                <w:sz w:val="28"/>
                <w:szCs w:val="28"/>
                <w:lang w:val="en-US" w:eastAsia="zh-CN" w:bidi="ar"/>
              </w:rPr>
              <w:t>二次</w:t>
            </w:r>
            <w:r>
              <w:rPr>
                <w:rFonts w:hint="eastAsia" w:ascii="FangSong_GB2312" w:hAnsi="FangSong_GB2312" w:eastAsia="FangSong_GB2312" w:cs="FangSong_GB2312"/>
                <w:b/>
                <w:bCs/>
                <w:color w:val="000000"/>
                <w:kern w:val="0"/>
                <w:sz w:val="28"/>
                <w:szCs w:val="28"/>
                <w:lang w:bidi="ar"/>
              </w:rPr>
              <w:t>公告</w:t>
            </w:r>
            <w:bookmarkStart w:id="0" w:name="_GoBack"/>
            <w:bookmarkEnd w:id="0"/>
          </w:p>
        </w:tc>
      </w:tr>
      <w:tr w14:paraId="08F37DA4">
        <w:tblPrEx>
          <w:tblCellMar>
            <w:top w:w="0" w:type="dxa"/>
            <w:left w:w="108" w:type="dxa"/>
            <w:bottom w:w="0" w:type="dxa"/>
            <w:right w:w="108" w:type="dxa"/>
          </w:tblCellMar>
        </w:tblPrEx>
        <w:trPr>
          <w:trHeight w:val="420" w:hRule="atLeast"/>
          <w:jc w:val="center"/>
        </w:trPr>
        <w:tc>
          <w:tcPr>
            <w:tcW w:w="5000" w:type="pct"/>
            <w:tcBorders>
              <w:top w:val="nil"/>
              <w:left w:val="nil"/>
              <w:bottom w:val="nil"/>
              <w:right w:val="nil"/>
            </w:tcBorders>
            <w:noWrap/>
            <w:vAlign w:val="center"/>
          </w:tcPr>
          <w:p w14:paraId="37C146FB">
            <w:pPr>
              <w:widowControl/>
              <w:jc w:val="left"/>
              <w:textAlignment w:val="center"/>
              <w:rPr>
                <w:rFonts w:ascii="FangSong_GB2312" w:hAnsi="FangSong_GB2312" w:eastAsia="FangSong_GB2312" w:cs="FangSong_GB2312"/>
                <w:color w:val="000000"/>
                <w:sz w:val="24"/>
              </w:rPr>
            </w:pPr>
            <w:r>
              <w:rPr>
                <w:rFonts w:hint="eastAsia" w:ascii="FangSong_GB2312" w:hAnsi="FangSong_GB2312" w:eastAsia="FangSong_GB2312" w:cs="FangSong_GB2312"/>
                <w:b/>
                <w:bCs/>
                <w:color w:val="000000"/>
                <w:kern w:val="0"/>
                <w:sz w:val="24"/>
                <w:lang w:bidi="ar"/>
              </w:rPr>
              <w:t>一、项目基本情况：</w:t>
            </w:r>
          </w:p>
        </w:tc>
      </w:tr>
      <w:tr w14:paraId="261E4DF6">
        <w:tblPrEx>
          <w:tblCellMar>
            <w:top w:w="0" w:type="dxa"/>
            <w:left w:w="108" w:type="dxa"/>
            <w:bottom w:w="0" w:type="dxa"/>
            <w:right w:w="108" w:type="dxa"/>
          </w:tblCellMar>
        </w:tblPrEx>
        <w:trPr>
          <w:trHeight w:val="420" w:hRule="atLeast"/>
          <w:jc w:val="center"/>
        </w:trPr>
        <w:tc>
          <w:tcPr>
            <w:tcW w:w="5000" w:type="pct"/>
            <w:tcBorders>
              <w:top w:val="nil"/>
              <w:left w:val="nil"/>
              <w:bottom w:val="nil"/>
              <w:right w:val="nil"/>
            </w:tcBorders>
            <w:noWrap/>
            <w:vAlign w:val="center"/>
          </w:tcPr>
          <w:p w14:paraId="02728600">
            <w:pPr>
              <w:keepNext w:val="0"/>
              <w:keepLines w:val="0"/>
              <w:widowControl/>
              <w:suppressLineNumbers w:val="0"/>
              <w:jc w:val="left"/>
              <w:rPr>
                <w:rFonts w:ascii="FangSong_GB2312" w:hAnsi="FangSong_GB2312" w:eastAsia="FangSong_GB2312" w:cs="FangSong_GB2312"/>
                <w:color w:val="000000"/>
                <w:sz w:val="24"/>
              </w:rPr>
            </w:pPr>
            <w:r>
              <w:rPr>
                <w:rFonts w:hint="eastAsia" w:ascii="FangSong_GB2312" w:hAnsi="FangSong_GB2312" w:eastAsia="FangSong_GB2312" w:cs="FangSong_GB2312"/>
                <w:color w:val="000000"/>
                <w:kern w:val="0"/>
                <w:sz w:val="24"/>
                <w:lang w:bidi="ar"/>
              </w:rPr>
              <w:t xml:space="preserve">    项目名称：贵州航天医院手术麻醉信息管理系统及重症监护信息系统运维服务采购项目</w:t>
            </w:r>
          </w:p>
        </w:tc>
      </w:tr>
      <w:tr w14:paraId="4746C0D9">
        <w:tblPrEx>
          <w:tblCellMar>
            <w:top w:w="0" w:type="dxa"/>
            <w:left w:w="108" w:type="dxa"/>
            <w:bottom w:w="0" w:type="dxa"/>
            <w:right w:w="108" w:type="dxa"/>
          </w:tblCellMar>
        </w:tblPrEx>
        <w:trPr>
          <w:trHeight w:val="420" w:hRule="atLeast"/>
          <w:jc w:val="center"/>
        </w:trPr>
        <w:tc>
          <w:tcPr>
            <w:tcW w:w="5000" w:type="pct"/>
            <w:tcBorders>
              <w:top w:val="nil"/>
              <w:left w:val="nil"/>
              <w:bottom w:val="nil"/>
              <w:right w:val="nil"/>
            </w:tcBorders>
            <w:noWrap/>
            <w:vAlign w:val="center"/>
          </w:tcPr>
          <w:p w14:paraId="29619D9C">
            <w:pPr>
              <w:widowControl/>
              <w:jc w:val="left"/>
              <w:textAlignment w:val="center"/>
              <w:rPr>
                <w:rFonts w:ascii="FangSong_GB2312" w:hAnsi="FangSong_GB2312" w:eastAsia="FangSong_GB2312" w:cs="FangSong_GB2312"/>
                <w:color w:val="000000"/>
                <w:kern w:val="0"/>
                <w:sz w:val="24"/>
                <w:lang w:bidi="ar"/>
              </w:rPr>
            </w:pPr>
            <w:r>
              <w:rPr>
                <w:rFonts w:hint="eastAsia" w:ascii="FangSong_GB2312" w:hAnsi="FangSong_GB2312" w:eastAsia="FangSong_GB2312" w:cs="FangSong_GB2312"/>
                <w:color w:val="000000"/>
                <w:kern w:val="0"/>
                <w:sz w:val="24"/>
                <w:lang w:bidi="ar"/>
              </w:rPr>
              <w:t xml:space="preserve">    采购方式：竞争性磋商</w:t>
            </w:r>
          </w:p>
        </w:tc>
      </w:tr>
      <w:tr w14:paraId="21FB5D27">
        <w:tblPrEx>
          <w:tblCellMar>
            <w:top w:w="0" w:type="dxa"/>
            <w:left w:w="108" w:type="dxa"/>
            <w:bottom w:w="0" w:type="dxa"/>
            <w:right w:w="108" w:type="dxa"/>
          </w:tblCellMar>
        </w:tblPrEx>
        <w:trPr>
          <w:trHeight w:val="408" w:hRule="atLeast"/>
          <w:jc w:val="center"/>
        </w:trPr>
        <w:tc>
          <w:tcPr>
            <w:tcW w:w="5000" w:type="pct"/>
            <w:tcBorders>
              <w:top w:val="nil"/>
              <w:left w:val="nil"/>
              <w:bottom w:val="nil"/>
              <w:right w:val="nil"/>
            </w:tcBorders>
            <w:noWrap/>
            <w:vAlign w:val="center"/>
          </w:tcPr>
          <w:p w14:paraId="13588DEB">
            <w:pPr>
              <w:widowControl/>
              <w:jc w:val="left"/>
              <w:textAlignment w:val="center"/>
              <w:rPr>
                <w:rFonts w:hint="default" w:ascii="FangSong_GB2312" w:hAnsi="FangSong_GB2312" w:eastAsia="FangSong_GB2312" w:cs="FangSong_GB2312"/>
                <w:color w:val="000000"/>
                <w:kern w:val="0"/>
                <w:sz w:val="24"/>
                <w:lang w:val="en-US" w:eastAsia="zh-CN" w:bidi="ar"/>
              </w:rPr>
            </w:pPr>
            <w:r>
              <w:rPr>
                <w:rFonts w:hint="eastAsia" w:ascii="FangSong_GB2312" w:hAnsi="FangSong_GB2312" w:eastAsia="FangSong_GB2312" w:cs="FangSong_GB2312"/>
                <w:color w:val="000000"/>
                <w:kern w:val="0"/>
                <w:sz w:val="24"/>
                <w:lang w:bidi="ar"/>
              </w:rPr>
              <w:t xml:space="preserve">    预算金额：</w:t>
            </w:r>
            <w:r>
              <w:rPr>
                <w:rFonts w:hint="eastAsia" w:ascii="FangSong_GB2312" w:hAnsi="FangSong_GB2312" w:eastAsia="FangSong_GB2312" w:cs="FangSong_GB2312"/>
                <w:color w:val="000000"/>
                <w:kern w:val="0"/>
                <w:sz w:val="24"/>
                <w:lang w:val="en-US" w:eastAsia="zh-CN" w:bidi="ar"/>
              </w:rPr>
              <w:t>7.8万元</w:t>
            </w:r>
          </w:p>
        </w:tc>
      </w:tr>
      <w:tr w14:paraId="02D50DE1">
        <w:tblPrEx>
          <w:tblCellMar>
            <w:top w:w="0" w:type="dxa"/>
            <w:left w:w="108" w:type="dxa"/>
            <w:bottom w:w="0" w:type="dxa"/>
            <w:right w:w="108" w:type="dxa"/>
          </w:tblCellMar>
        </w:tblPrEx>
        <w:trPr>
          <w:trHeight w:val="420" w:hRule="atLeast"/>
          <w:jc w:val="center"/>
        </w:trPr>
        <w:tc>
          <w:tcPr>
            <w:tcW w:w="5000" w:type="pct"/>
            <w:tcBorders>
              <w:top w:val="nil"/>
              <w:left w:val="nil"/>
              <w:bottom w:val="nil"/>
              <w:right w:val="nil"/>
            </w:tcBorders>
            <w:noWrap/>
            <w:vAlign w:val="center"/>
          </w:tcPr>
          <w:p w14:paraId="6ADB5180">
            <w:pPr>
              <w:widowControl/>
              <w:jc w:val="left"/>
              <w:textAlignment w:val="center"/>
              <w:rPr>
                <w:rFonts w:hint="default" w:ascii="FangSong_GB2312" w:hAnsi="FangSong_GB2312" w:eastAsia="FangSong_GB2312" w:cs="FangSong_GB2312"/>
                <w:color w:val="000000"/>
                <w:kern w:val="0"/>
                <w:sz w:val="24"/>
                <w:lang w:val="en-US" w:bidi="ar"/>
              </w:rPr>
            </w:pPr>
            <w:r>
              <w:rPr>
                <w:rFonts w:hint="eastAsia" w:ascii="FangSong_GB2312" w:hAnsi="FangSong_GB2312" w:eastAsia="FangSong_GB2312" w:cs="FangSong_GB2312"/>
                <w:color w:val="000000"/>
                <w:kern w:val="0"/>
                <w:sz w:val="24"/>
                <w:lang w:bidi="ar"/>
              </w:rPr>
              <w:t xml:space="preserve">    最高限价：</w:t>
            </w:r>
            <w:r>
              <w:rPr>
                <w:rFonts w:hint="eastAsia" w:ascii="FangSong_GB2312" w:hAnsi="FangSong_GB2312" w:eastAsia="FangSong_GB2312" w:cs="FangSong_GB2312"/>
                <w:color w:val="000000"/>
                <w:kern w:val="0"/>
                <w:sz w:val="24"/>
                <w:lang w:val="en-US" w:eastAsia="zh-CN" w:bidi="ar"/>
              </w:rPr>
              <w:t>7.8万元</w:t>
            </w:r>
          </w:p>
        </w:tc>
      </w:tr>
      <w:tr w14:paraId="07E585D1">
        <w:tblPrEx>
          <w:tblCellMar>
            <w:top w:w="0" w:type="dxa"/>
            <w:left w:w="108" w:type="dxa"/>
            <w:bottom w:w="0" w:type="dxa"/>
            <w:right w:w="108" w:type="dxa"/>
          </w:tblCellMar>
        </w:tblPrEx>
        <w:trPr>
          <w:trHeight w:val="420" w:hRule="atLeast"/>
          <w:jc w:val="center"/>
        </w:trPr>
        <w:tc>
          <w:tcPr>
            <w:tcW w:w="5000" w:type="pct"/>
            <w:tcBorders>
              <w:top w:val="nil"/>
              <w:left w:val="nil"/>
              <w:bottom w:val="nil"/>
              <w:right w:val="nil"/>
            </w:tcBorders>
            <w:noWrap/>
            <w:vAlign w:val="center"/>
          </w:tcPr>
          <w:p w14:paraId="6BC6F7DC">
            <w:pPr>
              <w:pStyle w:val="21"/>
              <w:ind w:firstLine="480" w:firstLineChars="200"/>
              <w:rPr>
                <w:rFonts w:hint="eastAsia" w:ascii="FangSong_GB2312" w:hAnsi="FangSong_GB2312" w:eastAsia="FangSong_GB2312" w:cs="FangSong_GB2312"/>
                <w:b w:val="0"/>
                <w:bCs w:val="0"/>
                <w:color w:val="000000"/>
                <w:kern w:val="0"/>
                <w:sz w:val="24"/>
                <w:lang w:val="en-US" w:eastAsia="zh-CN" w:bidi="ar"/>
              </w:rPr>
            </w:pPr>
            <w:r>
              <w:rPr>
                <w:rFonts w:eastAsia="FangSong_GB2312" w:asciiTheme="minorHAnsi" w:hAnsiTheme="minorHAnsi" w:cstheme="minorHAnsi"/>
                <w:b w:val="0"/>
                <w:bCs w:val="0"/>
                <w:lang w:bidi="ar"/>
              </w:rPr>
              <w:t>采购需求：</w:t>
            </w:r>
            <w:r>
              <w:rPr>
                <w:rFonts w:hint="eastAsia" w:eastAsia="FangSong_GB2312" w:asciiTheme="minorHAnsi" w:hAnsiTheme="minorHAnsi" w:cstheme="minorHAnsi"/>
                <w:b w:val="0"/>
                <w:bCs w:val="0"/>
                <w:lang w:val="en-US" w:eastAsia="zh-CN" w:bidi="ar"/>
              </w:rPr>
              <w:t>手术麻醉信息管理系统、重症监护信息系统运维。现有手术麻醉信息管理系统、重症监护信息系统均来自苏州麦迪斯顿医疗科技股份有限公司。运维服务内容详见附件1，</w:t>
            </w:r>
            <w:r>
              <w:rPr>
                <w:rFonts w:hint="eastAsia" w:ascii="FangSong_GB2312" w:hAnsi="FangSong_GB2312" w:eastAsia="FangSong_GB2312" w:cs="FangSong_GB2312"/>
                <w:b w:val="0"/>
                <w:bCs w:val="0"/>
                <w:color w:val="000000"/>
                <w:kern w:val="0"/>
                <w:sz w:val="24"/>
                <w:lang w:val="en-US" w:eastAsia="zh-CN" w:bidi="ar"/>
              </w:rPr>
              <w:t>评分方法见附件2、需提供服务内容偏离表（按模板附件3填写），按要求提供服务内容佐证材料。</w:t>
            </w:r>
          </w:p>
          <w:p w14:paraId="1320AE93">
            <w:pPr>
              <w:pStyle w:val="21"/>
              <w:ind w:firstLine="480" w:firstLineChars="200"/>
              <w:rPr>
                <w:rFonts w:hint="default"/>
                <w:lang w:val="en-US" w:eastAsia="zh-CN"/>
              </w:rPr>
            </w:pPr>
            <w:r>
              <w:rPr>
                <w:rFonts w:hint="eastAsia" w:ascii="FangSong_GB2312" w:hAnsi="FangSong_GB2312" w:eastAsia="FangSong_GB2312" w:cs="FangSong_GB2312"/>
                <w:b w:val="0"/>
                <w:bCs w:val="0"/>
                <w:color w:val="000000"/>
                <w:kern w:val="0"/>
                <w:sz w:val="24"/>
                <w:lang w:val="en-US" w:eastAsia="zh-CN" w:bidi="ar"/>
              </w:rPr>
              <w:t>二次报价以开标当日电话议价的方式进行。</w:t>
            </w:r>
          </w:p>
        </w:tc>
      </w:tr>
      <w:tr w14:paraId="38B15F84">
        <w:tblPrEx>
          <w:tblCellMar>
            <w:top w:w="0" w:type="dxa"/>
            <w:left w:w="108" w:type="dxa"/>
            <w:bottom w:w="0" w:type="dxa"/>
            <w:right w:w="108" w:type="dxa"/>
          </w:tblCellMar>
        </w:tblPrEx>
        <w:trPr>
          <w:trHeight w:val="420" w:hRule="atLeast"/>
          <w:jc w:val="center"/>
        </w:trPr>
        <w:tc>
          <w:tcPr>
            <w:tcW w:w="5000" w:type="pct"/>
            <w:tcBorders>
              <w:top w:val="nil"/>
              <w:left w:val="nil"/>
              <w:bottom w:val="nil"/>
              <w:right w:val="nil"/>
            </w:tcBorders>
            <w:noWrap/>
            <w:vAlign w:val="center"/>
          </w:tcPr>
          <w:p w14:paraId="1C0CE5F6">
            <w:pPr>
              <w:widowControl/>
              <w:jc w:val="left"/>
              <w:textAlignment w:val="center"/>
              <w:rPr>
                <w:rFonts w:ascii="FangSong_GB2312" w:hAnsi="FangSong_GB2312" w:eastAsia="FangSong_GB2312" w:cs="FangSong_GB2312"/>
                <w:color w:val="000000"/>
                <w:sz w:val="24"/>
              </w:rPr>
            </w:pPr>
            <w:r>
              <w:rPr>
                <w:rFonts w:hint="eastAsia" w:ascii="FangSong_GB2312" w:hAnsi="FangSong_GB2312" w:eastAsia="FangSong_GB2312" w:cs="FangSong_GB2312"/>
                <w:color w:val="000000"/>
                <w:kern w:val="0"/>
                <w:sz w:val="24"/>
                <w:lang w:bidi="ar"/>
              </w:rPr>
              <w:t xml:space="preserve">    合同履行期限：合同签订之日起</w:t>
            </w:r>
            <w:r>
              <w:rPr>
                <w:rFonts w:hint="eastAsia" w:ascii="FangSong_GB2312" w:hAnsi="FangSong_GB2312" w:eastAsia="FangSong_GB2312" w:cs="FangSong_GB2312"/>
                <w:color w:val="000000"/>
                <w:kern w:val="0"/>
                <w:sz w:val="24"/>
                <w:lang w:val="en-US" w:eastAsia="zh-CN" w:bidi="ar"/>
              </w:rPr>
              <w:t>15个工作日内</w:t>
            </w:r>
            <w:r>
              <w:rPr>
                <w:rFonts w:hint="eastAsia" w:ascii="FangSong_GB2312" w:hAnsi="FangSong_GB2312" w:eastAsia="FangSong_GB2312" w:cs="FangSong_GB2312"/>
                <w:color w:val="000000"/>
                <w:kern w:val="0"/>
                <w:sz w:val="24"/>
                <w:lang w:bidi="ar"/>
              </w:rPr>
              <w:t>履行</w:t>
            </w:r>
          </w:p>
        </w:tc>
      </w:tr>
      <w:tr w14:paraId="3DF57447">
        <w:tblPrEx>
          <w:tblCellMar>
            <w:top w:w="0" w:type="dxa"/>
            <w:left w:w="108" w:type="dxa"/>
            <w:bottom w:w="0" w:type="dxa"/>
            <w:right w:w="108" w:type="dxa"/>
          </w:tblCellMar>
        </w:tblPrEx>
        <w:trPr>
          <w:trHeight w:val="420" w:hRule="atLeast"/>
          <w:jc w:val="center"/>
        </w:trPr>
        <w:tc>
          <w:tcPr>
            <w:tcW w:w="5000" w:type="pct"/>
            <w:tcBorders>
              <w:top w:val="nil"/>
              <w:left w:val="nil"/>
              <w:bottom w:val="nil"/>
              <w:right w:val="nil"/>
            </w:tcBorders>
            <w:noWrap/>
            <w:vAlign w:val="center"/>
          </w:tcPr>
          <w:p w14:paraId="0F2E49AF">
            <w:pPr>
              <w:widowControl/>
              <w:jc w:val="left"/>
              <w:textAlignment w:val="center"/>
              <w:rPr>
                <w:rFonts w:ascii="FangSong_GB2312" w:hAnsi="FangSong_GB2312" w:eastAsia="FangSong_GB2312" w:cs="FangSong_GB2312"/>
                <w:color w:val="000000"/>
                <w:sz w:val="24"/>
              </w:rPr>
            </w:pPr>
            <w:r>
              <w:rPr>
                <w:rFonts w:hint="eastAsia" w:ascii="FangSong_GB2312" w:hAnsi="FangSong_GB2312" w:eastAsia="FangSong_GB2312" w:cs="FangSong_GB2312"/>
                <w:color w:val="000000"/>
                <w:kern w:val="0"/>
                <w:sz w:val="24"/>
                <w:lang w:bidi="ar"/>
              </w:rPr>
              <w:t xml:space="preserve">    交货地点或服务地点：贵州航天医院</w:t>
            </w:r>
          </w:p>
        </w:tc>
      </w:tr>
      <w:tr w14:paraId="7791B703">
        <w:tblPrEx>
          <w:tblCellMar>
            <w:top w:w="0" w:type="dxa"/>
            <w:left w:w="108" w:type="dxa"/>
            <w:bottom w:w="0" w:type="dxa"/>
            <w:right w:w="108" w:type="dxa"/>
          </w:tblCellMar>
        </w:tblPrEx>
        <w:trPr>
          <w:trHeight w:val="420" w:hRule="atLeast"/>
          <w:jc w:val="center"/>
        </w:trPr>
        <w:tc>
          <w:tcPr>
            <w:tcW w:w="5000" w:type="pct"/>
            <w:tcBorders>
              <w:top w:val="nil"/>
              <w:left w:val="nil"/>
              <w:bottom w:val="nil"/>
              <w:right w:val="nil"/>
            </w:tcBorders>
            <w:noWrap/>
            <w:vAlign w:val="center"/>
          </w:tcPr>
          <w:p w14:paraId="24552DE4">
            <w:pPr>
              <w:widowControl/>
              <w:jc w:val="left"/>
              <w:textAlignment w:val="center"/>
              <w:rPr>
                <w:rFonts w:ascii="FangSong_GB2312" w:hAnsi="FangSong_GB2312" w:eastAsia="FangSong_GB2312" w:cs="FangSong_GB2312"/>
                <w:color w:val="000000"/>
                <w:sz w:val="24"/>
              </w:rPr>
            </w:pPr>
            <w:r>
              <w:rPr>
                <w:rFonts w:hint="eastAsia" w:ascii="FangSong_GB2312" w:hAnsi="FangSong_GB2312" w:eastAsia="FangSong_GB2312" w:cs="FangSong_GB2312"/>
                <w:b/>
                <w:bCs/>
                <w:color w:val="000000"/>
                <w:kern w:val="0"/>
                <w:sz w:val="24"/>
                <w:lang w:bidi="ar"/>
              </w:rPr>
              <w:t>二、投标人资格要求：</w:t>
            </w:r>
          </w:p>
        </w:tc>
      </w:tr>
      <w:tr w14:paraId="62D49F3B">
        <w:tblPrEx>
          <w:tblCellMar>
            <w:top w:w="0" w:type="dxa"/>
            <w:left w:w="108" w:type="dxa"/>
            <w:bottom w:w="0" w:type="dxa"/>
            <w:right w:w="108" w:type="dxa"/>
          </w:tblCellMar>
        </w:tblPrEx>
        <w:trPr>
          <w:trHeight w:val="420" w:hRule="atLeast"/>
          <w:jc w:val="center"/>
        </w:trPr>
        <w:tc>
          <w:tcPr>
            <w:tcW w:w="5000" w:type="pct"/>
            <w:tcBorders>
              <w:top w:val="nil"/>
              <w:left w:val="nil"/>
              <w:bottom w:val="nil"/>
              <w:right w:val="nil"/>
            </w:tcBorders>
            <w:vAlign w:val="center"/>
          </w:tcPr>
          <w:p w14:paraId="5C6EFC28">
            <w:pPr>
              <w:widowControl/>
              <w:jc w:val="left"/>
              <w:textAlignment w:val="center"/>
              <w:rPr>
                <w:rFonts w:ascii="FangSong_GB2312" w:hAnsi="FangSong_GB2312" w:eastAsia="FangSong_GB2312" w:cs="FangSong_GB2312"/>
                <w:color w:val="000000"/>
                <w:sz w:val="24"/>
              </w:rPr>
            </w:pPr>
            <w:r>
              <w:rPr>
                <w:rFonts w:hint="eastAsia" w:ascii="FangSong_GB2312" w:hAnsi="FangSong_GB2312" w:eastAsia="FangSong_GB2312" w:cs="FangSong_GB2312"/>
                <w:color w:val="000000"/>
                <w:kern w:val="0"/>
                <w:sz w:val="24"/>
                <w:lang w:bidi="ar"/>
              </w:rPr>
              <w:t xml:space="preserve">    提供独立承担民事责任的能力，如营业执照、自然人身份证明等</w:t>
            </w:r>
          </w:p>
        </w:tc>
      </w:tr>
      <w:tr w14:paraId="2846FAC1">
        <w:tblPrEx>
          <w:tblCellMar>
            <w:top w:w="0" w:type="dxa"/>
            <w:left w:w="108" w:type="dxa"/>
            <w:bottom w:w="0" w:type="dxa"/>
            <w:right w:w="108" w:type="dxa"/>
          </w:tblCellMar>
        </w:tblPrEx>
        <w:trPr>
          <w:trHeight w:val="420" w:hRule="atLeast"/>
          <w:jc w:val="center"/>
        </w:trPr>
        <w:tc>
          <w:tcPr>
            <w:tcW w:w="5000" w:type="pct"/>
            <w:tcBorders>
              <w:top w:val="nil"/>
              <w:left w:val="nil"/>
              <w:bottom w:val="nil"/>
              <w:right w:val="nil"/>
            </w:tcBorders>
            <w:vAlign w:val="center"/>
          </w:tcPr>
          <w:p w14:paraId="6EE8F3B1">
            <w:pPr>
              <w:widowControl/>
              <w:jc w:val="left"/>
              <w:textAlignment w:val="center"/>
              <w:rPr>
                <w:rFonts w:ascii="FangSong_GB2312" w:hAnsi="FangSong_GB2312" w:eastAsia="FangSong_GB2312" w:cs="FangSong_GB2312"/>
                <w:color w:val="000000"/>
                <w:sz w:val="24"/>
              </w:rPr>
            </w:pPr>
            <w:r>
              <w:rPr>
                <w:rFonts w:hint="eastAsia" w:ascii="FangSong_GB2312" w:hAnsi="FangSong_GB2312" w:eastAsia="FangSong_GB2312" w:cs="FangSong_GB2312"/>
                <w:color w:val="000000"/>
                <w:kern w:val="0"/>
                <w:sz w:val="24"/>
                <w:lang w:bidi="ar"/>
              </w:rPr>
              <w:t xml:space="preserve">    具有良好的商业信誉和健全的财务制度，具体要求（如</w:t>
            </w:r>
            <w:r>
              <w:rPr>
                <w:rFonts w:hint="eastAsia" w:ascii="FangSong_GB2312" w:hAnsi="FangSong_GB2312" w:eastAsia="FangSong_GB2312" w:cs="FangSong_GB2312"/>
                <w:color w:val="000000"/>
                <w:kern w:val="0"/>
                <w:sz w:val="24"/>
                <w:lang w:val="en-US" w:eastAsia="zh-CN" w:bidi="ar"/>
              </w:rPr>
              <w:t>近两年</w:t>
            </w:r>
            <w:r>
              <w:rPr>
                <w:rFonts w:hint="eastAsia" w:ascii="FangSong_GB2312" w:hAnsi="FangSong_GB2312" w:eastAsia="FangSong_GB2312" w:cs="FangSong_GB2312"/>
                <w:color w:val="000000"/>
                <w:kern w:val="0"/>
                <w:sz w:val="24"/>
                <w:lang w:bidi="ar"/>
              </w:rPr>
              <w:t>财务报表等）</w:t>
            </w:r>
          </w:p>
        </w:tc>
      </w:tr>
      <w:tr w14:paraId="355B2487">
        <w:tblPrEx>
          <w:tblCellMar>
            <w:top w:w="0" w:type="dxa"/>
            <w:left w:w="108" w:type="dxa"/>
            <w:bottom w:w="0" w:type="dxa"/>
            <w:right w:w="108" w:type="dxa"/>
          </w:tblCellMar>
        </w:tblPrEx>
        <w:trPr>
          <w:trHeight w:val="420" w:hRule="atLeast"/>
          <w:jc w:val="center"/>
        </w:trPr>
        <w:tc>
          <w:tcPr>
            <w:tcW w:w="5000" w:type="pct"/>
            <w:tcBorders>
              <w:top w:val="nil"/>
              <w:left w:val="nil"/>
              <w:bottom w:val="nil"/>
              <w:right w:val="nil"/>
            </w:tcBorders>
            <w:vAlign w:val="center"/>
          </w:tcPr>
          <w:p w14:paraId="1BE89276">
            <w:pPr>
              <w:widowControl/>
              <w:jc w:val="left"/>
              <w:textAlignment w:val="center"/>
              <w:rPr>
                <w:rFonts w:ascii="FangSong_GB2312" w:hAnsi="FangSong_GB2312" w:eastAsia="FangSong_GB2312" w:cs="FangSong_GB2312"/>
                <w:color w:val="000000"/>
                <w:sz w:val="24"/>
              </w:rPr>
            </w:pPr>
            <w:r>
              <w:rPr>
                <w:rFonts w:hint="eastAsia" w:ascii="FangSong_GB2312" w:hAnsi="FangSong_GB2312" w:eastAsia="FangSong_GB2312" w:cs="FangSong_GB2312"/>
                <w:color w:val="000000"/>
                <w:kern w:val="0"/>
                <w:sz w:val="24"/>
                <w:lang w:bidi="ar"/>
              </w:rPr>
              <w:t xml:space="preserve">    具有履行合同所必须的设备和专业技术能力（资料</w:t>
            </w:r>
            <w:r>
              <w:rPr>
                <w:rFonts w:hint="eastAsia" w:ascii="FangSong_GB2312" w:hAnsi="FangSong_GB2312" w:eastAsia="FangSong_GB2312" w:cs="FangSong_GB2312"/>
                <w:color w:val="000000"/>
                <w:kern w:val="0"/>
                <w:sz w:val="24"/>
                <w:lang w:val="en-US" w:eastAsia="zh-CN" w:bidi="ar"/>
              </w:rPr>
              <w:t>及产品授权</w:t>
            </w:r>
            <w:r>
              <w:rPr>
                <w:rFonts w:hint="eastAsia" w:ascii="FangSong_GB2312" w:hAnsi="FangSong_GB2312" w:eastAsia="FangSong_GB2312" w:cs="FangSong_GB2312"/>
                <w:color w:val="000000"/>
                <w:kern w:val="0"/>
                <w:sz w:val="24"/>
                <w:lang w:bidi="ar"/>
              </w:rPr>
              <w:t>）</w:t>
            </w:r>
          </w:p>
        </w:tc>
      </w:tr>
      <w:tr w14:paraId="34FBCFF4">
        <w:tblPrEx>
          <w:tblCellMar>
            <w:top w:w="0" w:type="dxa"/>
            <w:left w:w="108" w:type="dxa"/>
            <w:bottom w:w="0" w:type="dxa"/>
            <w:right w:w="108" w:type="dxa"/>
          </w:tblCellMar>
        </w:tblPrEx>
        <w:trPr>
          <w:trHeight w:val="420" w:hRule="atLeast"/>
          <w:jc w:val="center"/>
        </w:trPr>
        <w:tc>
          <w:tcPr>
            <w:tcW w:w="5000" w:type="pct"/>
            <w:tcBorders>
              <w:top w:val="nil"/>
              <w:left w:val="nil"/>
              <w:bottom w:val="nil"/>
              <w:right w:val="nil"/>
            </w:tcBorders>
            <w:vAlign w:val="center"/>
          </w:tcPr>
          <w:p w14:paraId="73C0C5B6">
            <w:pPr>
              <w:widowControl/>
              <w:jc w:val="left"/>
              <w:textAlignment w:val="center"/>
              <w:rPr>
                <w:rFonts w:ascii="FangSong_GB2312" w:hAnsi="FangSong_GB2312" w:eastAsia="FangSong_GB2312" w:cs="FangSong_GB2312"/>
                <w:color w:val="000000"/>
                <w:sz w:val="24"/>
              </w:rPr>
            </w:pPr>
            <w:r>
              <w:rPr>
                <w:rFonts w:hint="eastAsia" w:ascii="FangSong_GB2312" w:hAnsi="FangSong_GB2312" w:eastAsia="FangSong_GB2312" w:cs="FangSong_GB2312"/>
                <w:color w:val="000000"/>
                <w:kern w:val="0"/>
                <w:sz w:val="24"/>
                <w:lang w:bidi="ar"/>
              </w:rPr>
              <w:t xml:space="preserve">    具有依法缴纳税收和社会保障金的良好记录</w:t>
            </w:r>
          </w:p>
        </w:tc>
      </w:tr>
      <w:tr w14:paraId="477D5069">
        <w:tblPrEx>
          <w:tblCellMar>
            <w:top w:w="0" w:type="dxa"/>
            <w:left w:w="108" w:type="dxa"/>
            <w:bottom w:w="0" w:type="dxa"/>
            <w:right w:w="108" w:type="dxa"/>
          </w:tblCellMar>
        </w:tblPrEx>
        <w:trPr>
          <w:trHeight w:val="420" w:hRule="atLeast"/>
          <w:jc w:val="center"/>
        </w:trPr>
        <w:tc>
          <w:tcPr>
            <w:tcW w:w="5000" w:type="pct"/>
            <w:tcBorders>
              <w:top w:val="nil"/>
              <w:left w:val="nil"/>
              <w:bottom w:val="nil"/>
              <w:right w:val="nil"/>
            </w:tcBorders>
            <w:vAlign w:val="center"/>
          </w:tcPr>
          <w:p w14:paraId="6E680F10">
            <w:pPr>
              <w:widowControl/>
              <w:jc w:val="left"/>
              <w:textAlignment w:val="center"/>
              <w:rPr>
                <w:rFonts w:ascii="FangSong_GB2312" w:hAnsi="FangSong_GB2312" w:eastAsia="FangSong_GB2312" w:cs="FangSong_GB2312"/>
                <w:color w:val="000000"/>
                <w:sz w:val="24"/>
              </w:rPr>
            </w:pPr>
            <w:r>
              <w:rPr>
                <w:rFonts w:hint="eastAsia" w:ascii="FangSong_GB2312" w:hAnsi="FangSong_GB2312" w:eastAsia="FangSong_GB2312" w:cs="FangSong_GB2312"/>
                <w:color w:val="000000"/>
                <w:kern w:val="0"/>
                <w:sz w:val="24"/>
                <w:lang w:bidi="ar"/>
              </w:rPr>
              <w:t xml:space="preserve">    参加政府采购活动前三年内，在经营活动中没有重大违法记录（书面证明）</w:t>
            </w:r>
          </w:p>
        </w:tc>
      </w:tr>
      <w:tr w14:paraId="1E3B8757">
        <w:tblPrEx>
          <w:tblCellMar>
            <w:top w:w="0" w:type="dxa"/>
            <w:left w:w="108" w:type="dxa"/>
            <w:bottom w:w="0" w:type="dxa"/>
            <w:right w:w="108" w:type="dxa"/>
          </w:tblCellMar>
        </w:tblPrEx>
        <w:trPr>
          <w:trHeight w:val="540" w:hRule="atLeast"/>
          <w:jc w:val="center"/>
        </w:trPr>
        <w:tc>
          <w:tcPr>
            <w:tcW w:w="5000" w:type="pct"/>
            <w:tcBorders>
              <w:top w:val="nil"/>
              <w:left w:val="nil"/>
              <w:bottom w:val="nil"/>
              <w:right w:val="nil"/>
            </w:tcBorders>
            <w:vAlign w:val="center"/>
          </w:tcPr>
          <w:p w14:paraId="264BD93F">
            <w:pPr>
              <w:widowControl/>
              <w:jc w:val="left"/>
              <w:textAlignment w:val="center"/>
              <w:rPr>
                <w:rFonts w:ascii="FangSong_GB2312" w:hAnsi="FangSong_GB2312" w:eastAsia="FangSong_GB2312" w:cs="FangSong_GB2312"/>
                <w:color w:val="000000"/>
                <w:sz w:val="24"/>
              </w:rPr>
            </w:pPr>
            <w:r>
              <w:rPr>
                <w:rFonts w:hint="eastAsia" w:ascii="FangSong_GB2312" w:hAnsi="FangSong_GB2312" w:eastAsia="FangSong_GB2312" w:cs="FangSong_GB2312"/>
                <w:color w:val="000000"/>
                <w:kern w:val="0"/>
                <w:sz w:val="24"/>
                <w:lang w:bidi="ar"/>
              </w:rPr>
              <w:t xml:space="preserve">    不是失信被执行人、重大税收违法案件当事人、政府采购严重违法失信行为人等的承诺或资料</w:t>
            </w:r>
          </w:p>
        </w:tc>
      </w:tr>
      <w:tr w14:paraId="44931612">
        <w:tblPrEx>
          <w:tblCellMar>
            <w:top w:w="0" w:type="dxa"/>
            <w:left w:w="108" w:type="dxa"/>
            <w:bottom w:w="0" w:type="dxa"/>
            <w:right w:w="108" w:type="dxa"/>
          </w:tblCellMar>
        </w:tblPrEx>
        <w:trPr>
          <w:trHeight w:val="420" w:hRule="atLeast"/>
          <w:jc w:val="center"/>
        </w:trPr>
        <w:tc>
          <w:tcPr>
            <w:tcW w:w="5000" w:type="pct"/>
            <w:tcBorders>
              <w:top w:val="nil"/>
              <w:left w:val="nil"/>
              <w:bottom w:val="nil"/>
              <w:right w:val="nil"/>
            </w:tcBorders>
            <w:vAlign w:val="center"/>
          </w:tcPr>
          <w:p w14:paraId="3A0933E8">
            <w:pPr>
              <w:widowControl/>
              <w:jc w:val="left"/>
              <w:textAlignment w:val="center"/>
              <w:rPr>
                <w:rFonts w:hint="eastAsia" w:ascii="FangSong_GB2312" w:hAnsi="FangSong_GB2312" w:eastAsia="FangSong_GB2312" w:cs="FangSong_GB2312"/>
                <w:color w:val="000000"/>
                <w:sz w:val="24"/>
                <w:lang w:val="en-US" w:eastAsia="zh-CN"/>
              </w:rPr>
            </w:pPr>
            <w:r>
              <w:rPr>
                <w:rFonts w:hint="eastAsia" w:ascii="FangSong_GB2312" w:hAnsi="FangSong_GB2312" w:eastAsia="FangSong_GB2312" w:cs="FangSong_GB2312"/>
                <w:color w:val="000000"/>
                <w:kern w:val="0"/>
                <w:sz w:val="24"/>
                <w:lang w:bidi="ar"/>
              </w:rPr>
              <w:t xml:space="preserve">    是否接受联合体投标：</w:t>
            </w:r>
            <w:r>
              <w:rPr>
                <w:rFonts w:hint="eastAsia" w:ascii="FangSong_GB2312" w:hAnsi="FangSong_GB2312" w:eastAsia="FangSong_GB2312" w:cs="FangSong_GB2312"/>
                <w:color w:val="000000"/>
                <w:kern w:val="0"/>
                <w:sz w:val="24"/>
                <w:lang w:val="en-US" w:eastAsia="zh-CN" w:bidi="ar"/>
              </w:rPr>
              <w:t>否</w:t>
            </w:r>
          </w:p>
        </w:tc>
      </w:tr>
      <w:tr w14:paraId="735CB407">
        <w:tblPrEx>
          <w:tblCellMar>
            <w:top w:w="0" w:type="dxa"/>
            <w:left w:w="108" w:type="dxa"/>
            <w:bottom w:w="0" w:type="dxa"/>
            <w:right w:w="108" w:type="dxa"/>
          </w:tblCellMar>
        </w:tblPrEx>
        <w:trPr>
          <w:trHeight w:val="420" w:hRule="atLeast"/>
          <w:jc w:val="center"/>
        </w:trPr>
        <w:tc>
          <w:tcPr>
            <w:tcW w:w="5000" w:type="pct"/>
            <w:tcBorders>
              <w:top w:val="nil"/>
              <w:left w:val="nil"/>
              <w:bottom w:val="nil"/>
              <w:right w:val="nil"/>
            </w:tcBorders>
            <w:vAlign w:val="center"/>
          </w:tcPr>
          <w:p w14:paraId="1E014EA4">
            <w:pPr>
              <w:widowControl/>
              <w:jc w:val="left"/>
              <w:textAlignment w:val="center"/>
              <w:rPr>
                <w:rFonts w:ascii="FangSong_GB2312" w:hAnsi="FangSong_GB2312" w:eastAsia="FangSong_GB2312" w:cs="FangSong_GB2312"/>
                <w:color w:val="000000"/>
                <w:sz w:val="24"/>
              </w:rPr>
            </w:pPr>
            <w:r>
              <w:rPr>
                <w:rFonts w:hint="eastAsia" w:ascii="FangSong_GB2312" w:hAnsi="FangSong_GB2312" w:eastAsia="FangSong_GB2312" w:cs="FangSong_GB2312"/>
                <w:b/>
                <w:bCs/>
                <w:color w:val="000000"/>
                <w:kern w:val="0"/>
                <w:sz w:val="24"/>
                <w:lang w:bidi="ar"/>
              </w:rPr>
              <w:t>三、获取采购文件</w:t>
            </w:r>
          </w:p>
        </w:tc>
      </w:tr>
      <w:tr w14:paraId="08815170">
        <w:tblPrEx>
          <w:tblCellMar>
            <w:top w:w="0" w:type="dxa"/>
            <w:left w:w="108" w:type="dxa"/>
            <w:bottom w:w="0" w:type="dxa"/>
            <w:right w:w="108" w:type="dxa"/>
          </w:tblCellMar>
        </w:tblPrEx>
        <w:trPr>
          <w:trHeight w:val="490" w:hRule="atLeast"/>
          <w:jc w:val="center"/>
        </w:trPr>
        <w:tc>
          <w:tcPr>
            <w:tcW w:w="5000" w:type="pct"/>
            <w:tcBorders>
              <w:top w:val="nil"/>
              <w:left w:val="nil"/>
              <w:bottom w:val="nil"/>
              <w:right w:val="nil"/>
            </w:tcBorders>
            <w:vAlign w:val="center"/>
          </w:tcPr>
          <w:p w14:paraId="091510A2">
            <w:pPr>
              <w:widowControl/>
              <w:jc w:val="left"/>
              <w:textAlignment w:val="center"/>
              <w:rPr>
                <w:rFonts w:ascii="FangSong_GB2312" w:hAnsi="FangSong_GB2312" w:eastAsia="FangSong_GB2312" w:cs="FangSong_GB2312"/>
                <w:color w:val="000000"/>
                <w:sz w:val="24"/>
              </w:rPr>
            </w:pPr>
            <w:r>
              <w:rPr>
                <w:rFonts w:hint="eastAsia" w:ascii="FangSong_GB2312" w:hAnsi="FangSong_GB2312" w:eastAsia="FangSong_GB2312" w:cs="FangSong_GB2312"/>
                <w:color w:val="000000"/>
                <w:kern w:val="0"/>
                <w:sz w:val="24"/>
                <w:lang w:bidi="ar"/>
              </w:rPr>
              <w:t xml:space="preserve">    时间：自本公告发布之日起</w:t>
            </w:r>
            <w:r>
              <w:rPr>
                <w:rFonts w:hint="eastAsia" w:ascii="FangSong_GB2312" w:hAnsi="FangSong_GB2312" w:eastAsia="FangSong_GB2312" w:cs="FangSong_GB2312"/>
                <w:color w:val="000000"/>
                <w:kern w:val="0"/>
                <w:sz w:val="24"/>
                <w:lang w:val="en-US" w:eastAsia="zh-CN" w:bidi="ar"/>
              </w:rPr>
              <w:t>5</w:t>
            </w:r>
            <w:r>
              <w:rPr>
                <w:rFonts w:hint="eastAsia" w:ascii="FangSong_GB2312" w:hAnsi="FangSong_GB2312" w:eastAsia="FangSong_GB2312" w:cs="FangSong_GB2312"/>
                <w:color w:val="000000"/>
                <w:kern w:val="0"/>
                <w:sz w:val="24"/>
                <w:lang w:bidi="ar"/>
              </w:rPr>
              <w:t>个工作日内</w:t>
            </w:r>
          </w:p>
        </w:tc>
      </w:tr>
      <w:tr w14:paraId="52269827">
        <w:tblPrEx>
          <w:tblCellMar>
            <w:top w:w="0" w:type="dxa"/>
            <w:left w:w="108" w:type="dxa"/>
            <w:bottom w:w="0" w:type="dxa"/>
            <w:right w:w="108" w:type="dxa"/>
          </w:tblCellMar>
        </w:tblPrEx>
        <w:trPr>
          <w:trHeight w:val="420" w:hRule="atLeast"/>
          <w:jc w:val="center"/>
        </w:trPr>
        <w:tc>
          <w:tcPr>
            <w:tcW w:w="5000" w:type="pct"/>
            <w:tcBorders>
              <w:top w:val="nil"/>
              <w:left w:val="nil"/>
              <w:bottom w:val="nil"/>
              <w:right w:val="nil"/>
            </w:tcBorders>
            <w:vAlign w:val="center"/>
          </w:tcPr>
          <w:p w14:paraId="755E3479">
            <w:pPr>
              <w:widowControl/>
              <w:jc w:val="left"/>
              <w:textAlignment w:val="center"/>
              <w:rPr>
                <w:rFonts w:ascii="FangSong_GB2312" w:hAnsi="FangSong_GB2312" w:eastAsia="FangSong_GB2312" w:cs="FangSong_GB2312"/>
                <w:color w:val="000000"/>
                <w:sz w:val="24"/>
              </w:rPr>
            </w:pPr>
            <w:r>
              <w:rPr>
                <w:rFonts w:hint="eastAsia" w:ascii="FangSong_GB2312" w:hAnsi="FangSong_GB2312" w:eastAsia="FangSong_GB2312" w:cs="FangSong_GB2312"/>
                <w:color w:val="000000"/>
                <w:kern w:val="0"/>
                <w:sz w:val="24"/>
                <w:lang w:bidi="ar"/>
              </w:rPr>
              <w:t xml:space="preserve">    获取采购文件的地点或方式：挂网公告</w:t>
            </w:r>
          </w:p>
        </w:tc>
      </w:tr>
      <w:tr w14:paraId="2C950E17">
        <w:tblPrEx>
          <w:tblCellMar>
            <w:top w:w="0" w:type="dxa"/>
            <w:left w:w="108" w:type="dxa"/>
            <w:bottom w:w="0" w:type="dxa"/>
            <w:right w:w="108" w:type="dxa"/>
          </w:tblCellMar>
        </w:tblPrEx>
        <w:trPr>
          <w:trHeight w:val="420" w:hRule="atLeast"/>
          <w:jc w:val="center"/>
        </w:trPr>
        <w:tc>
          <w:tcPr>
            <w:tcW w:w="5000" w:type="pct"/>
            <w:tcBorders>
              <w:top w:val="nil"/>
              <w:left w:val="nil"/>
              <w:bottom w:val="nil"/>
              <w:right w:val="nil"/>
            </w:tcBorders>
            <w:vAlign w:val="center"/>
          </w:tcPr>
          <w:p w14:paraId="51316E57">
            <w:pPr>
              <w:widowControl/>
              <w:jc w:val="left"/>
              <w:textAlignment w:val="center"/>
              <w:rPr>
                <w:rFonts w:ascii="FangSong_GB2312" w:hAnsi="FangSong_GB2312" w:eastAsia="FangSong_GB2312" w:cs="FangSong_GB2312"/>
                <w:color w:val="000000"/>
                <w:sz w:val="24"/>
              </w:rPr>
            </w:pPr>
            <w:r>
              <w:rPr>
                <w:rFonts w:hint="eastAsia" w:ascii="FangSong_GB2312" w:hAnsi="FangSong_GB2312" w:eastAsia="FangSong_GB2312" w:cs="FangSong_GB2312"/>
                <w:color w:val="000000"/>
                <w:kern w:val="0"/>
                <w:sz w:val="24"/>
                <w:lang w:bidi="ar"/>
              </w:rPr>
              <w:t xml:space="preserve">    是否交纳投标保证金（交纳方式）：否</w:t>
            </w:r>
          </w:p>
        </w:tc>
      </w:tr>
      <w:tr w14:paraId="2F1A2FB0">
        <w:tblPrEx>
          <w:tblCellMar>
            <w:top w:w="0" w:type="dxa"/>
            <w:left w:w="108" w:type="dxa"/>
            <w:bottom w:w="0" w:type="dxa"/>
            <w:right w:w="108" w:type="dxa"/>
          </w:tblCellMar>
        </w:tblPrEx>
        <w:trPr>
          <w:trHeight w:val="420" w:hRule="atLeast"/>
          <w:jc w:val="center"/>
        </w:trPr>
        <w:tc>
          <w:tcPr>
            <w:tcW w:w="5000" w:type="pct"/>
            <w:tcBorders>
              <w:top w:val="nil"/>
              <w:left w:val="nil"/>
              <w:bottom w:val="nil"/>
              <w:right w:val="nil"/>
            </w:tcBorders>
            <w:vAlign w:val="center"/>
          </w:tcPr>
          <w:p w14:paraId="0E4A3AC5">
            <w:pPr>
              <w:widowControl/>
              <w:jc w:val="left"/>
              <w:textAlignment w:val="center"/>
              <w:rPr>
                <w:rFonts w:ascii="FangSong_GB2312" w:hAnsi="FangSong_GB2312" w:eastAsia="FangSong_GB2312" w:cs="FangSong_GB2312"/>
                <w:color w:val="000000"/>
                <w:sz w:val="24"/>
              </w:rPr>
            </w:pPr>
            <w:r>
              <w:rPr>
                <w:rFonts w:hint="eastAsia" w:ascii="FangSong_GB2312" w:hAnsi="FangSong_GB2312" w:eastAsia="FangSong_GB2312" w:cs="FangSong_GB2312"/>
                <w:b/>
                <w:bCs/>
                <w:color w:val="000000"/>
                <w:kern w:val="0"/>
                <w:sz w:val="24"/>
                <w:lang w:bidi="ar"/>
              </w:rPr>
              <w:t>四、响应文件提交</w:t>
            </w:r>
          </w:p>
        </w:tc>
      </w:tr>
      <w:tr w14:paraId="6C2AE826">
        <w:tblPrEx>
          <w:tblCellMar>
            <w:top w:w="0" w:type="dxa"/>
            <w:left w:w="108" w:type="dxa"/>
            <w:bottom w:w="0" w:type="dxa"/>
            <w:right w:w="108" w:type="dxa"/>
          </w:tblCellMar>
        </w:tblPrEx>
        <w:trPr>
          <w:trHeight w:val="420" w:hRule="atLeast"/>
          <w:jc w:val="center"/>
        </w:trPr>
        <w:tc>
          <w:tcPr>
            <w:tcW w:w="8522" w:type="dxa"/>
            <w:tcBorders>
              <w:top w:val="nil"/>
              <w:left w:val="nil"/>
              <w:bottom w:val="nil"/>
              <w:right w:val="nil"/>
            </w:tcBorders>
            <w:vAlign w:val="center"/>
          </w:tcPr>
          <w:p w14:paraId="128B92BC">
            <w:pPr>
              <w:widowControl/>
              <w:jc w:val="left"/>
              <w:textAlignment w:val="center"/>
              <w:rPr>
                <w:rFonts w:ascii="FangSong_GB2312" w:hAnsi="FangSong_GB2312" w:eastAsia="FangSong_GB2312" w:cs="FangSong_GB2312"/>
                <w:color w:val="000000"/>
                <w:sz w:val="24"/>
              </w:rPr>
            </w:pPr>
            <w:r>
              <w:rPr>
                <w:rFonts w:hint="eastAsia" w:ascii="FangSong_GB2312" w:hAnsi="FangSong_GB2312" w:eastAsia="FangSong_GB2312" w:cs="FangSong_GB2312"/>
                <w:color w:val="auto"/>
                <w:kern w:val="0"/>
                <w:sz w:val="24"/>
                <w:lang w:bidi="ar"/>
              </w:rPr>
              <w:t xml:space="preserve">    截止时间：自本公告发布之日起</w:t>
            </w:r>
            <w:r>
              <w:rPr>
                <w:rFonts w:hint="eastAsia" w:ascii="FangSong_GB2312" w:hAnsi="FangSong_GB2312" w:eastAsia="FangSong_GB2312" w:cs="FangSong_GB2312"/>
                <w:color w:val="auto"/>
                <w:kern w:val="0"/>
                <w:sz w:val="24"/>
                <w:lang w:val="en-US" w:eastAsia="zh-CN" w:bidi="ar"/>
              </w:rPr>
              <w:t>5</w:t>
            </w:r>
            <w:r>
              <w:rPr>
                <w:rFonts w:hint="eastAsia" w:ascii="FangSong_GB2312" w:hAnsi="FangSong_GB2312" w:eastAsia="FangSong_GB2312" w:cs="FangSong_GB2312"/>
                <w:color w:val="auto"/>
                <w:kern w:val="0"/>
                <w:sz w:val="24"/>
                <w:lang w:bidi="ar"/>
              </w:rPr>
              <w:t>个工作日内</w:t>
            </w:r>
          </w:p>
        </w:tc>
      </w:tr>
      <w:tr w14:paraId="5929AD51">
        <w:tblPrEx>
          <w:tblCellMar>
            <w:top w:w="0" w:type="dxa"/>
            <w:left w:w="108" w:type="dxa"/>
            <w:bottom w:w="0" w:type="dxa"/>
            <w:right w:w="108" w:type="dxa"/>
          </w:tblCellMar>
        </w:tblPrEx>
        <w:trPr>
          <w:trHeight w:val="420" w:hRule="atLeast"/>
          <w:jc w:val="center"/>
        </w:trPr>
        <w:tc>
          <w:tcPr>
            <w:tcW w:w="8522" w:type="dxa"/>
            <w:tcBorders>
              <w:top w:val="nil"/>
              <w:left w:val="nil"/>
              <w:bottom w:val="nil"/>
              <w:right w:val="nil"/>
            </w:tcBorders>
            <w:vAlign w:val="center"/>
          </w:tcPr>
          <w:p w14:paraId="7C07F185">
            <w:pPr>
              <w:widowControl/>
              <w:jc w:val="left"/>
              <w:textAlignment w:val="center"/>
              <w:rPr>
                <w:rFonts w:hint="default" w:ascii="FangSong_GB2312" w:hAnsi="FangSong_GB2312" w:eastAsia="FangSong_GB2312" w:cs="FangSong_GB2312"/>
                <w:color w:val="000000"/>
                <w:sz w:val="24"/>
                <w:lang w:val="en-US" w:eastAsia="zh-CN"/>
              </w:rPr>
            </w:pPr>
            <w:r>
              <w:rPr>
                <w:rFonts w:hint="eastAsia" w:ascii="FangSong_GB2312" w:hAnsi="FangSong_GB2312" w:eastAsia="FangSong_GB2312" w:cs="FangSong_GB2312"/>
                <w:color w:val="auto"/>
                <w:kern w:val="0"/>
                <w:sz w:val="24"/>
                <w:lang w:bidi="ar"/>
              </w:rPr>
              <w:t xml:space="preserve">    </w:t>
            </w:r>
            <w:r>
              <w:rPr>
                <w:rFonts w:hint="eastAsia" w:ascii="FangSong_GB2312" w:hAnsi="FangSong_GB2312" w:eastAsia="FangSong_GB2312" w:cs="FangSong_GB2312"/>
                <w:color w:val="auto"/>
                <w:kern w:val="0"/>
                <w:sz w:val="24"/>
                <w:lang w:val="en-US" w:eastAsia="zh-CN" w:bidi="ar"/>
              </w:rPr>
              <w:t>提交</w:t>
            </w:r>
            <w:r>
              <w:rPr>
                <w:rFonts w:hint="eastAsia" w:ascii="FangSong_GB2312" w:hAnsi="FangSong_GB2312" w:eastAsia="FangSong_GB2312" w:cs="FangSong_GB2312"/>
                <w:color w:val="auto"/>
                <w:kern w:val="0"/>
                <w:sz w:val="24"/>
                <w:lang w:bidi="ar"/>
              </w:rPr>
              <w:t>地点：贵州航天医院</w:t>
            </w:r>
            <w:r>
              <w:rPr>
                <w:rFonts w:hint="eastAsia" w:ascii="FangSong_GB2312" w:hAnsi="FangSong_GB2312" w:eastAsia="FangSong_GB2312" w:cs="FangSong_GB2312"/>
                <w:color w:val="auto"/>
                <w:kern w:val="0"/>
                <w:sz w:val="24"/>
                <w:lang w:eastAsia="zh-CN" w:bidi="ar"/>
              </w:rPr>
              <w:t>外科综合楼一楼</w:t>
            </w:r>
            <w:r>
              <w:rPr>
                <w:rFonts w:hint="eastAsia" w:ascii="FangSong_GB2312" w:hAnsi="FangSong_GB2312" w:eastAsia="FangSong_GB2312" w:cs="FangSong_GB2312"/>
                <w:color w:val="auto"/>
                <w:kern w:val="0"/>
                <w:sz w:val="24"/>
                <w:lang w:val="en-US" w:eastAsia="zh-CN" w:bidi="ar"/>
              </w:rPr>
              <w:t>医学装备部</w:t>
            </w:r>
          </w:p>
        </w:tc>
      </w:tr>
      <w:tr w14:paraId="4CAF26CC">
        <w:tblPrEx>
          <w:tblCellMar>
            <w:top w:w="0" w:type="dxa"/>
            <w:left w:w="108" w:type="dxa"/>
            <w:bottom w:w="0" w:type="dxa"/>
            <w:right w:w="108" w:type="dxa"/>
          </w:tblCellMar>
        </w:tblPrEx>
        <w:trPr>
          <w:trHeight w:val="420" w:hRule="atLeast"/>
          <w:jc w:val="center"/>
        </w:trPr>
        <w:tc>
          <w:tcPr>
            <w:tcW w:w="8522" w:type="dxa"/>
            <w:tcBorders>
              <w:top w:val="nil"/>
              <w:left w:val="nil"/>
              <w:bottom w:val="nil"/>
              <w:right w:val="nil"/>
            </w:tcBorders>
            <w:vAlign w:val="center"/>
          </w:tcPr>
          <w:p w14:paraId="33D4DC3B">
            <w:pPr>
              <w:widowControl/>
              <w:ind w:firstLine="480" w:firstLineChars="200"/>
              <w:jc w:val="left"/>
              <w:textAlignment w:val="center"/>
              <w:rPr>
                <w:rFonts w:hint="default" w:ascii="FangSong_GB2312" w:hAnsi="FangSong_GB2312" w:eastAsia="FangSong_GB2312" w:cs="FangSong_GB2312"/>
                <w:color w:val="auto"/>
                <w:kern w:val="0"/>
                <w:sz w:val="24"/>
                <w:lang w:val="en-US" w:eastAsia="zh-CN" w:bidi="ar"/>
              </w:rPr>
            </w:pPr>
            <w:r>
              <w:rPr>
                <w:rFonts w:hint="eastAsia" w:ascii="FangSong_GB2312" w:hAnsi="FangSong_GB2312" w:eastAsia="FangSong_GB2312" w:cs="FangSong_GB2312"/>
                <w:color w:val="auto"/>
                <w:kern w:val="0"/>
                <w:sz w:val="24"/>
                <w:lang w:val="en-US" w:eastAsia="zh-CN" w:bidi="ar"/>
              </w:rPr>
              <w:t>咨询联系：采购办吴老师18785230603</w:t>
            </w:r>
          </w:p>
        </w:tc>
      </w:tr>
      <w:tr w14:paraId="5AA8DD6C">
        <w:tblPrEx>
          <w:tblCellMar>
            <w:top w:w="0" w:type="dxa"/>
            <w:left w:w="108" w:type="dxa"/>
            <w:bottom w:w="0" w:type="dxa"/>
            <w:right w:w="108" w:type="dxa"/>
          </w:tblCellMar>
        </w:tblPrEx>
        <w:trPr>
          <w:trHeight w:val="420" w:hRule="atLeast"/>
          <w:jc w:val="center"/>
        </w:trPr>
        <w:tc>
          <w:tcPr>
            <w:tcW w:w="8522" w:type="dxa"/>
            <w:tcBorders>
              <w:top w:val="nil"/>
              <w:left w:val="nil"/>
              <w:bottom w:val="nil"/>
              <w:right w:val="nil"/>
            </w:tcBorders>
            <w:vAlign w:val="center"/>
          </w:tcPr>
          <w:p w14:paraId="1CF2E34E">
            <w:pPr>
              <w:widowControl/>
              <w:ind w:firstLine="480" w:firstLineChars="200"/>
              <w:jc w:val="left"/>
              <w:textAlignment w:val="center"/>
              <w:rPr>
                <w:rFonts w:hint="default" w:ascii="FangSong_GB2312" w:hAnsi="FangSong_GB2312" w:eastAsia="FangSong_GB2312" w:cs="FangSong_GB2312"/>
                <w:color w:val="000000"/>
                <w:sz w:val="24"/>
                <w:lang w:val="en-US" w:eastAsia="zh-CN"/>
              </w:rPr>
            </w:pPr>
            <w:r>
              <w:rPr>
                <w:rFonts w:hint="eastAsia" w:ascii="FangSong_GB2312" w:hAnsi="FangSong_GB2312" w:eastAsia="FangSong_GB2312" w:cs="FangSong_GB2312"/>
                <w:color w:val="auto"/>
                <w:kern w:val="0"/>
                <w:sz w:val="24"/>
                <w:lang w:val="en-US" w:eastAsia="zh-CN" w:bidi="ar"/>
              </w:rPr>
              <w:t>响应文件投递方式：现场投递或邮寄投递</w:t>
            </w:r>
          </w:p>
        </w:tc>
      </w:tr>
      <w:tr w14:paraId="2D143371">
        <w:tblPrEx>
          <w:tblCellMar>
            <w:top w:w="0" w:type="dxa"/>
            <w:left w:w="108" w:type="dxa"/>
            <w:bottom w:w="0" w:type="dxa"/>
            <w:right w:w="108" w:type="dxa"/>
          </w:tblCellMar>
        </w:tblPrEx>
        <w:trPr>
          <w:trHeight w:val="420" w:hRule="atLeast"/>
          <w:jc w:val="center"/>
        </w:trPr>
        <w:tc>
          <w:tcPr>
            <w:tcW w:w="8522" w:type="dxa"/>
            <w:tcBorders>
              <w:top w:val="nil"/>
              <w:left w:val="nil"/>
              <w:bottom w:val="nil"/>
              <w:right w:val="nil"/>
            </w:tcBorders>
            <w:vAlign w:val="center"/>
          </w:tcPr>
          <w:p w14:paraId="60987A48">
            <w:pPr>
              <w:widowControl/>
              <w:ind w:firstLine="480" w:firstLineChars="200"/>
              <w:jc w:val="left"/>
              <w:textAlignment w:val="center"/>
              <w:rPr>
                <w:rFonts w:hint="eastAsia" w:ascii="FangSong_GB2312" w:hAnsi="FangSong_GB2312" w:eastAsia="FangSong_GB2312" w:cs="FangSong_GB2312"/>
                <w:color w:val="000000"/>
                <w:kern w:val="0"/>
                <w:sz w:val="24"/>
                <w:lang w:bidi="ar"/>
              </w:rPr>
            </w:pPr>
            <w:r>
              <w:rPr>
                <w:rFonts w:hint="eastAsia" w:ascii="FangSong_GB2312" w:hAnsi="FangSong_GB2312" w:eastAsia="FangSong_GB2312" w:cs="FangSong_GB2312"/>
                <w:color w:val="auto"/>
                <w:kern w:val="0"/>
                <w:sz w:val="24"/>
                <w:lang w:val="en-US" w:eastAsia="zh-CN" w:bidi="ar"/>
              </w:rPr>
              <w:t>投标人要求：需由法人或法人委托的代理人持“授权委托书”进行投递，邮寄需邮寄人为法人或代理人，代理人需附“授权委托书”。</w:t>
            </w:r>
          </w:p>
        </w:tc>
      </w:tr>
      <w:tr w14:paraId="6D91EB10">
        <w:tblPrEx>
          <w:tblCellMar>
            <w:top w:w="0" w:type="dxa"/>
            <w:left w:w="108" w:type="dxa"/>
            <w:bottom w:w="0" w:type="dxa"/>
            <w:right w:w="108" w:type="dxa"/>
          </w:tblCellMar>
        </w:tblPrEx>
        <w:trPr>
          <w:trHeight w:val="420" w:hRule="atLeast"/>
          <w:jc w:val="center"/>
        </w:trPr>
        <w:tc>
          <w:tcPr>
            <w:tcW w:w="8522" w:type="dxa"/>
            <w:tcBorders>
              <w:top w:val="nil"/>
              <w:left w:val="nil"/>
              <w:bottom w:val="nil"/>
              <w:right w:val="nil"/>
            </w:tcBorders>
            <w:vAlign w:val="center"/>
          </w:tcPr>
          <w:p w14:paraId="00E81B66">
            <w:pPr>
              <w:widowControl/>
              <w:ind w:firstLine="480" w:firstLineChars="200"/>
              <w:jc w:val="left"/>
              <w:textAlignment w:val="center"/>
              <w:rPr>
                <w:rFonts w:hint="eastAsia" w:ascii="FangSong_GB2312" w:hAnsi="FangSong_GB2312" w:eastAsia="FangSong_GB2312" w:cs="FangSong_GB2312"/>
                <w:color w:val="000000"/>
                <w:kern w:val="0"/>
                <w:sz w:val="24"/>
                <w:lang w:bidi="ar"/>
              </w:rPr>
            </w:pPr>
            <w:r>
              <w:rPr>
                <w:rFonts w:hint="eastAsia" w:ascii="FangSong_GB2312" w:hAnsi="FangSong_GB2312" w:eastAsia="FangSong_GB2312" w:cs="FangSong_GB2312"/>
                <w:color w:val="auto"/>
                <w:kern w:val="0"/>
                <w:sz w:val="24"/>
                <w:lang w:val="en-US" w:eastAsia="zh-CN" w:bidi="ar"/>
              </w:rPr>
              <w:t>投标文件需为</w:t>
            </w:r>
            <w:r>
              <w:rPr>
                <w:rFonts w:hint="eastAsia" w:ascii="FangSong_GB2312" w:hAnsi="FangSong_GB2312" w:eastAsia="FangSong_GB2312" w:cs="FangSong_GB2312"/>
                <w:color w:val="auto"/>
                <w:kern w:val="0"/>
                <w:sz w:val="24"/>
                <w:lang w:eastAsia="zh-CN" w:bidi="ar"/>
              </w:rPr>
              <w:t>纸质版，</w:t>
            </w:r>
            <w:r>
              <w:rPr>
                <w:rFonts w:hint="eastAsia" w:ascii="FangSong_GB2312" w:hAnsi="FangSong_GB2312" w:eastAsia="FangSong_GB2312" w:cs="FangSong_GB2312"/>
                <w:color w:val="auto"/>
                <w:kern w:val="0"/>
                <w:sz w:val="24"/>
                <w:lang w:val="en-US" w:eastAsia="zh-CN" w:bidi="ar"/>
              </w:rPr>
              <w:t>胶装成册，</w:t>
            </w:r>
            <w:r>
              <w:rPr>
                <w:rFonts w:hint="eastAsia" w:ascii="FangSong_GB2312" w:hAnsi="FangSong_GB2312" w:eastAsia="FangSong_GB2312" w:cs="FangSong_GB2312"/>
                <w:b/>
                <w:bCs/>
                <w:color w:val="auto"/>
                <w:kern w:val="0"/>
                <w:sz w:val="24"/>
                <w:lang w:val="en-US" w:eastAsia="zh-CN" w:bidi="ar"/>
              </w:rPr>
              <w:t>一正两副</w:t>
            </w:r>
            <w:r>
              <w:rPr>
                <w:rFonts w:hint="eastAsia" w:ascii="FangSong_GB2312" w:hAnsi="FangSong_GB2312" w:eastAsia="FangSong_GB2312" w:cs="FangSong_GB2312"/>
                <w:color w:val="auto"/>
                <w:kern w:val="0"/>
                <w:sz w:val="24"/>
                <w:lang w:val="en-US" w:eastAsia="zh-CN" w:bidi="ar"/>
              </w:rPr>
              <w:t>，内含目录及页码，密封提交；封面需标注所投项目及序号。</w:t>
            </w:r>
          </w:p>
        </w:tc>
      </w:tr>
      <w:tr w14:paraId="176FD30C">
        <w:tblPrEx>
          <w:tblCellMar>
            <w:top w:w="0" w:type="dxa"/>
            <w:left w:w="108" w:type="dxa"/>
            <w:bottom w:w="0" w:type="dxa"/>
            <w:right w:w="108" w:type="dxa"/>
          </w:tblCellMar>
        </w:tblPrEx>
        <w:trPr>
          <w:trHeight w:val="443" w:hRule="atLeast"/>
          <w:jc w:val="center"/>
        </w:trPr>
        <w:tc>
          <w:tcPr>
            <w:tcW w:w="5000" w:type="pct"/>
            <w:tcBorders>
              <w:top w:val="nil"/>
              <w:left w:val="nil"/>
              <w:bottom w:val="nil"/>
              <w:right w:val="nil"/>
            </w:tcBorders>
            <w:vAlign w:val="center"/>
          </w:tcPr>
          <w:p w14:paraId="5F3F8554">
            <w:pPr>
              <w:widowControl/>
              <w:jc w:val="left"/>
              <w:textAlignment w:val="center"/>
              <w:rPr>
                <w:rFonts w:ascii="FangSong_GB2312" w:hAnsi="FangSong_GB2312" w:eastAsia="FangSong_GB2312" w:cs="FangSong_GB2312"/>
                <w:color w:val="000000"/>
                <w:sz w:val="24"/>
              </w:rPr>
            </w:pPr>
            <w:r>
              <w:rPr>
                <w:rFonts w:hint="eastAsia" w:ascii="FangSong_GB2312" w:hAnsi="FangSong_GB2312" w:eastAsia="FangSong_GB2312" w:cs="FangSong_GB2312"/>
                <w:b/>
                <w:bCs/>
                <w:color w:val="000000"/>
                <w:kern w:val="0"/>
                <w:sz w:val="24"/>
                <w:lang w:bidi="ar"/>
              </w:rPr>
              <w:t>五、联系人及联系方式：</w:t>
            </w:r>
            <w:r>
              <w:rPr>
                <w:rFonts w:hint="eastAsia" w:ascii="FangSong_GB2312" w:hAnsi="FangSong_GB2312" w:eastAsia="FangSong_GB2312" w:cs="FangSong_GB2312"/>
                <w:color w:val="000000"/>
                <w:kern w:val="0"/>
                <w:sz w:val="24"/>
                <w:lang w:val="en-US" w:eastAsia="zh-CN" w:bidi="ar"/>
              </w:rPr>
              <w:t>采购办</w:t>
            </w:r>
            <w:r>
              <w:rPr>
                <w:rFonts w:hint="eastAsia" w:ascii="FangSong_GB2312" w:hAnsi="FangSong_GB2312" w:eastAsia="FangSong_GB2312" w:cs="FangSong_GB2312"/>
                <w:color w:val="000000"/>
                <w:kern w:val="0"/>
                <w:sz w:val="24"/>
                <w:lang w:eastAsia="zh-CN" w:bidi="ar"/>
              </w:rPr>
              <w:t>陈</w:t>
            </w:r>
            <w:r>
              <w:rPr>
                <w:rFonts w:hint="eastAsia" w:ascii="FangSong_GB2312" w:hAnsi="FangSong_GB2312" w:eastAsia="FangSong_GB2312" w:cs="FangSong_GB2312"/>
                <w:color w:val="000000"/>
                <w:kern w:val="0"/>
                <w:sz w:val="24"/>
                <w:lang w:val="en-US" w:eastAsia="zh-CN" w:bidi="ar"/>
              </w:rPr>
              <w:t>老师</w:t>
            </w:r>
            <w:r>
              <w:rPr>
                <w:rFonts w:hint="eastAsia" w:ascii="FangSong_GB2312" w:hAnsi="FangSong_GB2312" w:eastAsia="FangSong_GB2312" w:cs="FangSong_GB2312"/>
                <w:color w:val="000000"/>
                <w:kern w:val="0"/>
                <w:sz w:val="24"/>
                <w:lang w:bidi="ar"/>
              </w:rPr>
              <w:t>，联系电话：</w:t>
            </w:r>
            <w:r>
              <w:rPr>
                <w:rFonts w:hint="eastAsia" w:ascii="FangSong_GB2312" w:hAnsi="FangSong_GB2312" w:eastAsia="FangSong_GB2312" w:cs="FangSong_GB2312"/>
                <w:color w:val="000000"/>
                <w:kern w:val="0"/>
                <w:sz w:val="24"/>
                <w:lang w:val="en-US" w:eastAsia="zh-CN" w:bidi="ar"/>
              </w:rPr>
              <w:t>0851-27677989</w:t>
            </w:r>
          </w:p>
        </w:tc>
      </w:tr>
    </w:tbl>
    <w:p w14:paraId="240C1F00">
      <w:pPr>
        <w:pStyle w:val="9"/>
        <w:keepNext w:val="0"/>
        <w:keepLines w:val="0"/>
        <w:pageBreakBefore w:val="0"/>
        <w:widowControl/>
        <w:kinsoku/>
        <w:wordWrap/>
        <w:overflowPunct/>
        <w:topLinePunct w:val="0"/>
        <w:autoSpaceDE/>
        <w:autoSpaceDN/>
        <w:bidi w:val="0"/>
        <w:adjustRightInd/>
        <w:snapToGrid/>
        <w:spacing w:before="0" w:beforeAutospacing="0" w:after="0" w:afterAutospacing="0" w:line="440" w:lineRule="exact"/>
        <w:jc w:val="left"/>
        <w:rPr>
          <w:rFonts w:hint="default"/>
          <w:b/>
          <w:bCs/>
          <w:sz w:val="30"/>
          <w:szCs w:val="30"/>
          <w:lang w:val="en-US" w:eastAsia="zh-CN"/>
        </w:rPr>
      </w:pPr>
      <w:r>
        <w:rPr>
          <w:rFonts w:hint="eastAsia"/>
          <w:b/>
          <w:bCs/>
          <w:sz w:val="30"/>
          <w:szCs w:val="30"/>
          <w:lang w:val="en-US" w:eastAsia="zh-CN"/>
        </w:rPr>
        <w:t>附件1：运维服务内容（需提供服务内容偏离表）</w:t>
      </w:r>
    </w:p>
    <w:p w14:paraId="6A0618A2">
      <w:pPr>
        <w:keepNext w:val="0"/>
        <w:keepLines w:val="0"/>
        <w:pageBreakBefore w:val="0"/>
        <w:widowControl/>
        <w:kinsoku/>
        <w:wordWrap/>
        <w:overflowPunct/>
        <w:topLinePunct w:val="0"/>
        <w:autoSpaceDE/>
        <w:autoSpaceDN/>
        <w:bidi w:val="0"/>
        <w:adjustRightInd/>
        <w:snapToGrid/>
        <w:spacing w:line="440" w:lineRule="exact"/>
        <w:ind w:firstLine="482" w:firstLineChars="200"/>
        <w:jc w:val="left"/>
        <w:textAlignment w:val="center"/>
        <w:rPr>
          <w:rFonts w:hint="eastAsia" w:ascii="FangSong_GB2312" w:hAnsi="FangSong_GB2312" w:eastAsia="FangSong_GB2312" w:cs="FangSong_GB2312"/>
          <w:b/>
          <w:bCs/>
          <w:color w:val="auto"/>
          <w:kern w:val="0"/>
          <w:sz w:val="24"/>
          <w:lang w:val="en-US" w:eastAsia="zh-CN" w:bidi="ar"/>
        </w:rPr>
      </w:pPr>
      <w:r>
        <w:rPr>
          <w:rFonts w:hint="eastAsia" w:ascii="FangSong_GB2312" w:hAnsi="FangSong_GB2312" w:eastAsia="FangSong_GB2312" w:cs="FangSong_GB2312"/>
          <w:b/>
          <w:bCs/>
          <w:color w:val="auto"/>
          <w:kern w:val="0"/>
          <w:sz w:val="24"/>
          <w:lang w:val="en-US" w:eastAsia="zh-CN" w:bidi="ar"/>
        </w:rPr>
        <w:t>故障维护，具体说明如下：</w:t>
      </w:r>
    </w:p>
    <w:p w14:paraId="4013CEFC">
      <w:pPr>
        <w:keepNext w:val="0"/>
        <w:keepLines w:val="0"/>
        <w:pageBreakBefore w:val="0"/>
        <w:widowControl/>
        <w:kinsoku/>
        <w:wordWrap/>
        <w:overflowPunct/>
        <w:topLinePunct w:val="0"/>
        <w:autoSpaceDE/>
        <w:autoSpaceDN/>
        <w:bidi w:val="0"/>
        <w:adjustRightInd/>
        <w:snapToGrid/>
        <w:spacing w:line="440" w:lineRule="exact"/>
        <w:ind w:firstLine="480" w:firstLineChars="200"/>
        <w:jc w:val="left"/>
        <w:textAlignment w:val="center"/>
        <w:rPr>
          <w:rFonts w:hint="eastAsia" w:ascii="FangSong_GB2312" w:hAnsi="FangSong_GB2312" w:eastAsia="FangSong_GB2312" w:cs="FangSong_GB2312"/>
          <w:color w:val="auto"/>
          <w:kern w:val="0"/>
          <w:sz w:val="24"/>
          <w:lang w:val="en-US" w:eastAsia="zh-CN" w:bidi="ar"/>
        </w:rPr>
      </w:pPr>
      <w:r>
        <w:rPr>
          <w:rFonts w:hint="eastAsia" w:ascii="FangSong_GB2312" w:hAnsi="FangSong_GB2312" w:eastAsia="FangSong_GB2312" w:cs="FangSong_GB2312"/>
          <w:color w:val="auto"/>
          <w:kern w:val="0"/>
          <w:sz w:val="24"/>
          <w:lang w:val="en-US" w:eastAsia="zh-CN" w:bidi="ar"/>
        </w:rPr>
        <w:t>1.乙方须为本项目指定专属运维对接工程师（项目专属联系人），提供 7×24 小时故障受理通道。甲方优先直接联系该专属对接人负责接收甲方故障申报、工单登记、问题分派、全程跟进直至故障闭环，同步向甲方实时同步故障处置进度。</w:t>
      </w:r>
    </w:p>
    <w:p w14:paraId="6F32C564">
      <w:pPr>
        <w:keepNext w:val="0"/>
        <w:keepLines w:val="0"/>
        <w:pageBreakBefore w:val="0"/>
        <w:widowControl/>
        <w:kinsoku/>
        <w:wordWrap/>
        <w:overflowPunct/>
        <w:topLinePunct w:val="0"/>
        <w:autoSpaceDE/>
        <w:autoSpaceDN/>
        <w:bidi w:val="0"/>
        <w:adjustRightInd/>
        <w:snapToGrid/>
        <w:spacing w:line="440" w:lineRule="exact"/>
        <w:ind w:firstLine="480" w:firstLineChars="200"/>
        <w:jc w:val="left"/>
        <w:textAlignment w:val="center"/>
        <w:rPr>
          <w:rFonts w:hint="eastAsia" w:ascii="FangSong_GB2312" w:hAnsi="FangSong_GB2312" w:eastAsia="FangSong_GB2312" w:cs="FangSong_GB2312"/>
          <w:color w:val="auto"/>
          <w:kern w:val="0"/>
          <w:sz w:val="24"/>
          <w:lang w:val="en-US" w:eastAsia="zh-CN" w:bidi="ar"/>
        </w:rPr>
      </w:pPr>
      <w:r>
        <w:rPr>
          <w:rFonts w:hint="eastAsia" w:ascii="FangSong_GB2312" w:hAnsi="FangSong_GB2312" w:eastAsia="FangSong_GB2312" w:cs="FangSong_GB2312"/>
          <w:color w:val="auto"/>
          <w:kern w:val="0"/>
          <w:sz w:val="24"/>
          <w:lang w:val="en-US" w:eastAsia="zh-CN" w:bidi="ar"/>
        </w:rPr>
        <w:t>2.故障维护：乙方配合甲方解决系统运行过程中由于网络、服务器、计算机、操作系统等原因所产生的软件无法正常运行的情况，保障系统的正常运行，并在完成故障处理后出具产品维护报告，包含问题的原因、解决办法及建议。</w:t>
      </w:r>
    </w:p>
    <w:p w14:paraId="05A20CE2">
      <w:pPr>
        <w:keepNext w:val="0"/>
        <w:keepLines w:val="0"/>
        <w:pageBreakBefore w:val="0"/>
        <w:widowControl/>
        <w:kinsoku/>
        <w:wordWrap/>
        <w:overflowPunct/>
        <w:topLinePunct w:val="0"/>
        <w:autoSpaceDE/>
        <w:autoSpaceDN/>
        <w:bidi w:val="0"/>
        <w:adjustRightInd/>
        <w:snapToGrid/>
        <w:spacing w:line="440" w:lineRule="exact"/>
        <w:ind w:firstLine="480" w:firstLineChars="200"/>
        <w:jc w:val="left"/>
        <w:textAlignment w:val="center"/>
        <w:rPr>
          <w:rFonts w:hint="eastAsia" w:ascii="FangSong_GB2312" w:hAnsi="FangSong_GB2312" w:eastAsia="FangSong_GB2312" w:cs="FangSong_GB2312"/>
          <w:color w:val="auto"/>
          <w:kern w:val="0"/>
          <w:sz w:val="24"/>
          <w:lang w:val="en-US" w:eastAsia="zh-CN" w:bidi="ar"/>
        </w:rPr>
      </w:pPr>
      <w:r>
        <w:rPr>
          <w:rFonts w:hint="eastAsia" w:ascii="FangSong_GB2312" w:hAnsi="FangSong_GB2312" w:eastAsia="FangSong_GB2312" w:cs="FangSong_GB2312"/>
          <w:color w:val="auto"/>
          <w:kern w:val="0"/>
          <w:sz w:val="24"/>
          <w:lang w:val="en-US" w:eastAsia="zh-CN" w:bidi="ar"/>
        </w:rPr>
        <w:t>3.软件正确性维护：软件运行过程中新发现的软件错误，乙方负责维护并及时改进，同时向甲方提供软件维护说明。</w:t>
      </w:r>
    </w:p>
    <w:p w14:paraId="311CE680">
      <w:pPr>
        <w:keepNext w:val="0"/>
        <w:keepLines w:val="0"/>
        <w:pageBreakBefore w:val="0"/>
        <w:widowControl/>
        <w:kinsoku/>
        <w:wordWrap/>
        <w:overflowPunct/>
        <w:topLinePunct w:val="0"/>
        <w:autoSpaceDE/>
        <w:autoSpaceDN/>
        <w:bidi w:val="0"/>
        <w:adjustRightInd/>
        <w:snapToGrid/>
        <w:spacing w:line="440" w:lineRule="exact"/>
        <w:ind w:firstLine="480" w:firstLineChars="200"/>
        <w:jc w:val="left"/>
        <w:textAlignment w:val="center"/>
        <w:rPr>
          <w:rFonts w:hint="eastAsia" w:ascii="FangSong_GB2312" w:hAnsi="FangSong_GB2312" w:eastAsia="FangSong_GB2312" w:cs="FangSong_GB2312"/>
          <w:color w:val="auto"/>
          <w:kern w:val="0"/>
          <w:sz w:val="24"/>
          <w:lang w:val="en-US" w:eastAsia="zh-CN" w:bidi="ar"/>
        </w:rPr>
      </w:pPr>
      <w:r>
        <w:rPr>
          <w:rFonts w:hint="eastAsia" w:ascii="FangSong_GB2312" w:hAnsi="FangSong_GB2312" w:eastAsia="FangSong_GB2312" w:cs="FangSong_GB2312"/>
          <w:color w:val="auto"/>
          <w:kern w:val="0"/>
          <w:sz w:val="24"/>
          <w:lang w:val="en-US" w:eastAsia="zh-CN" w:bidi="ar"/>
        </w:rPr>
        <w:t>4.用户培训：乙方负责软件更改后造成软件操作变化的使用 培训，培训对象为甲方的医生、护士、技术工程师、业务科室的关键用户。乙方同时向甲方提供新功能使用说明。</w:t>
      </w:r>
    </w:p>
    <w:p w14:paraId="3A9FC7B6">
      <w:pPr>
        <w:keepNext w:val="0"/>
        <w:keepLines w:val="0"/>
        <w:pageBreakBefore w:val="0"/>
        <w:widowControl/>
        <w:kinsoku/>
        <w:wordWrap/>
        <w:overflowPunct/>
        <w:topLinePunct w:val="0"/>
        <w:autoSpaceDE/>
        <w:autoSpaceDN/>
        <w:bidi w:val="0"/>
        <w:adjustRightInd/>
        <w:snapToGrid/>
        <w:spacing w:line="440" w:lineRule="exact"/>
        <w:ind w:firstLine="480" w:firstLineChars="200"/>
        <w:jc w:val="left"/>
        <w:textAlignment w:val="center"/>
        <w:rPr>
          <w:rFonts w:hint="eastAsia" w:ascii="FangSong_GB2312" w:hAnsi="FangSong_GB2312" w:eastAsia="FangSong_GB2312" w:cs="FangSong_GB2312"/>
          <w:color w:val="auto"/>
          <w:kern w:val="0"/>
          <w:sz w:val="24"/>
          <w:lang w:val="en-US" w:eastAsia="zh-CN" w:bidi="ar"/>
        </w:rPr>
      </w:pPr>
      <w:r>
        <w:rPr>
          <w:rFonts w:hint="eastAsia" w:ascii="FangSong_GB2312" w:hAnsi="FangSong_GB2312" w:eastAsia="FangSong_GB2312" w:cs="FangSong_GB2312"/>
          <w:color w:val="auto"/>
          <w:kern w:val="0"/>
          <w:sz w:val="24"/>
          <w:lang w:val="en-US" w:eastAsia="zh-CN" w:bidi="ar"/>
        </w:rPr>
        <w:t>5.定时巡检：经甲方许可，乙方每季度进行一次定期现场巡检，对甲方应用软件的软硬件环境进行检查，发现系统稳定运行的隐患因素并及时排除。乙方向甲方出具系统巡检报告，内容包含巡检范围、结果及巡检建议。</w:t>
      </w:r>
    </w:p>
    <w:p w14:paraId="13450B5A">
      <w:pPr>
        <w:keepNext w:val="0"/>
        <w:keepLines w:val="0"/>
        <w:pageBreakBefore w:val="0"/>
        <w:widowControl/>
        <w:kinsoku/>
        <w:wordWrap/>
        <w:overflowPunct/>
        <w:topLinePunct w:val="0"/>
        <w:autoSpaceDE/>
        <w:autoSpaceDN/>
        <w:bidi w:val="0"/>
        <w:adjustRightInd/>
        <w:snapToGrid/>
        <w:spacing w:line="440" w:lineRule="exact"/>
        <w:ind w:firstLine="480" w:firstLineChars="200"/>
        <w:jc w:val="left"/>
        <w:textAlignment w:val="center"/>
        <w:rPr>
          <w:rFonts w:hint="eastAsia" w:ascii="FangSong_GB2312" w:hAnsi="FangSong_GB2312" w:eastAsia="FangSong_GB2312" w:cs="FangSong_GB2312"/>
          <w:color w:val="auto"/>
          <w:kern w:val="0"/>
          <w:sz w:val="24"/>
          <w:lang w:val="en-US" w:eastAsia="zh-CN" w:bidi="ar"/>
        </w:rPr>
      </w:pPr>
      <w:r>
        <w:rPr>
          <w:rFonts w:hint="eastAsia" w:ascii="FangSong_GB2312" w:hAnsi="FangSong_GB2312" w:eastAsia="FangSong_GB2312" w:cs="FangSong_GB2312"/>
          <w:color w:val="auto"/>
          <w:kern w:val="0"/>
          <w:sz w:val="24"/>
          <w:lang w:val="en-US" w:eastAsia="zh-CN" w:bidi="ar"/>
        </w:rPr>
        <w:t>6.需求的更新：由于国家卫生主管部门政策变化导致本合同范围内的软件系统功能中的表单内容或格式需变更，甲方与乙方共同协商确认后，乙方及时完善到系统中。甲方在实际工作中产生的需要系统更新的版本内的相关功能，经甲乙双方友好协商后，共同签署附加实施合同，依据技术服务工作量免费或收取部分费用；超出功能范围的内容，经甲乙双方友好协商后，按工作量核算相应费用。</w:t>
      </w:r>
    </w:p>
    <w:p w14:paraId="3B4E2311">
      <w:pPr>
        <w:keepNext w:val="0"/>
        <w:keepLines w:val="0"/>
        <w:pageBreakBefore w:val="0"/>
        <w:widowControl/>
        <w:kinsoku/>
        <w:wordWrap/>
        <w:overflowPunct/>
        <w:topLinePunct w:val="0"/>
        <w:autoSpaceDE/>
        <w:autoSpaceDN/>
        <w:bidi w:val="0"/>
        <w:adjustRightInd/>
        <w:snapToGrid/>
        <w:spacing w:line="440" w:lineRule="exact"/>
        <w:ind w:firstLine="480" w:firstLineChars="200"/>
        <w:jc w:val="left"/>
        <w:textAlignment w:val="center"/>
        <w:rPr>
          <w:rFonts w:hint="eastAsia" w:ascii="FangSong_GB2312" w:hAnsi="FangSong_GB2312" w:eastAsia="FangSong_GB2312" w:cs="FangSong_GB2312"/>
          <w:color w:val="auto"/>
          <w:kern w:val="0"/>
          <w:sz w:val="24"/>
          <w:lang w:val="en-US" w:eastAsia="zh-CN" w:bidi="ar"/>
        </w:rPr>
      </w:pPr>
      <w:r>
        <w:rPr>
          <w:rFonts w:hint="eastAsia" w:ascii="FangSong_GB2312" w:hAnsi="FangSong_GB2312" w:eastAsia="FangSong_GB2312" w:cs="FangSong_GB2312"/>
          <w:color w:val="auto"/>
          <w:kern w:val="0"/>
          <w:sz w:val="24"/>
          <w:lang w:val="en-US" w:eastAsia="zh-CN" w:bidi="ar"/>
        </w:rPr>
        <w:t>7.系统建设建议：系统在运行过程中，乙方不定期地向甲方提供科室软件建设建议方案。</w:t>
      </w:r>
    </w:p>
    <w:p w14:paraId="342662BA">
      <w:pPr>
        <w:keepNext w:val="0"/>
        <w:keepLines w:val="0"/>
        <w:pageBreakBefore w:val="0"/>
        <w:widowControl/>
        <w:kinsoku/>
        <w:wordWrap/>
        <w:overflowPunct/>
        <w:topLinePunct w:val="0"/>
        <w:autoSpaceDE/>
        <w:autoSpaceDN/>
        <w:bidi w:val="0"/>
        <w:adjustRightInd/>
        <w:snapToGrid/>
        <w:spacing w:line="440" w:lineRule="exact"/>
        <w:ind w:firstLine="480" w:firstLineChars="200"/>
        <w:jc w:val="left"/>
        <w:textAlignment w:val="center"/>
        <w:rPr>
          <w:rFonts w:hint="eastAsia" w:ascii="FangSong_GB2312" w:hAnsi="FangSong_GB2312" w:eastAsia="FangSong_GB2312" w:cs="FangSong_GB2312"/>
          <w:color w:val="auto"/>
          <w:kern w:val="0"/>
          <w:sz w:val="24"/>
          <w:lang w:val="en-US" w:eastAsia="zh-CN" w:bidi="ar"/>
        </w:rPr>
      </w:pPr>
      <w:r>
        <w:rPr>
          <w:rFonts w:hint="eastAsia" w:ascii="FangSong_GB2312" w:hAnsi="FangSong_GB2312" w:eastAsia="FangSong_GB2312" w:cs="FangSong_GB2312"/>
          <w:color w:val="auto"/>
          <w:kern w:val="0"/>
          <w:sz w:val="24"/>
          <w:lang w:val="en-US" w:eastAsia="zh-CN" w:bidi="ar"/>
        </w:rPr>
        <w:t>8.客户回应承诺：在维护期内，如软件系统故障，甲方可直接通知乙方专属运维对接人，乙方需在接到通知后 30 分钟内予以响应，共同协商解决方案。若需要工程师前往现场，除约定到达时间外，重大故障要求在 6 小时到达甲方指定现场。工程师在到达现场后，经现场调查后，重大故障 12 小时内排除故障。如甲方因需求修改要求工程师现场维护的，乙方应在 24 小时内予以回应，给出具体解决方案和时间表，经甲方批准后，遵照方案、时间表及本合同约定执行。</w:t>
      </w:r>
    </w:p>
    <w:p w14:paraId="4998CDE7">
      <w:pPr>
        <w:keepNext w:val="0"/>
        <w:keepLines w:val="0"/>
        <w:pageBreakBefore w:val="0"/>
        <w:widowControl/>
        <w:kinsoku/>
        <w:wordWrap/>
        <w:overflowPunct/>
        <w:topLinePunct w:val="0"/>
        <w:autoSpaceDE/>
        <w:autoSpaceDN/>
        <w:bidi w:val="0"/>
        <w:adjustRightInd/>
        <w:snapToGrid/>
        <w:spacing w:line="440" w:lineRule="exact"/>
        <w:ind w:firstLine="480" w:firstLineChars="200"/>
        <w:jc w:val="left"/>
        <w:textAlignment w:val="center"/>
        <w:rPr>
          <w:rFonts w:hint="eastAsia" w:ascii="FangSong_GB2312" w:hAnsi="FangSong_GB2312" w:eastAsia="FangSong_GB2312" w:cs="FangSong_GB2312"/>
          <w:color w:val="auto"/>
          <w:kern w:val="0"/>
          <w:sz w:val="24"/>
          <w:lang w:val="en-US" w:eastAsia="zh-CN" w:bidi="ar"/>
        </w:rPr>
      </w:pPr>
      <w:r>
        <w:rPr>
          <w:rFonts w:hint="eastAsia" w:ascii="FangSong_GB2312" w:hAnsi="FangSong_GB2312" w:eastAsia="FangSong_GB2312" w:cs="FangSong_GB2312"/>
          <w:color w:val="auto"/>
          <w:kern w:val="0"/>
          <w:sz w:val="24"/>
          <w:lang w:val="en-US" w:eastAsia="zh-CN" w:bidi="ar"/>
        </w:rPr>
        <w:t>9.文档管理：提供和完善相关服务工作文档(软件更新的内容说明和常见问题的解决方法说明)。</w:t>
      </w:r>
    </w:p>
    <w:p w14:paraId="6CBDBD20">
      <w:pPr>
        <w:pStyle w:val="9"/>
        <w:spacing w:before="0" w:beforeAutospacing="0" w:after="0" w:afterAutospacing="0" w:line="440" w:lineRule="exact"/>
        <w:jc w:val="left"/>
        <w:rPr>
          <w:rFonts w:hint="eastAsia"/>
          <w:b/>
          <w:bCs/>
          <w:sz w:val="30"/>
          <w:szCs w:val="30"/>
          <w:lang w:val="en-US" w:eastAsia="zh-CN"/>
        </w:rPr>
      </w:pPr>
    </w:p>
    <w:p w14:paraId="7184BB18">
      <w:pPr>
        <w:pStyle w:val="9"/>
        <w:spacing w:before="0" w:beforeAutospacing="0" w:after="0" w:afterAutospacing="0" w:line="440" w:lineRule="exact"/>
        <w:jc w:val="left"/>
        <w:rPr>
          <w:rFonts w:hint="eastAsia" w:cs="宋体"/>
          <w:b/>
          <w:bCs/>
          <w:sz w:val="30"/>
          <w:szCs w:val="30"/>
          <w:lang w:val="en-US" w:eastAsia="zh-CN"/>
        </w:rPr>
      </w:pPr>
      <w:r>
        <w:rPr>
          <w:rFonts w:hint="eastAsia" w:cs="宋体"/>
          <w:b/>
          <w:bCs/>
          <w:sz w:val="30"/>
          <w:szCs w:val="30"/>
          <w:lang w:val="en-US" w:eastAsia="zh-CN"/>
        </w:rPr>
        <w:t>附件2：评分方法</w:t>
      </w:r>
    </w:p>
    <w:p w14:paraId="4FBED4CB">
      <w:pPr>
        <w:pStyle w:val="9"/>
        <w:spacing w:before="0" w:beforeAutospacing="0" w:after="0" w:afterAutospacing="0" w:line="440" w:lineRule="exact"/>
        <w:jc w:val="left"/>
        <w:rPr>
          <w:rFonts w:hint="default" w:cs="宋体"/>
          <w:b/>
          <w:bCs/>
          <w:sz w:val="30"/>
          <w:szCs w:val="30"/>
          <w:lang w:val="en-US" w:eastAsia="zh-CN"/>
        </w:rPr>
      </w:pPr>
    </w:p>
    <w:tbl>
      <w:tblPr>
        <w:tblStyle w:val="14"/>
        <w:tblpPr w:leftFromText="180" w:rightFromText="180" w:vertAnchor="page" w:horzAnchor="page" w:tblpXSpec="center" w:tblpY="2055"/>
        <w:tblOverlap w:val="never"/>
        <w:tblW w:w="85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1"/>
        <w:gridCol w:w="1848"/>
        <w:gridCol w:w="1926"/>
        <w:gridCol w:w="2107"/>
        <w:gridCol w:w="2025"/>
      </w:tblGrid>
      <w:tr w14:paraId="4D96B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85" w:hRule="atLeast"/>
          <w:jc w:val="center"/>
        </w:trPr>
        <w:tc>
          <w:tcPr>
            <w:tcW w:w="2479" w:type="dxa"/>
            <w:gridSpan w:val="2"/>
            <w:tcBorders>
              <w:top w:val="single" w:color="DA554F" w:sz="12" w:space="0"/>
              <w:left w:val="single" w:color="DA554F" w:sz="12" w:space="0"/>
              <w:bottom w:val="single" w:color="E68F8A" w:sz="4" w:space="0"/>
              <w:right w:val="single" w:color="E68F8A" w:sz="4" w:space="0"/>
              <w:tl2br w:val="single" w:color="000000" w:sz="4" w:space="0"/>
            </w:tcBorders>
            <w:shd w:val="clear" w:color="auto" w:fill="F1CAC2"/>
            <w:noWrap w:val="0"/>
            <w:vAlign w:val="top"/>
          </w:tcPr>
          <w:p w14:paraId="44FA368F">
            <w:pPr>
              <w:keepNext w:val="0"/>
              <w:keepLines w:val="0"/>
              <w:pageBreakBefore w:val="0"/>
              <w:widowControl w:val="0"/>
              <w:kinsoku/>
              <w:wordWrap/>
              <w:overflowPunct/>
              <w:topLinePunct w:val="0"/>
              <w:autoSpaceDE/>
              <w:autoSpaceDN/>
              <w:bidi w:val="0"/>
              <w:adjustRightInd/>
              <w:snapToGrid/>
              <w:spacing w:line="260" w:lineRule="exact"/>
              <w:ind w:firstLine="960" w:firstLineChars="400"/>
              <w:jc w:val="both"/>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投标单位</w:t>
            </w:r>
          </w:p>
          <w:p w14:paraId="0C7F098D">
            <w:pPr>
              <w:keepNext w:val="0"/>
              <w:keepLines w:val="0"/>
              <w:pageBreakBefore w:val="0"/>
              <w:widowControl w:val="0"/>
              <w:kinsoku/>
              <w:wordWrap/>
              <w:overflowPunct/>
              <w:topLinePunct w:val="0"/>
              <w:autoSpaceDE/>
              <w:autoSpaceDN/>
              <w:bidi w:val="0"/>
              <w:adjustRightInd/>
              <w:snapToGrid/>
              <w:spacing w:line="260" w:lineRule="exact"/>
              <w:jc w:val="both"/>
              <w:textAlignment w:val="auto"/>
              <w:rPr>
                <w:rFonts w:hint="eastAsia" w:ascii="仿宋_GB2312" w:hAnsi="仿宋_GB2312" w:eastAsia="仿宋_GB2312" w:cs="仿宋_GB2312"/>
                <w:sz w:val="24"/>
                <w:szCs w:val="24"/>
                <w:lang w:val="en-US" w:eastAsia="zh-CN"/>
              </w:rPr>
            </w:pPr>
          </w:p>
          <w:p w14:paraId="0A321B21">
            <w:pPr>
              <w:keepNext w:val="0"/>
              <w:keepLines w:val="0"/>
              <w:pageBreakBefore w:val="0"/>
              <w:widowControl w:val="0"/>
              <w:kinsoku/>
              <w:wordWrap/>
              <w:overflowPunct/>
              <w:topLinePunct w:val="0"/>
              <w:autoSpaceDE/>
              <w:autoSpaceDN/>
              <w:bidi w:val="0"/>
              <w:adjustRightInd/>
              <w:snapToGrid/>
              <w:spacing w:line="260" w:lineRule="exact"/>
              <w:jc w:val="both"/>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分值</w:t>
            </w:r>
          </w:p>
        </w:tc>
        <w:tc>
          <w:tcPr>
            <w:tcW w:w="1926" w:type="dxa"/>
            <w:tcBorders>
              <w:top w:val="single" w:color="DA554F" w:sz="12" w:space="0"/>
              <w:left w:val="single" w:color="E68F8A" w:sz="4" w:space="0"/>
              <w:bottom w:val="single" w:color="E68F8A" w:sz="4" w:space="0"/>
              <w:right w:val="single" w:color="E68F8A" w:sz="4" w:space="0"/>
            </w:tcBorders>
            <w:shd w:val="clear" w:color="auto" w:fill="F1CAC2"/>
            <w:noWrap w:val="0"/>
            <w:vAlign w:val="center"/>
          </w:tcPr>
          <w:p w14:paraId="6B34A38B">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XXX公司</w:t>
            </w:r>
          </w:p>
        </w:tc>
        <w:tc>
          <w:tcPr>
            <w:tcW w:w="2107" w:type="dxa"/>
            <w:tcBorders>
              <w:top w:val="single" w:color="DA554F" w:sz="12" w:space="0"/>
              <w:left w:val="single" w:color="E68F8A" w:sz="4" w:space="0"/>
              <w:bottom w:val="single" w:color="E68F8A" w:sz="4" w:space="0"/>
              <w:right w:val="single" w:color="E68F8A" w:sz="4" w:space="0"/>
            </w:tcBorders>
            <w:shd w:val="clear" w:color="auto" w:fill="F1CAC2"/>
            <w:noWrap w:val="0"/>
            <w:vAlign w:val="center"/>
          </w:tcPr>
          <w:p w14:paraId="7581C0C2">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XXX公司</w:t>
            </w:r>
          </w:p>
        </w:tc>
        <w:tc>
          <w:tcPr>
            <w:tcW w:w="2025" w:type="dxa"/>
            <w:tcBorders>
              <w:top w:val="single" w:color="DA554F" w:sz="12" w:space="0"/>
              <w:left w:val="single" w:color="E68F8A" w:sz="4" w:space="0"/>
              <w:bottom w:val="single" w:color="E68F8A" w:sz="4" w:space="0"/>
              <w:right w:val="single" w:color="DA554F" w:sz="4" w:space="0"/>
            </w:tcBorders>
            <w:shd w:val="clear" w:color="auto" w:fill="F1CAC2"/>
            <w:noWrap w:val="0"/>
            <w:vAlign w:val="center"/>
          </w:tcPr>
          <w:p w14:paraId="7ABC2E3D">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XXX公司</w:t>
            </w:r>
          </w:p>
        </w:tc>
      </w:tr>
      <w:tr w14:paraId="72004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89" w:hRule="atLeast"/>
          <w:jc w:val="center"/>
        </w:trPr>
        <w:tc>
          <w:tcPr>
            <w:tcW w:w="631" w:type="dxa"/>
            <w:tcBorders>
              <w:top w:val="single" w:color="E68F8A" w:sz="4" w:space="0"/>
              <w:left w:val="single" w:color="DA554F" w:sz="12" w:space="0"/>
              <w:bottom w:val="single" w:color="E68F8A" w:sz="4" w:space="0"/>
              <w:right w:val="single" w:color="E68F8A" w:sz="4" w:space="0"/>
            </w:tcBorders>
            <w:shd w:val="clear" w:color="auto" w:fill="FDF7F6"/>
            <w:noWrap w:val="0"/>
            <w:vAlign w:val="center"/>
          </w:tcPr>
          <w:p w14:paraId="203E4D6E">
            <w:pPr>
              <w:keepNext w:val="0"/>
              <w:keepLines w:val="0"/>
              <w:pageBreakBefore w:val="0"/>
              <w:widowControl w:val="0"/>
              <w:kinsoku/>
              <w:wordWrap/>
              <w:overflowPunct/>
              <w:topLinePunct w:val="0"/>
              <w:autoSpaceDE/>
              <w:autoSpaceDN/>
              <w:bidi w:val="0"/>
              <w:adjustRightInd/>
              <w:snapToGrid/>
              <w:spacing w:line="260" w:lineRule="exact"/>
              <w:jc w:val="both"/>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商</w:t>
            </w:r>
          </w:p>
          <w:p w14:paraId="4BA35357">
            <w:pPr>
              <w:keepNext w:val="0"/>
              <w:keepLines w:val="0"/>
              <w:pageBreakBefore w:val="0"/>
              <w:widowControl w:val="0"/>
              <w:kinsoku/>
              <w:wordWrap/>
              <w:overflowPunct/>
              <w:topLinePunct w:val="0"/>
              <w:autoSpaceDE/>
              <w:autoSpaceDN/>
              <w:bidi w:val="0"/>
              <w:adjustRightInd/>
              <w:snapToGrid/>
              <w:spacing w:line="260" w:lineRule="exact"/>
              <w:jc w:val="both"/>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务</w:t>
            </w:r>
          </w:p>
          <w:p w14:paraId="708445C4">
            <w:pPr>
              <w:keepNext w:val="0"/>
              <w:keepLines w:val="0"/>
              <w:pageBreakBefore w:val="0"/>
              <w:widowControl w:val="0"/>
              <w:kinsoku/>
              <w:wordWrap/>
              <w:overflowPunct/>
              <w:topLinePunct w:val="0"/>
              <w:autoSpaceDE/>
              <w:autoSpaceDN/>
              <w:bidi w:val="0"/>
              <w:adjustRightInd/>
              <w:snapToGrid/>
              <w:spacing w:line="260" w:lineRule="exact"/>
              <w:jc w:val="both"/>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分15分</w:t>
            </w:r>
          </w:p>
        </w:tc>
        <w:tc>
          <w:tcPr>
            <w:tcW w:w="1848" w:type="dxa"/>
            <w:tcBorders>
              <w:top w:val="single" w:color="E68F8A" w:sz="4" w:space="0"/>
              <w:left w:val="single" w:color="E68F8A" w:sz="4" w:space="0"/>
              <w:right w:val="single" w:color="E68F8A" w:sz="4" w:space="0"/>
            </w:tcBorders>
            <w:shd w:val="clear" w:color="auto" w:fill="F1CAC2"/>
            <w:noWrap w:val="0"/>
            <w:vAlign w:val="center"/>
          </w:tcPr>
          <w:p w14:paraId="56AE9EE1">
            <w:pPr>
              <w:keepNext w:val="0"/>
              <w:keepLines w:val="0"/>
              <w:pageBreakBefore w:val="0"/>
              <w:widowControl w:val="0"/>
              <w:kinsoku/>
              <w:wordWrap/>
              <w:overflowPunct/>
              <w:topLinePunct w:val="0"/>
              <w:autoSpaceDE/>
              <w:autoSpaceDN/>
              <w:bidi w:val="0"/>
              <w:adjustRightInd/>
              <w:snapToGrid/>
              <w:spacing w:line="260" w:lineRule="exact"/>
              <w:jc w:val="both"/>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资质审查与公司业绩（满分15分)</w:t>
            </w:r>
          </w:p>
          <w:p w14:paraId="1365D390">
            <w:pPr>
              <w:keepNext w:val="0"/>
              <w:keepLines w:val="0"/>
              <w:pageBreakBefore w:val="0"/>
              <w:widowControl w:val="0"/>
              <w:kinsoku/>
              <w:wordWrap/>
              <w:overflowPunct/>
              <w:topLinePunct w:val="0"/>
              <w:autoSpaceDE/>
              <w:autoSpaceDN/>
              <w:bidi w:val="0"/>
              <w:adjustRightInd/>
              <w:snapToGrid/>
              <w:spacing w:line="260" w:lineRule="exact"/>
              <w:jc w:val="both"/>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每提供一条相同服务业绩得3分，满分15分</w:t>
            </w:r>
          </w:p>
        </w:tc>
        <w:tc>
          <w:tcPr>
            <w:tcW w:w="1926" w:type="dxa"/>
            <w:tcBorders>
              <w:top w:val="single" w:color="E68F8A" w:sz="4" w:space="0"/>
              <w:left w:val="single" w:color="E68F8A" w:sz="4" w:space="0"/>
              <w:right w:val="single" w:color="E68F8A" w:sz="4" w:space="0"/>
            </w:tcBorders>
            <w:shd w:val="clear" w:color="auto" w:fill="FDF7F6"/>
            <w:noWrap w:val="0"/>
            <w:vAlign w:val="center"/>
          </w:tcPr>
          <w:p w14:paraId="33B3E5D2">
            <w:pPr>
              <w:keepNext w:val="0"/>
              <w:keepLines w:val="0"/>
              <w:pageBreakBefore w:val="0"/>
              <w:widowControl w:val="0"/>
              <w:kinsoku/>
              <w:wordWrap/>
              <w:overflowPunct/>
              <w:topLinePunct w:val="0"/>
              <w:autoSpaceDE/>
              <w:autoSpaceDN/>
              <w:bidi w:val="0"/>
              <w:adjustRightInd/>
              <w:snapToGrid/>
              <w:spacing w:line="260" w:lineRule="exact"/>
              <w:jc w:val="both"/>
              <w:textAlignment w:val="auto"/>
              <w:rPr>
                <w:rFonts w:hint="eastAsia" w:ascii="仿宋_GB2312" w:hAnsi="仿宋_GB2312" w:eastAsia="仿宋_GB2312" w:cs="仿宋_GB2312"/>
                <w:sz w:val="24"/>
                <w:szCs w:val="24"/>
                <w:lang w:val="en-US" w:eastAsia="zh-CN"/>
              </w:rPr>
            </w:pPr>
          </w:p>
        </w:tc>
        <w:tc>
          <w:tcPr>
            <w:tcW w:w="2107" w:type="dxa"/>
            <w:tcBorders>
              <w:top w:val="single" w:color="E68F8A" w:sz="4" w:space="0"/>
              <w:left w:val="single" w:color="E68F8A" w:sz="4" w:space="0"/>
              <w:right w:val="single" w:color="DA554F" w:sz="4" w:space="0"/>
            </w:tcBorders>
            <w:shd w:val="clear" w:color="auto" w:fill="F1CAC2"/>
            <w:noWrap w:val="0"/>
            <w:vAlign w:val="center"/>
          </w:tcPr>
          <w:p w14:paraId="4F7A7649">
            <w:pPr>
              <w:keepNext w:val="0"/>
              <w:keepLines w:val="0"/>
              <w:pageBreakBefore w:val="0"/>
              <w:widowControl w:val="0"/>
              <w:kinsoku/>
              <w:wordWrap/>
              <w:overflowPunct/>
              <w:topLinePunct w:val="0"/>
              <w:autoSpaceDE/>
              <w:autoSpaceDN/>
              <w:bidi w:val="0"/>
              <w:adjustRightInd/>
              <w:snapToGrid/>
              <w:spacing w:line="260" w:lineRule="exact"/>
              <w:jc w:val="both"/>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 xml:space="preserve">  </w:t>
            </w:r>
          </w:p>
        </w:tc>
        <w:tc>
          <w:tcPr>
            <w:tcW w:w="2025" w:type="dxa"/>
            <w:tcBorders>
              <w:top w:val="single" w:color="E68F8A" w:sz="4" w:space="0"/>
              <w:left w:val="single" w:color="DA554F" w:sz="4" w:space="0"/>
              <w:bottom w:val="single" w:color="E68F8A" w:sz="4" w:space="0"/>
              <w:right w:val="single" w:color="E68F8A" w:sz="4" w:space="0"/>
            </w:tcBorders>
            <w:shd w:val="clear" w:color="auto" w:fill="FDF7F6"/>
            <w:noWrap w:val="0"/>
            <w:vAlign w:val="center"/>
          </w:tcPr>
          <w:p w14:paraId="66288F95">
            <w:pPr>
              <w:keepNext w:val="0"/>
              <w:keepLines w:val="0"/>
              <w:pageBreakBefore w:val="0"/>
              <w:widowControl w:val="0"/>
              <w:kinsoku/>
              <w:wordWrap/>
              <w:overflowPunct/>
              <w:topLinePunct w:val="0"/>
              <w:autoSpaceDE/>
              <w:autoSpaceDN/>
              <w:bidi w:val="0"/>
              <w:adjustRightInd/>
              <w:snapToGrid/>
              <w:spacing w:line="260" w:lineRule="exact"/>
              <w:jc w:val="both"/>
              <w:textAlignment w:val="auto"/>
              <w:rPr>
                <w:rFonts w:hint="eastAsia" w:ascii="仿宋_GB2312" w:hAnsi="仿宋_GB2312" w:eastAsia="仿宋_GB2312" w:cs="仿宋_GB2312"/>
                <w:sz w:val="24"/>
                <w:szCs w:val="24"/>
                <w:lang w:val="en-US" w:eastAsia="zh-CN"/>
              </w:rPr>
            </w:pPr>
          </w:p>
        </w:tc>
      </w:tr>
      <w:tr w14:paraId="79207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00" w:hRule="atLeast"/>
          <w:jc w:val="center"/>
        </w:trPr>
        <w:tc>
          <w:tcPr>
            <w:tcW w:w="631" w:type="dxa"/>
            <w:tcBorders>
              <w:top w:val="single" w:color="E68F8A" w:sz="4" w:space="0"/>
              <w:left w:val="single" w:color="DA554F" w:sz="12" w:space="0"/>
              <w:bottom w:val="single" w:color="E68F8A" w:sz="4" w:space="0"/>
              <w:right w:val="single" w:color="E68F8A" w:sz="4" w:space="0"/>
            </w:tcBorders>
            <w:shd w:val="clear" w:color="auto" w:fill="FDF7F6"/>
            <w:noWrap w:val="0"/>
            <w:vAlign w:val="center"/>
          </w:tcPr>
          <w:p w14:paraId="55226893">
            <w:pPr>
              <w:keepNext w:val="0"/>
              <w:keepLines w:val="0"/>
              <w:pageBreakBefore w:val="0"/>
              <w:widowControl w:val="0"/>
              <w:kinsoku/>
              <w:wordWrap/>
              <w:overflowPunct/>
              <w:topLinePunct w:val="0"/>
              <w:autoSpaceDE/>
              <w:autoSpaceDN/>
              <w:bidi w:val="0"/>
              <w:adjustRightInd/>
              <w:snapToGrid/>
              <w:spacing w:line="260" w:lineRule="exact"/>
              <w:jc w:val="both"/>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价</w:t>
            </w:r>
          </w:p>
          <w:p w14:paraId="4FDB4DFE">
            <w:pPr>
              <w:keepNext w:val="0"/>
              <w:keepLines w:val="0"/>
              <w:pageBreakBefore w:val="0"/>
              <w:widowControl w:val="0"/>
              <w:kinsoku/>
              <w:wordWrap/>
              <w:overflowPunct/>
              <w:topLinePunct w:val="0"/>
              <w:autoSpaceDE/>
              <w:autoSpaceDN/>
              <w:bidi w:val="0"/>
              <w:adjustRightInd/>
              <w:snapToGrid/>
              <w:spacing w:line="260" w:lineRule="exact"/>
              <w:jc w:val="both"/>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格</w:t>
            </w:r>
          </w:p>
          <w:p w14:paraId="21526BAF">
            <w:pPr>
              <w:keepNext w:val="0"/>
              <w:keepLines w:val="0"/>
              <w:pageBreakBefore w:val="0"/>
              <w:widowControl w:val="0"/>
              <w:kinsoku/>
              <w:wordWrap/>
              <w:overflowPunct/>
              <w:topLinePunct w:val="0"/>
              <w:autoSpaceDE/>
              <w:autoSpaceDN/>
              <w:bidi w:val="0"/>
              <w:adjustRightInd/>
              <w:snapToGrid/>
              <w:spacing w:line="260" w:lineRule="exact"/>
              <w:jc w:val="both"/>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分35分</w:t>
            </w:r>
          </w:p>
        </w:tc>
        <w:tc>
          <w:tcPr>
            <w:tcW w:w="1848" w:type="dxa"/>
            <w:tcBorders>
              <w:top w:val="single" w:color="E68F8A" w:sz="4" w:space="0"/>
              <w:left w:val="single" w:color="E68F8A" w:sz="4" w:space="0"/>
              <w:bottom w:val="single" w:color="E68F8A" w:sz="4" w:space="0"/>
              <w:right w:val="single" w:color="E68F8A" w:sz="4" w:space="0"/>
            </w:tcBorders>
            <w:shd w:val="clear" w:color="auto" w:fill="F1CAC2"/>
            <w:noWrap w:val="0"/>
            <w:vAlign w:val="center"/>
          </w:tcPr>
          <w:p w14:paraId="7C250A9B">
            <w:pPr>
              <w:keepNext w:val="0"/>
              <w:keepLines w:val="0"/>
              <w:pageBreakBefore w:val="0"/>
              <w:widowControl w:val="0"/>
              <w:kinsoku/>
              <w:wordWrap/>
              <w:overflowPunct/>
              <w:topLinePunct w:val="0"/>
              <w:autoSpaceDE/>
              <w:autoSpaceDN/>
              <w:bidi w:val="0"/>
              <w:adjustRightInd/>
              <w:snapToGrid/>
              <w:spacing w:line="260" w:lineRule="exact"/>
              <w:jc w:val="both"/>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项目报价（满分35分)</w:t>
            </w:r>
          </w:p>
          <w:p w14:paraId="45F2E711">
            <w:pPr>
              <w:keepNext w:val="0"/>
              <w:keepLines w:val="0"/>
              <w:pageBreakBefore w:val="0"/>
              <w:widowControl w:val="0"/>
              <w:kinsoku/>
              <w:wordWrap/>
              <w:overflowPunct/>
              <w:topLinePunct w:val="0"/>
              <w:autoSpaceDE/>
              <w:autoSpaceDN/>
              <w:bidi w:val="0"/>
              <w:adjustRightInd/>
              <w:snapToGrid/>
              <w:spacing w:line="260" w:lineRule="exact"/>
              <w:jc w:val="both"/>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报价最低得满分35分，按报价高低依次递减3分</w:t>
            </w:r>
          </w:p>
        </w:tc>
        <w:tc>
          <w:tcPr>
            <w:tcW w:w="1926" w:type="dxa"/>
            <w:tcBorders>
              <w:top w:val="single" w:color="E68F8A" w:sz="4" w:space="0"/>
              <w:left w:val="single" w:color="E68F8A" w:sz="4" w:space="0"/>
              <w:bottom w:val="single" w:color="E68F8A" w:sz="4" w:space="0"/>
              <w:right w:val="single" w:color="E68F8A" w:sz="4" w:space="0"/>
            </w:tcBorders>
            <w:shd w:val="clear" w:color="auto" w:fill="FDF7F6"/>
            <w:noWrap w:val="0"/>
            <w:vAlign w:val="center"/>
          </w:tcPr>
          <w:p w14:paraId="6A74F77A">
            <w:pPr>
              <w:keepNext w:val="0"/>
              <w:keepLines w:val="0"/>
              <w:pageBreakBefore w:val="0"/>
              <w:widowControl w:val="0"/>
              <w:kinsoku/>
              <w:wordWrap/>
              <w:overflowPunct/>
              <w:topLinePunct w:val="0"/>
              <w:autoSpaceDE/>
              <w:autoSpaceDN/>
              <w:bidi w:val="0"/>
              <w:adjustRightInd/>
              <w:snapToGrid/>
              <w:spacing w:line="260" w:lineRule="exact"/>
              <w:jc w:val="both"/>
              <w:textAlignment w:val="auto"/>
              <w:rPr>
                <w:rFonts w:hint="eastAsia" w:ascii="仿宋_GB2312" w:hAnsi="仿宋_GB2312" w:eastAsia="仿宋_GB2312" w:cs="仿宋_GB2312"/>
                <w:sz w:val="24"/>
                <w:szCs w:val="24"/>
                <w:lang w:val="en-US" w:eastAsia="zh-CN"/>
              </w:rPr>
            </w:pPr>
          </w:p>
          <w:p w14:paraId="657165AF">
            <w:pPr>
              <w:keepNext w:val="0"/>
              <w:keepLines w:val="0"/>
              <w:pageBreakBefore w:val="0"/>
              <w:widowControl w:val="0"/>
              <w:kinsoku/>
              <w:wordWrap/>
              <w:overflowPunct/>
              <w:topLinePunct w:val="0"/>
              <w:autoSpaceDE/>
              <w:autoSpaceDN/>
              <w:bidi w:val="0"/>
              <w:adjustRightInd/>
              <w:snapToGrid/>
              <w:spacing w:line="260" w:lineRule="exact"/>
              <w:jc w:val="both"/>
              <w:textAlignment w:val="auto"/>
              <w:rPr>
                <w:rFonts w:hint="eastAsia" w:ascii="仿宋_GB2312" w:hAnsi="仿宋_GB2312" w:eastAsia="仿宋_GB2312" w:cs="仿宋_GB2312"/>
                <w:sz w:val="24"/>
                <w:szCs w:val="24"/>
                <w:lang w:val="en-US" w:eastAsia="zh-CN"/>
              </w:rPr>
            </w:pPr>
          </w:p>
        </w:tc>
        <w:tc>
          <w:tcPr>
            <w:tcW w:w="2107" w:type="dxa"/>
            <w:tcBorders>
              <w:top w:val="single" w:color="E68F8A" w:sz="4" w:space="0"/>
              <w:left w:val="single" w:color="E68F8A" w:sz="4" w:space="0"/>
              <w:bottom w:val="single" w:color="E68F8A" w:sz="4" w:space="0"/>
              <w:right w:val="single" w:color="DA554F" w:sz="4" w:space="0"/>
            </w:tcBorders>
            <w:shd w:val="clear" w:color="auto" w:fill="F1CAC2"/>
            <w:noWrap w:val="0"/>
            <w:vAlign w:val="center"/>
          </w:tcPr>
          <w:p w14:paraId="703232E7">
            <w:pPr>
              <w:keepNext w:val="0"/>
              <w:keepLines w:val="0"/>
              <w:pageBreakBefore w:val="0"/>
              <w:widowControl w:val="0"/>
              <w:kinsoku/>
              <w:wordWrap/>
              <w:overflowPunct/>
              <w:topLinePunct w:val="0"/>
              <w:autoSpaceDE/>
              <w:autoSpaceDN/>
              <w:bidi w:val="0"/>
              <w:adjustRightInd/>
              <w:snapToGrid/>
              <w:spacing w:line="260" w:lineRule="exact"/>
              <w:jc w:val="both"/>
              <w:textAlignment w:val="auto"/>
              <w:rPr>
                <w:rFonts w:hint="eastAsia" w:ascii="仿宋_GB2312" w:hAnsi="仿宋_GB2312" w:eastAsia="仿宋_GB2312" w:cs="仿宋_GB2312"/>
                <w:sz w:val="24"/>
                <w:szCs w:val="24"/>
                <w:lang w:val="en-US" w:eastAsia="zh-CN"/>
              </w:rPr>
            </w:pPr>
          </w:p>
          <w:p w14:paraId="26855540">
            <w:pPr>
              <w:keepNext w:val="0"/>
              <w:keepLines w:val="0"/>
              <w:pageBreakBefore w:val="0"/>
              <w:widowControl w:val="0"/>
              <w:kinsoku/>
              <w:wordWrap/>
              <w:overflowPunct/>
              <w:topLinePunct w:val="0"/>
              <w:autoSpaceDE/>
              <w:autoSpaceDN/>
              <w:bidi w:val="0"/>
              <w:adjustRightInd/>
              <w:snapToGrid/>
              <w:spacing w:line="260" w:lineRule="exact"/>
              <w:jc w:val="both"/>
              <w:textAlignment w:val="auto"/>
              <w:rPr>
                <w:rFonts w:hint="eastAsia" w:ascii="仿宋_GB2312" w:hAnsi="仿宋_GB2312" w:eastAsia="仿宋_GB2312" w:cs="仿宋_GB2312"/>
                <w:sz w:val="24"/>
                <w:szCs w:val="24"/>
                <w:lang w:val="en-US" w:eastAsia="zh-CN"/>
              </w:rPr>
            </w:pPr>
          </w:p>
        </w:tc>
        <w:tc>
          <w:tcPr>
            <w:tcW w:w="2025" w:type="dxa"/>
            <w:tcBorders>
              <w:top w:val="single" w:color="E68F8A" w:sz="4" w:space="0"/>
              <w:left w:val="single" w:color="DA554F" w:sz="4" w:space="0"/>
              <w:bottom w:val="single" w:color="E68F8A" w:sz="4" w:space="0"/>
              <w:right w:val="single" w:color="E68F8A" w:sz="4" w:space="0"/>
            </w:tcBorders>
            <w:shd w:val="clear" w:color="auto" w:fill="FDF7F6"/>
            <w:noWrap w:val="0"/>
            <w:vAlign w:val="center"/>
          </w:tcPr>
          <w:p w14:paraId="1AA6BEBB">
            <w:pPr>
              <w:keepNext w:val="0"/>
              <w:keepLines w:val="0"/>
              <w:pageBreakBefore w:val="0"/>
              <w:widowControl w:val="0"/>
              <w:kinsoku/>
              <w:wordWrap/>
              <w:overflowPunct/>
              <w:topLinePunct w:val="0"/>
              <w:autoSpaceDE/>
              <w:autoSpaceDN/>
              <w:bidi w:val="0"/>
              <w:adjustRightInd/>
              <w:snapToGrid/>
              <w:spacing w:line="260" w:lineRule="exact"/>
              <w:jc w:val="both"/>
              <w:textAlignment w:val="auto"/>
              <w:rPr>
                <w:rFonts w:hint="eastAsia" w:ascii="仿宋_GB2312" w:hAnsi="仿宋_GB2312" w:eastAsia="仿宋_GB2312" w:cs="仿宋_GB2312"/>
                <w:sz w:val="24"/>
                <w:szCs w:val="24"/>
                <w:lang w:val="en-US" w:eastAsia="zh-CN"/>
              </w:rPr>
            </w:pPr>
          </w:p>
        </w:tc>
      </w:tr>
      <w:tr w14:paraId="1A25B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92" w:hRule="atLeast"/>
          <w:jc w:val="center"/>
        </w:trPr>
        <w:tc>
          <w:tcPr>
            <w:tcW w:w="631" w:type="dxa"/>
            <w:vMerge w:val="restart"/>
            <w:tcBorders>
              <w:top w:val="single" w:color="E68F8A" w:sz="4" w:space="0"/>
              <w:left w:val="single" w:color="DA554F" w:sz="12" w:space="0"/>
              <w:bottom w:val="single" w:color="E68F8A" w:sz="4" w:space="0"/>
              <w:right w:val="single" w:color="E68F8A" w:sz="4" w:space="0"/>
            </w:tcBorders>
            <w:shd w:val="clear" w:color="auto" w:fill="FDF7F6"/>
            <w:noWrap w:val="0"/>
            <w:vAlign w:val="center"/>
          </w:tcPr>
          <w:p w14:paraId="1169492F">
            <w:pPr>
              <w:keepNext w:val="0"/>
              <w:keepLines w:val="0"/>
              <w:pageBreakBefore w:val="0"/>
              <w:widowControl w:val="0"/>
              <w:kinsoku/>
              <w:wordWrap/>
              <w:overflowPunct/>
              <w:topLinePunct w:val="0"/>
              <w:autoSpaceDE/>
              <w:autoSpaceDN/>
              <w:bidi w:val="0"/>
              <w:adjustRightInd/>
              <w:snapToGrid/>
              <w:spacing w:line="260" w:lineRule="exact"/>
              <w:jc w:val="both"/>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服务内容及满意度</w:t>
            </w:r>
          </w:p>
          <w:p w14:paraId="17F74C48">
            <w:pPr>
              <w:keepNext w:val="0"/>
              <w:keepLines w:val="0"/>
              <w:pageBreakBefore w:val="0"/>
              <w:widowControl w:val="0"/>
              <w:kinsoku/>
              <w:wordWrap/>
              <w:overflowPunct/>
              <w:topLinePunct w:val="0"/>
              <w:autoSpaceDE/>
              <w:autoSpaceDN/>
              <w:bidi w:val="0"/>
              <w:adjustRightInd/>
              <w:snapToGrid/>
              <w:spacing w:line="260" w:lineRule="exact"/>
              <w:jc w:val="both"/>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50分</w:t>
            </w:r>
          </w:p>
        </w:tc>
        <w:tc>
          <w:tcPr>
            <w:tcW w:w="1848" w:type="dxa"/>
            <w:tcBorders>
              <w:top w:val="single" w:color="E68F8A" w:sz="4" w:space="0"/>
              <w:left w:val="single" w:color="E68F8A" w:sz="4" w:space="0"/>
              <w:bottom w:val="single" w:color="E68F8A" w:sz="4" w:space="0"/>
              <w:right w:val="single" w:color="E68F8A" w:sz="4" w:space="0"/>
            </w:tcBorders>
            <w:shd w:val="clear" w:color="auto" w:fill="F1CAC2"/>
            <w:noWrap w:val="0"/>
            <w:vAlign w:val="center"/>
          </w:tcPr>
          <w:p w14:paraId="5C5C3AE4">
            <w:pPr>
              <w:keepNext w:val="0"/>
              <w:keepLines w:val="0"/>
              <w:pageBreakBefore w:val="0"/>
              <w:widowControl w:val="0"/>
              <w:kinsoku/>
              <w:wordWrap/>
              <w:overflowPunct/>
              <w:topLinePunct w:val="0"/>
              <w:autoSpaceDE/>
              <w:autoSpaceDN/>
              <w:bidi w:val="0"/>
              <w:adjustRightInd/>
              <w:snapToGrid/>
              <w:spacing w:line="260" w:lineRule="exact"/>
              <w:jc w:val="both"/>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满足服务内容（满分40分)每一条参数不满足扣2分扣完为止</w:t>
            </w:r>
          </w:p>
        </w:tc>
        <w:tc>
          <w:tcPr>
            <w:tcW w:w="1926" w:type="dxa"/>
            <w:tcBorders>
              <w:top w:val="single" w:color="E68F8A" w:sz="4" w:space="0"/>
              <w:left w:val="single" w:color="E68F8A" w:sz="4" w:space="0"/>
              <w:bottom w:val="single" w:color="E68F8A" w:sz="4" w:space="0"/>
              <w:right w:val="single" w:color="E68F8A" w:sz="4" w:space="0"/>
            </w:tcBorders>
            <w:shd w:val="clear" w:color="auto" w:fill="FDF7F6"/>
            <w:noWrap w:val="0"/>
            <w:vAlign w:val="center"/>
          </w:tcPr>
          <w:p w14:paraId="1353E166">
            <w:pPr>
              <w:keepNext w:val="0"/>
              <w:keepLines w:val="0"/>
              <w:pageBreakBefore w:val="0"/>
              <w:widowControl w:val="0"/>
              <w:kinsoku/>
              <w:wordWrap/>
              <w:overflowPunct/>
              <w:topLinePunct w:val="0"/>
              <w:autoSpaceDE/>
              <w:autoSpaceDN/>
              <w:bidi w:val="0"/>
              <w:adjustRightInd/>
              <w:snapToGrid/>
              <w:spacing w:line="260" w:lineRule="exact"/>
              <w:jc w:val="both"/>
              <w:textAlignment w:val="auto"/>
              <w:rPr>
                <w:rFonts w:hint="eastAsia" w:ascii="仿宋_GB2312" w:hAnsi="仿宋_GB2312" w:eastAsia="仿宋_GB2312" w:cs="仿宋_GB2312"/>
                <w:sz w:val="24"/>
                <w:szCs w:val="24"/>
                <w:lang w:val="en-US" w:eastAsia="zh-CN"/>
              </w:rPr>
            </w:pPr>
          </w:p>
        </w:tc>
        <w:tc>
          <w:tcPr>
            <w:tcW w:w="2107" w:type="dxa"/>
            <w:tcBorders>
              <w:top w:val="single" w:color="E68F8A" w:sz="4" w:space="0"/>
              <w:left w:val="single" w:color="E68F8A" w:sz="4" w:space="0"/>
              <w:bottom w:val="single" w:color="E68F8A" w:sz="4" w:space="0"/>
              <w:right w:val="single" w:color="DA554F" w:sz="4" w:space="0"/>
            </w:tcBorders>
            <w:shd w:val="clear" w:color="auto" w:fill="F1CAC2"/>
            <w:noWrap w:val="0"/>
            <w:vAlign w:val="center"/>
          </w:tcPr>
          <w:p w14:paraId="29455547">
            <w:pPr>
              <w:keepNext w:val="0"/>
              <w:keepLines w:val="0"/>
              <w:pageBreakBefore w:val="0"/>
              <w:widowControl w:val="0"/>
              <w:kinsoku/>
              <w:wordWrap/>
              <w:overflowPunct/>
              <w:topLinePunct w:val="0"/>
              <w:autoSpaceDE/>
              <w:autoSpaceDN/>
              <w:bidi w:val="0"/>
              <w:adjustRightInd/>
              <w:snapToGrid/>
              <w:spacing w:line="260" w:lineRule="exact"/>
              <w:jc w:val="both"/>
              <w:textAlignment w:val="auto"/>
              <w:rPr>
                <w:rFonts w:hint="eastAsia" w:ascii="仿宋_GB2312" w:hAnsi="仿宋_GB2312" w:eastAsia="仿宋_GB2312" w:cs="仿宋_GB2312"/>
                <w:sz w:val="24"/>
                <w:szCs w:val="24"/>
                <w:lang w:val="en-US" w:eastAsia="zh-CN"/>
              </w:rPr>
            </w:pPr>
          </w:p>
        </w:tc>
        <w:tc>
          <w:tcPr>
            <w:tcW w:w="2025" w:type="dxa"/>
            <w:tcBorders>
              <w:top w:val="single" w:color="E68F8A" w:sz="4" w:space="0"/>
              <w:left w:val="single" w:color="DA554F" w:sz="4" w:space="0"/>
              <w:bottom w:val="single" w:color="E68F8A" w:sz="4" w:space="0"/>
              <w:right w:val="single" w:color="E68F8A" w:sz="4" w:space="0"/>
            </w:tcBorders>
            <w:shd w:val="clear" w:color="auto" w:fill="FDF7F6"/>
            <w:noWrap w:val="0"/>
            <w:vAlign w:val="center"/>
          </w:tcPr>
          <w:p w14:paraId="5671DD27">
            <w:pPr>
              <w:keepNext w:val="0"/>
              <w:keepLines w:val="0"/>
              <w:pageBreakBefore w:val="0"/>
              <w:widowControl w:val="0"/>
              <w:kinsoku/>
              <w:wordWrap/>
              <w:overflowPunct/>
              <w:topLinePunct w:val="0"/>
              <w:autoSpaceDE/>
              <w:autoSpaceDN/>
              <w:bidi w:val="0"/>
              <w:adjustRightInd/>
              <w:snapToGrid/>
              <w:spacing w:line="260" w:lineRule="exact"/>
              <w:jc w:val="both"/>
              <w:textAlignment w:val="auto"/>
              <w:rPr>
                <w:rFonts w:hint="eastAsia" w:ascii="仿宋_GB2312" w:hAnsi="仿宋_GB2312" w:eastAsia="仿宋_GB2312" w:cs="仿宋_GB2312"/>
                <w:sz w:val="24"/>
                <w:szCs w:val="24"/>
                <w:lang w:val="en-US" w:eastAsia="zh-CN"/>
              </w:rPr>
            </w:pPr>
          </w:p>
        </w:tc>
      </w:tr>
      <w:tr w14:paraId="30584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58" w:hRule="atLeast"/>
          <w:jc w:val="center"/>
        </w:trPr>
        <w:tc>
          <w:tcPr>
            <w:tcW w:w="631" w:type="dxa"/>
            <w:vMerge w:val="continue"/>
            <w:tcBorders>
              <w:top w:val="single" w:color="E68F8A" w:sz="4" w:space="0"/>
              <w:left w:val="single" w:color="DA554F" w:sz="12" w:space="0"/>
              <w:bottom w:val="single" w:color="E68F8A" w:sz="4" w:space="0"/>
              <w:right w:val="single" w:color="E68F8A" w:sz="4" w:space="0"/>
            </w:tcBorders>
            <w:shd w:val="clear" w:color="auto" w:fill="FDF7F6"/>
            <w:noWrap w:val="0"/>
            <w:vAlign w:val="center"/>
          </w:tcPr>
          <w:p w14:paraId="182090E9">
            <w:pPr>
              <w:keepNext w:val="0"/>
              <w:keepLines w:val="0"/>
              <w:pageBreakBefore w:val="0"/>
              <w:widowControl w:val="0"/>
              <w:kinsoku/>
              <w:wordWrap/>
              <w:overflowPunct/>
              <w:topLinePunct w:val="0"/>
              <w:autoSpaceDE/>
              <w:autoSpaceDN/>
              <w:bidi w:val="0"/>
              <w:adjustRightInd/>
              <w:snapToGrid/>
              <w:spacing w:line="260" w:lineRule="exact"/>
              <w:jc w:val="both"/>
              <w:textAlignment w:val="auto"/>
              <w:rPr>
                <w:rFonts w:hint="eastAsia" w:ascii="仿宋_GB2312" w:hAnsi="仿宋_GB2312" w:eastAsia="仿宋_GB2312" w:cs="仿宋_GB2312"/>
                <w:sz w:val="24"/>
                <w:szCs w:val="24"/>
                <w:lang w:val="en-US" w:eastAsia="zh-CN"/>
              </w:rPr>
            </w:pPr>
          </w:p>
        </w:tc>
        <w:tc>
          <w:tcPr>
            <w:tcW w:w="1848" w:type="dxa"/>
            <w:tcBorders>
              <w:top w:val="single" w:color="E68F8A" w:sz="4" w:space="0"/>
              <w:left w:val="single" w:color="E68F8A" w:sz="4" w:space="0"/>
              <w:bottom w:val="single" w:color="E68F8A" w:sz="4" w:space="0"/>
              <w:right w:val="single" w:color="E68F8A" w:sz="4" w:space="0"/>
            </w:tcBorders>
            <w:shd w:val="clear" w:color="auto" w:fill="F1CAC2"/>
            <w:noWrap w:val="0"/>
            <w:vAlign w:val="center"/>
          </w:tcPr>
          <w:p w14:paraId="7467B69C">
            <w:pPr>
              <w:keepNext w:val="0"/>
              <w:keepLines w:val="0"/>
              <w:pageBreakBefore w:val="0"/>
              <w:widowControl w:val="0"/>
              <w:kinsoku/>
              <w:wordWrap/>
              <w:overflowPunct/>
              <w:topLinePunct w:val="0"/>
              <w:autoSpaceDE/>
              <w:autoSpaceDN/>
              <w:bidi w:val="0"/>
              <w:adjustRightInd/>
              <w:snapToGrid/>
              <w:spacing w:line="260" w:lineRule="exact"/>
              <w:jc w:val="both"/>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服务方案满意度（满分10分)优10~7分、良6~4分、一般3~0分</w:t>
            </w:r>
          </w:p>
        </w:tc>
        <w:tc>
          <w:tcPr>
            <w:tcW w:w="1926" w:type="dxa"/>
            <w:tcBorders>
              <w:top w:val="single" w:color="E68F8A" w:sz="4" w:space="0"/>
              <w:left w:val="single" w:color="E68F8A" w:sz="4" w:space="0"/>
              <w:bottom w:val="single" w:color="E68F8A" w:sz="4" w:space="0"/>
              <w:right w:val="single" w:color="E68F8A" w:sz="4" w:space="0"/>
            </w:tcBorders>
            <w:shd w:val="clear" w:color="auto" w:fill="FDF7F6"/>
            <w:noWrap w:val="0"/>
            <w:vAlign w:val="center"/>
          </w:tcPr>
          <w:p w14:paraId="00E5A97B">
            <w:pPr>
              <w:keepNext w:val="0"/>
              <w:keepLines w:val="0"/>
              <w:pageBreakBefore w:val="0"/>
              <w:widowControl w:val="0"/>
              <w:kinsoku/>
              <w:wordWrap/>
              <w:overflowPunct/>
              <w:topLinePunct w:val="0"/>
              <w:autoSpaceDE/>
              <w:autoSpaceDN/>
              <w:bidi w:val="0"/>
              <w:adjustRightInd/>
              <w:snapToGrid/>
              <w:spacing w:line="260" w:lineRule="exact"/>
              <w:jc w:val="both"/>
              <w:textAlignment w:val="auto"/>
              <w:rPr>
                <w:rFonts w:hint="eastAsia" w:ascii="仿宋_GB2312" w:hAnsi="仿宋_GB2312" w:eastAsia="仿宋_GB2312" w:cs="仿宋_GB2312"/>
                <w:sz w:val="24"/>
                <w:szCs w:val="24"/>
                <w:lang w:val="en-US" w:eastAsia="zh-CN"/>
              </w:rPr>
            </w:pPr>
          </w:p>
        </w:tc>
        <w:tc>
          <w:tcPr>
            <w:tcW w:w="2107" w:type="dxa"/>
            <w:tcBorders>
              <w:top w:val="single" w:color="E68F8A" w:sz="4" w:space="0"/>
              <w:left w:val="single" w:color="E68F8A" w:sz="4" w:space="0"/>
              <w:bottom w:val="single" w:color="E68F8A" w:sz="4" w:space="0"/>
              <w:right w:val="single" w:color="DA554F" w:sz="4" w:space="0"/>
            </w:tcBorders>
            <w:shd w:val="clear" w:color="auto" w:fill="F1CAC2"/>
            <w:noWrap w:val="0"/>
            <w:vAlign w:val="center"/>
          </w:tcPr>
          <w:p w14:paraId="31E1A410">
            <w:pPr>
              <w:keepNext w:val="0"/>
              <w:keepLines w:val="0"/>
              <w:pageBreakBefore w:val="0"/>
              <w:widowControl w:val="0"/>
              <w:kinsoku/>
              <w:wordWrap/>
              <w:overflowPunct/>
              <w:topLinePunct w:val="0"/>
              <w:autoSpaceDE/>
              <w:autoSpaceDN/>
              <w:bidi w:val="0"/>
              <w:adjustRightInd/>
              <w:snapToGrid/>
              <w:spacing w:line="260" w:lineRule="exact"/>
              <w:jc w:val="both"/>
              <w:textAlignment w:val="auto"/>
              <w:rPr>
                <w:rFonts w:hint="eastAsia" w:ascii="仿宋_GB2312" w:hAnsi="仿宋_GB2312" w:eastAsia="仿宋_GB2312" w:cs="仿宋_GB2312"/>
                <w:sz w:val="24"/>
                <w:szCs w:val="24"/>
                <w:lang w:val="en-US" w:eastAsia="zh-CN"/>
              </w:rPr>
            </w:pPr>
          </w:p>
        </w:tc>
        <w:tc>
          <w:tcPr>
            <w:tcW w:w="2025" w:type="dxa"/>
            <w:tcBorders>
              <w:top w:val="single" w:color="E68F8A" w:sz="4" w:space="0"/>
              <w:left w:val="single" w:color="DA554F" w:sz="4" w:space="0"/>
              <w:bottom w:val="single" w:color="E68F8A" w:sz="4" w:space="0"/>
              <w:right w:val="single" w:color="E68F8A" w:sz="4" w:space="0"/>
            </w:tcBorders>
            <w:shd w:val="clear" w:color="auto" w:fill="FDF7F6"/>
            <w:noWrap w:val="0"/>
            <w:vAlign w:val="center"/>
          </w:tcPr>
          <w:p w14:paraId="5C6F689C">
            <w:pPr>
              <w:keepNext w:val="0"/>
              <w:keepLines w:val="0"/>
              <w:pageBreakBefore w:val="0"/>
              <w:widowControl w:val="0"/>
              <w:kinsoku/>
              <w:wordWrap/>
              <w:overflowPunct/>
              <w:topLinePunct w:val="0"/>
              <w:autoSpaceDE/>
              <w:autoSpaceDN/>
              <w:bidi w:val="0"/>
              <w:adjustRightInd/>
              <w:snapToGrid/>
              <w:spacing w:line="260" w:lineRule="exact"/>
              <w:jc w:val="both"/>
              <w:textAlignment w:val="auto"/>
              <w:rPr>
                <w:rFonts w:hint="eastAsia" w:ascii="仿宋_GB2312" w:hAnsi="仿宋_GB2312" w:eastAsia="仿宋_GB2312" w:cs="仿宋_GB2312"/>
                <w:sz w:val="24"/>
                <w:szCs w:val="24"/>
                <w:lang w:val="en-US" w:eastAsia="zh-CN"/>
              </w:rPr>
            </w:pPr>
          </w:p>
        </w:tc>
      </w:tr>
      <w:tr w14:paraId="0E2F2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14" w:hRule="atLeast"/>
          <w:jc w:val="center"/>
        </w:trPr>
        <w:tc>
          <w:tcPr>
            <w:tcW w:w="631" w:type="dxa"/>
            <w:vMerge w:val="continue"/>
            <w:tcBorders>
              <w:top w:val="single" w:color="E68F8A" w:sz="4" w:space="0"/>
              <w:left w:val="single" w:color="DA554F" w:sz="12" w:space="0"/>
              <w:bottom w:val="single" w:color="E68F8A" w:sz="4" w:space="0"/>
              <w:right w:val="single" w:color="E68F8A" w:sz="4" w:space="0"/>
            </w:tcBorders>
            <w:shd w:val="clear" w:color="auto" w:fill="FDF7F6"/>
            <w:noWrap w:val="0"/>
            <w:vAlign w:val="center"/>
          </w:tcPr>
          <w:p w14:paraId="48D62E9A">
            <w:pPr>
              <w:keepNext w:val="0"/>
              <w:keepLines w:val="0"/>
              <w:pageBreakBefore w:val="0"/>
              <w:widowControl w:val="0"/>
              <w:kinsoku/>
              <w:wordWrap/>
              <w:overflowPunct/>
              <w:topLinePunct w:val="0"/>
              <w:autoSpaceDE/>
              <w:autoSpaceDN/>
              <w:bidi w:val="0"/>
              <w:adjustRightInd/>
              <w:snapToGrid/>
              <w:spacing w:line="260" w:lineRule="exact"/>
              <w:jc w:val="both"/>
              <w:textAlignment w:val="auto"/>
              <w:rPr>
                <w:rFonts w:hint="eastAsia" w:ascii="仿宋_GB2312" w:hAnsi="仿宋_GB2312" w:eastAsia="仿宋_GB2312" w:cs="仿宋_GB2312"/>
                <w:sz w:val="24"/>
                <w:szCs w:val="24"/>
                <w:lang w:val="en-US" w:eastAsia="zh-CN"/>
              </w:rPr>
            </w:pPr>
          </w:p>
        </w:tc>
        <w:tc>
          <w:tcPr>
            <w:tcW w:w="1848" w:type="dxa"/>
            <w:tcBorders>
              <w:top w:val="single" w:color="E68F8A" w:sz="4" w:space="0"/>
              <w:left w:val="single" w:color="DA554F" w:sz="12" w:space="0"/>
              <w:bottom w:val="single" w:color="E68F8A" w:sz="4" w:space="0"/>
              <w:right w:val="single" w:color="E68F8A" w:sz="4" w:space="0"/>
            </w:tcBorders>
            <w:shd w:val="clear" w:color="auto" w:fill="FDF7F6"/>
            <w:noWrap w:val="0"/>
            <w:vAlign w:val="center"/>
          </w:tcPr>
          <w:p w14:paraId="0402E8DB">
            <w:pPr>
              <w:keepNext w:val="0"/>
              <w:keepLines w:val="0"/>
              <w:pageBreakBefore w:val="0"/>
              <w:widowControl w:val="0"/>
              <w:kinsoku/>
              <w:wordWrap/>
              <w:overflowPunct/>
              <w:topLinePunct w:val="0"/>
              <w:autoSpaceDE/>
              <w:autoSpaceDN/>
              <w:bidi w:val="0"/>
              <w:adjustRightInd/>
              <w:snapToGrid/>
              <w:spacing w:line="260" w:lineRule="exact"/>
              <w:jc w:val="both"/>
              <w:textAlignment w:val="auto"/>
            </w:pPr>
            <w:r>
              <w:rPr>
                <w:rFonts w:hint="eastAsia" w:ascii="仿宋_GB2312" w:hAnsi="仿宋_GB2312" w:eastAsia="仿宋_GB2312" w:cs="仿宋_GB2312"/>
                <w:sz w:val="24"/>
                <w:szCs w:val="24"/>
                <w:lang w:val="en-US" w:eastAsia="zh-CN"/>
              </w:rPr>
              <w:t>备注</w:t>
            </w:r>
          </w:p>
        </w:tc>
        <w:tc>
          <w:tcPr>
            <w:tcW w:w="1926" w:type="dxa"/>
            <w:tcBorders>
              <w:top w:val="single" w:color="E68F8A" w:sz="4" w:space="0"/>
              <w:left w:val="single" w:color="E68F8A" w:sz="4" w:space="0"/>
              <w:bottom w:val="single" w:color="E68F8A" w:sz="4" w:space="0"/>
              <w:right w:val="single" w:color="E68F8A" w:sz="4" w:space="0"/>
            </w:tcBorders>
            <w:shd w:val="clear" w:color="auto" w:fill="F1CAC2"/>
            <w:noWrap w:val="0"/>
            <w:vAlign w:val="center"/>
          </w:tcPr>
          <w:p w14:paraId="4EE8402E">
            <w:pPr>
              <w:keepNext w:val="0"/>
              <w:keepLines w:val="0"/>
              <w:pageBreakBefore w:val="0"/>
              <w:widowControl w:val="0"/>
              <w:kinsoku/>
              <w:wordWrap/>
              <w:overflowPunct/>
              <w:topLinePunct w:val="0"/>
              <w:autoSpaceDE/>
              <w:autoSpaceDN/>
              <w:bidi w:val="0"/>
              <w:adjustRightInd/>
              <w:snapToGrid/>
              <w:spacing w:line="260" w:lineRule="exact"/>
              <w:jc w:val="both"/>
              <w:textAlignment w:val="auto"/>
              <w:rPr>
                <w:rFonts w:hint="eastAsia" w:ascii="仿宋_GB2312" w:hAnsi="仿宋_GB2312" w:eastAsia="仿宋_GB2312" w:cs="仿宋_GB2312"/>
                <w:sz w:val="24"/>
                <w:szCs w:val="24"/>
                <w:lang w:val="en-US" w:eastAsia="zh-CN"/>
              </w:rPr>
            </w:pPr>
          </w:p>
        </w:tc>
        <w:tc>
          <w:tcPr>
            <w:tcW w:w="2107" w:type="dxa"/>
            <w:tcBorders>
              <w:top w:val="single" w:color="E68F8A" w:sz="4" w:space="0"/>
              <w:left w:val="single" w:color="E68F8A" w:sz="4" w:space="0"/>
              <w:bottom w:val="single" w:color="E68F8A" w:sz="4" w:space="0"/>
              <w:right w:val="single" w:color="E68F8A" w:sz="4" w:space="0"/>
            </w:tcBorders>
            <w:shd w:val="clear" w:color="auto" w:fill="FDF7F6"/>
            <w:noWrap w:val="0"/>
            <w:vAlign w:val="center"/>
          </w:tcPr>
          <w:p w14:paraId="6F9CF6B2">
            <w:pPr>
              <w:keepNext w:val="0"/>
              <w:keepLines w:val="0"/>
              <w:pageBreakBefore w:val="0"/>
              <w:widowControl w:val="0"/>
              <w:kinsoku/>
              <w:wordWrap/>
              <w:overflowPunct/>
              <w:topLinePunct w:val="0"/>
              <w:autoSpaceDE/>
              <w:autoSpaceDN/>
              <w:bidi w:val="0"/>
              <w:adjustRightInd/>
              <w:snapToGrid/>
              <w:spacing w:line="260" w:lineRule="exact"/>
              <w:jc w:val="both"/>
              <w:textAlignment w:val="auto"/>
              <w:rPr>
                <w:rFonts w:hint="eastAsia" w:ascii="仿宋_GB2312" w:hAnsi="仿宋_GB2312" w:eastAsia="仿宋_GB2312" w:cs="仿宋_GB2312"/>
                <w:sz w:val="24"/>
                <w:szCs w:val="24"/>
                <w:lang w:val="en-US" w:eastAsia="zh-CN"/>
              </w:rPr>
            </w:pPr>
          </w:p>
        </w:tc>
        <w:tc>
          <w:tcPr>
            <w:tcW w:w="2025" w:type="dxa"/>
            <w:tcBorders>
              <w:top w:val="single" w:color="E68F8A" w:sz="4" w:space="0"/>
              <w:left w:val="single" w:color="E68F8A" w:sz="4" w:space="0"/>
              <w:bottom w:val="single" w:color="E68F8A" w:sz="4" w:space="0"/>
              <w:right w:val="single" w:color="DA554F" w:sz="4" w:space="0"/>
            </w:tcBorders>
            <w:shd w:val="clear" w:color="auto" w:fill="F1CAC2"/>
            <w:noWrap w:val="0"/>
            <w:vAlign w:val="center"/>
          </w:tcPr>
          <w:p w14:paraId="58F8C2EE">
            <w:pPr>
              <w:keepNext w:val="0"/>
              <w:keepLines w:val="0"/>
              <w:pageBreakBefore w:val="0"/>
              <w:widowControl w:val="0"/>
              <w:kinsoku/>
              <w:wordWrap/>
              <w:overflowPunct/>
              <w:topLinePunct w:val="0"/>
              <w:autoSpaceDE/>
              <w:autoSpaceDN/>
              <w:bidi w:val="0"/>
              <w:adjustRightInd/>
              <w:snapToGrid/>
              <w:spacing w:line="260" w:lineRule="exact"/>
              <w:jc w:val="both"/>
              <w:textAlignment w:val="auto"/>
              <w:rPr>
                <w:rFonts w:hint="eastAsia" w:ascii="仿宋_GB2312" w:hAnsi="仿宋_GB2312" w:eastAsia="仿宋_GB2312" w:cs="仿宋_GB2312"/>
                <w:sz w:val="24"/>
                <w:szCs w:val="24"/>
                <w:lang w:val="en-US" w:eastAsia="zh-CN"/>
              </w:rPr>
            </w:pPr>
          </w:p>
        </w:tc>
      </w:tr>
    </w:tbl>
    <w:p w14:paraId="04DFF7C6">
      <w:pPr>
        <w:rPr>
          <w:rFonts w:hint="eastAsia" w:cs="宋体"/>
          <w:b/>
          <w:bCs/>
          <w:sz w:val="30"/>
          <w:szCs w:val="30"/>
          <w:lang w:val="en-US" w:eastAsia="zh-CN"/>
        </w:rPr>
      </w:pPr>
    </w:p>
    <w:p w14:paraId="41B1575C">
      <w:pPr>
        <w:rPr>
          <w:rFonts w:hint="eastAsia" w:cs="宋体"/>
          <w:b/>
          <w:bCs/>
          <w:sz w:val="30"/>
          <w:szCs w:val="30"/>
          <w:lang w:val="en-US" w:eastAsia="zh-CN"/>
        </w:rPr>
        <w:sectPr>
          <w:pgSz w:w="11906" w:h="16838"/>
          <w:pgMar w:top="986" w:right="1689" w:bottom="986" w:left="1689" w:header="851" w:footer="992" w:gutter="0"/>
          <w:cols w:space="425" w:num="1"/>
          <w:docGrid w:type="lines" w:linePitch="312" w:charSpace="0"/>
        </w:sectPr>
      </w:pPr>
    </w:p>
    <w:p w14:paraId="19901C50">
      <w:pPr>
        <w:keepNext w:val="0"/>
        <w:keepLines w:val="0"/>
        <w:widowControl/>
        <w:suppressLineNumbers w:val="0"/>
        <w:spacing w:line="240" w:lineRule="auto"/>
        <w:jc w:val="left"/>
        <w:rPr>
          <w:rFonts w:hint="default" w:cs="宋体"/>
          <w:b/>
          <w:bCs/>
          <w:sz w:val="30"/>
          <w:szCs w:val="30"/>
          <w:lang w:val="en-US" w:eastAsia="zh-CN"/>
        </w:rPr>
      </w:pPr>
      <w:r>
        <w:rPr>
          <w:rFonts w:hint="eastAsia" w:cs="宋体"/>
          <w:b/>
          <w:bCs/>
          <w:sz w:val="30"/>
          <w:szCs w:val="30"/>
          <w:lang w:val="en-US" w:eastAsia="zh-CN"/>
        </w:rPr>
        <w:t>附件3：服务内容偏离表（模板）</w:t>
      </w:r>
    </w:p>
    <w:p w14:paraId="44770305">
      <w:pPr>
        <w:keepNext w:val="0"/>
        <w:keepLines w:val="0"/>
        <w:widowControl/>
        <w:suppressLineNumbers w:val="0"/>
        <w:spacing w:line="240" w:lineRule="auto"/>
        <w:jc w:val="center"/>
        <w:rPr>
          <w:rFonts w:hint="default" w:cs="宋体"/>
          <w:b/>
          <w:bCs/>
          <w:sz w:val="30"/>
          <w:szCs w:val="30"/>
          <w:lang w:val="en-US" w:eastAsia="zh-CN"/>
        </w:rPr>
      </w:pPr>
      <w:r>
        <w:rPr>
          <w:rFonts w:hint="eastAsia" w:cs="宋体"/>
          <w:b/>
          <w:bCs/>
          <w:sz w:val="30"/>
          <w:szCs w:val="30"/>
          <w:lang w:val="en-US" w:eastAsia="zh-CN"/>
        </w:rPr>
        <w:t>服务内容</w:t>
      </w:r>
      <w:r>
        <w:rPr>
          <w:rFonts w:hint="default" w:cs="宋体"/>
          <w:b/>
          <w:bCs/>
          <w:sz w:val="30"/>
          <w:szCs w:val="30"/>
          <w:lang w:val="en-US" w:eastAsia="zh-CN"/>
        </w:rPr>
        <w:t>响应及偏离表</w:t>
      </w:r>
    </w:p>
    <w:p w14:paraId="5074C8C5">
      <w:pPr>
        <w:keepNext w:val="0"/>
        <w:keepLines w:val="0"/>
        <w:widowControl/>
        <w:suppressLineNumbers w:val="0"/>
        <w:spacing w:line="240" w:lineRule="auto"/>
        <w:jc w:val="center"/>
        <w:rPr>
          <w:rFonts w:hint="default" w:cs="宋体"/>
          <w:b w:val="0"/>
          <w:bCs w:val="0"/>
          <w:sz w:val="28"/>
          <w:szCs w:val="28"/>
          <w:lang w:val="en-US" w:eastAsia="zh-CN"/>
        </w:rPr>
      </w:pPr>
      <w:r>
        <w:rPr>
          <w:rFonts w:hint="default" w:cs="宋体"/>
          <w:b w:val="0"/>
          <w:bCs w:val="0"/>
          <w:sz w:val="28"/>
          <w:szCs w:val="28"/>
          <w:lang w:val="en-US" w:eastAsia="zh-CN"/>
        </w:rPr>
        <w:t>(由投标人据实</w:t>
      </w:r>
      <w:r>
        <w:rPr>
          <w:rFonts w:hint="eastAsia" w:cs="宋体"/>
          <w:b w:val="0"/>
          <w:bCs w:val="0"/>
          <w:sz w:val="28"/>
          <w:szCs w:val="28"/>
          <w:lang w:val="en-US" w:eastAsia="zh-CN"/>
        </w:rPr>
        <w:t>填写</w:t>
      </w:r>
      <w:r>
        <w:rPr>
          <w:rFonts w:hint="default" w:cs="宋体"/>
          <w:b w:val="0"/>
          <w:bCs w:val="0"/>
          <w:sz w:val="28"/>
          <w:szCs w:val="28"/>
          <w:lang w:val="en-US" w:eastAsia="zh-CN"/>
        </w:rPr>
        <w:t>)</w:t>
      </w:r>
    </w:p>
    <w:tbl>
      <w:tblPr>
        <w:tblStyle w:val="15"/>
        <w:tblW w:w="11101" w:type="dxa"/>
        <w:tblInd w:w="-126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9"/>
        <w:gridCol w:w="1950"/>
        <w:gridCol w:w="1977"/>
        <w:gridCol w:w="2904"/>
        <w:gridCol w:w="2128"/>
        <w:gridCol w:w="1323"/>
      </w:tblGrid>
      <w:tr w14:paraId="58399A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8" w:hRule="atLeast"/>
        </w:trPr>
        <w:tc>
          <w:tcPr>
            <w:tcW w:w="819" w:type="dxa"/>
            <w:vAlign w:val="center"/>
          </w:tcPr>
          <w:p w14:paraId="19E8C0A6">
            <w:pPr>
              <w:keepNext w:val="0"/>
              <w:keepLines w:val="0"/>
              <w:widowControl/>
              <w:suppressLineNumbers w:val="0"/>
              <w:spacing w:line="240" w:lineRule="auto"/>
              <w:jc w:val="center"/>
              <w:rPr>
                <w:rFonts w:hint="default" w:cs="宋体"/>
                <w:b w:val="0"/>
                <w:bCs w:val="0"/>
                <w:sz w:val="21"/>
                <w:szCs w:val="21"/>
                <w:vertAlign w:val="baseline"/>
                <w:lang w:val="en-US" w:eastAsia="zh-CN"/>
              </w:rPr>
            </w:pPr>
            <w:r>
              <w:rPr>
                <w:rFonts w:hint="default" w:cs="宋体"/>
                <w:b w:val="0"/>
                <w:bCs w:val="0"/>
                <w:sz w:val="21"/>
                <w:szCs w:val="21"/>
                <w:lang w:val="en-US" w:eastAsia="zh-CN"/>
              </w:rPr>
              <w:t>序号</w:t>
            </w:r>
          </w:p>
        </w:tc>
        <w:tc>
          <w:tcPr>
            <w:tcW w:w="1950" w:type="dxa"/>
            <w:vAlign w:val="center"/>
          </w:tcPr>
          <w:p w14:paraId="2DCFEFEF">
            <w:pPr>
              <w:keepNext w:val="0"/>
              <w:keepLines w:val="0"/>
              <w:widowControl/>
              <w:suppressLineNumbers w:val="0"/>
              <w:spacing w:line="240" w:lineRule="auto"/>
              <w:jc w:val="center"/>
              <w:rPr>
                <w:rFonts w:hint="default" w:cs="宋体"/>
                <w:b w:val="0"/>
                <w:bCs w:val="0"/>
                <w:sz w:val="21"/>
                <w:szCs w:val="21"/>
                <w:vertAlign w:val="baseline"/>
                <w:lang w:val="en-US" w:eastAsia="zh-CN"/>
              </w:rPr>
            </w:pPr>
            <w:r>
              <w:rPr>
                <w:rFonts w:hint="default" w:cs="宋体"/>
                <w:b w:val="0"/>
                <w:bCs w:val="0"/>
                <w:sz w:val="21"/>
                <w:szCs w:val="21"/>
                <w:lang w:val="en-US" w:eastAsia="zh-CN"/>
              </w:rPr>
              <w:t>招标</w:t>
            </w:r>
            <w:r>
              <w:rPr>
                <w:rFonts w:hint="eastAsia" w:cs="宋体"/>
                <w:b w:val="0"/>
                <w:bCs w:val="0"/>
                <w:sz w:val="21"/>
                <w:szCs w:val="21"/>
                <w:lang w:val="en-US" w:eastAsia="zh-CN"/>
              </w:rPr>
              <w:t>服务内容</w:t>
            </w:r>
          </w:p>
        </w:tc>
        <w:tc>
          <w:tcPr>
            <w:tcW w:w="1977" w:type="dxa"/>
            <w:vAlign w:val="center"/>
          </w:tcPr>
          <w:p w14:paraId="034AA822">
            <w:pPr>
              <w:keepNext w:val="0"/>
              <w:keepLines w:val="0"/>
              <w:widowControl/>
              <w:suppressLineNumbers w:val="0"/>
              <w:spacing w:line="240" w:lineRule="auto"/>
              <w:jc w:val="center"/>
              <w:rPr>
                <w:rFonts w:hint="default" w:cs="宋体"/>
                <w:b w:val="0"/>
                <w:bCs w:val="0"/>
                <w:sz w:val="21"/>
                <w:szCs w:val="21"/>
                <w:vertAlign w:val="baseline"/>
                <w:lang w:val="en-US" w:eastAsia="zh-CN"/>
              </w:rPr>
            </w:pPr>
            <w:r>
              <w:rPr>
                <w:rFonts w:hint="default" w:cs="宋体"/>
                <w:b w:val="0"/>
                <w:bCs w:val="0"/>
                <w:sz w:val="21"/>
                <w:szCs w:val="21"/>
                <w:lang w:val="en-US" w:eastAsia="zh-CN"/>
              </w:rPr>
              <w:t>投标</w:t>
            </w:r>
            <w:r>
              <w:rPr>
                <w:rFonts w:hint="eastAsia" w:cs="宋体"/>
                <w:b w:val="0"/>
                <w:bCs w:val="0"/>
                <w:sz w:val="21"/>
                <w:szCs w:val="21"/>
                <w:lang w:val="en-US" w:eastAsia="zh-CN"/>
              </w:rPr>
              <w:t>服务</w:t>
            </w:r>
            <w:r>
              <w:rPr>
                <w:rFonts w:hint="default" w:cs="宋体"/>
                <w:b w:val="0"/>
                <w:bCs w:val="0"/>
                <w:sz w:val="21"/>
                <w:szCs w:val="21"/>
                <w:lang w:val="en-US" w:eastAsia="zh-CN"/>
              </w:rPr>
              <w:t>实际</w:t>
            </w:r>
            <w:r>
              <w:rPr>
                <w:rFonts w:hint="eastAsia" w:cs="宋体"/>
                <w:b w:val="0"/>
                <w:bCs w:val="0"/>
                <w:sz w:val="21"/>
                <w:szCs w:val="21"/>
                <w:lang w:val="en-US" w:eastAsia="zh-CN"/>
              </w:rPr>
              <w:t>内容</w:t>
            </w:r>
          </w:p>
        </w:tc>
        <w:tc>
          <w:tcPr>
            <w:tcW w:w="2904" w:type="dxa"/>
            <w:vAlign w:val="center"/>
          </w:tcPr>
          <w:p w14:paraId="0D1F0ACF">
            <w:pPr>
              <w:keepNext w:val="0"/>
              <w:keepLines w:val="0"/>
              <w:widowControl/>
              <w:suppressLineNumbers w:val="0"/>
              <w:spacing w:line="240" w:lineRule="auto"/>
              <w:jc w:val="center"/>
              <w:rPr>
                <w:rFonts w:hint="default" w:cs="宋体"/>
                <w:b w:val="0"/>
                <w:bCs w:val="0"/>
                <w:sz w:val="21"/>
                <w:szCs w:val="21"/>
                <w:lang w:val="en-US" w:eastAsia="zh-CN"/>
              </w:rPr>
            </w:pPr>
            <w:r>
              <w:rPr>
                <w:rFonts w:hint="eastAsia" w:cs="宋体"/>
                <w:b w:val="0"/>
                <w:bCs w:val="0"/>
                <w:sz w:val="21"/>
                <w:szCs w:val="21"/>
                <w:lang w:val="en-US" w:eastAsia="zh-CN"/>
              </w:rPr>
              <w:t>服务内容</w:t>
            </w:r>
            <w:r>
              <w:rPr>
                <w:rFonts w:hint="default" w:cs="宋体"/>
                <w:b w:val="0"/>
                <w:bCs w:val="0"/>
                <w:sz w:val="21"/>
                <w:szCs w:val="21"/>
                <w:lang w:val="en-US" w:eastAsia="zh-CN"/>
              </w:rPr>
              <w:t>证明材料</w:t>
            </w:r>
          </w:p>
          <w:p w14:paraId="1C0558B2">
            <w:pPr>
              <w:keepNext w:val="0"/>
              <w:keepLines w:val="0"/>
              <w:widowControl/>
              <w:suppressLineNumbers w:val="0"/>
              <w:spacing w:line="240" w:lineRule="auto"/>
              <w:jc w:val="center"/>
              <w:rPr>
                <w:rFonts w:hint="default" w:cs="宋体"/>
                <w:b w:val="0"/>
                <w:bCs w:val="0"/>
                <w:sz w:val="21"/>
                <w:szCs w:val="21"/>
                <w:vertAlign w:val="baseline"/>
                <w:lang w:val="en-US" w:eastAsia="zh-CN"/>
              </w:rPr>
            </w:pPr>
            <w:r>
              <w:rPr>
                <w:rFonts w:hint="default" w:cs="宋体"/>
                <w:b w:val="0"/>
                <w:bCs w:val="0"/>
                <w:sz w:val="21"/>
                <w:szCs w:val="21"/>
                <w:lang w:val="en-US" w:eastAsia="zh-CN"/>
              </w:rPr>
              <w:t>出处</w:t>
            </w:r>
            <w:r>
              <w:rPr>
                <w:rFonts w:hint="eastAsia" w:cs="宋体"/>
                <w:b w:val="0"/>
                <w:bCs w:val="0"/>
                <w:sz w:val="21"/>
                <w:szCs w:val="21"/>
                <w:lang w:val="en-US" w:eastAsia="zh-CN"/>
              </w:rPr>
              <w:t>及页码</w:t>
            </w:r>
          </w:p>
        </w:tc>
        <w:tc>
          <w:tcPr>
            <w:tcW w:w="2128" w:type="dxa"/>
            <w:vAlign w:val="center"/>
          </w:tcPr>
          <w:p w14:paraId="53447DEC">
            <w:pPr>
              <w:keepNext w:val="0"/>
              <w:keepLines w:val="0"/>
              <w:widowControl/>
              <w:suppressLineNumbers w:val="0"/>
              <w:spacing w:line="240" w:lineRule="auto"/>
              <w:jc w:val="center"/>
              <w:rPr>
                <w:rFonts w:hint="default" w:cs="宋体"/>
                <w:b w:val="0"/>
                <w:bCs w:val="0"/>
                <w:sz w:val="21"/>
                <w:szCs w:val="21"/>
                <w:vertAlign w:val="baseline"/>
                <w:lang w:val="en-US" w:eastAsia="zh-CN"/>
              </w:rPr>
            </w:pPr>
            <w:r>
              <w:rPr>
                <w:rFonts w:hint="default" w:cs="宋体"/>
                <w:b w:val="0"/>
                <w:bCs w:val="0"/>
                <w:sz w:val="21"/>
                <w:szCs w:val="21"/>
                <w:lang w:val="en-US" w:eastAsia="zh-CN"/>
              </w:rPr>
              <w:t>符合/正偏离/负偏离</w:t>
            </w:r>
          </w:p>
        </w:tc>
        <w:tc>
          <w:tcPr>
            <w:tcW w:w="1323" w:type="dxa"/>
            <w:vAlign w:val="center"/>
          </w:tcPr>
          <w:p w14:paraId="34158E94">
            <w:pPr>
              <w:keepNext w:val="0"/>
              <w:keepLines w:val="0"/>
              <w:widowControl/>
              <w:suppressLineNumbers w:val="0"/>
              <w:spacing w:line="240" w:lineRule="auto"/>
              <w:jc w:val="center"/>
              <w:rPr>
                <w:rFonts w:hint="default" w:cs="宋体"/>
                <w:b w:val="0"/>
                <w:bCs w:val="0"/>
                <w:sz w:val="21"/>
                <w:szCs w:val="21"/>
                <w:vertAlign w:val="baseline"/>
                <w:lang w:val="en-US" w:eastAsia="zh-CN"/>
              </w:rPr>
            </w:pPr>
            <w:r>
              <w:rPr>
                <w:rFonts w:hint="default" w:cs="宋体"/>
                <w:b w:val="0"/>
                <w:bCs w:val="0"/>
                <w:sz w:val="21"/>
                <w:szCs w:val="21"/>
                <w:lang w:val="en-US" w:eastAsia="zh-CN"/>
              </w:rPr>
              <w:t>备注</w:t>
            </w:r>
          </w:p>
        </w:tc>
      </w:tr>
      <w:tr w14:paraId="7C158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9" w:type="dxa"/>
          </w:tcPr>
          <w:p w14:paraId="475169C3">
            <w:pPr>
              <w:keepNext w:val="0"/>
              <w:keepLines w:val="0"/>
              <w:widowControl/>
              <w:suppressLineNumbers w:val="0"/>
              <w:spacing w:line="240" w:lineRule="auto"/>
              <w:jc w:val="left"/>
              <w:rPr>
                <w:rFonts w:hint="default" w:cs="宋体"/>
                <w:b/>
                <w:bCs/>
                <w:sz w:val="30"/>
                <w:szCs w:val="30"/>
                <w:vertAlign w:val="baseline"/>
                <w:lang w:val="en-US" w:eastAsia="zh-CN"/>
              </w:rPr>
            </w:pPr>
          </w:p>
        </w:tc>
        <w:tc>
          <w:tcPr>
            <w:tcW w:w="1950" w:type="dxa"/>
          </w:tcPr>
          <w:p w14:paraId="2A9CE7E5">
            <w:pPr>
              <w:keepNext w:val="0"/>
              <w:keepLines w:val="0"/>
              <w:widowControl/>
              <w:suppressLineNumbers w:val="0"/>
              <w:spacing w:line="240" w:lineRule="auto"/>
              <w:jc w:val="left"/>
              <w:rPr>
                <w:rFonts w:hint="default" w:cs="宋体"/>
                <w:b/>
                <w:bCs/>
                <w:sz w:val="30"/>
                <w:szCs w:val="30"/>
                <w:vertAlign w:val="baseline"/>
                <w:lang w:val="en-US" w:eastAsia="zh-CN"/>
              </w:rPr>
            </w:pPr>
          </w:p>
        </w:tc>
        <w:tc>
          <w:tcPr>
            <w:tcW w:w="1977" w:type="dxa"/>
          </w:tcPr>
          <w:p w14:paraId="781C266D">
            <w:pPr>
              <w:keepNext w:val="0"/>
              <w:keepLines w:val="0"/>
              <w:widowControl/>
              <w:suppressLineNumbers w:val="0"/>
              <w:spacing w:line="240" w:lineRule="auto"/>
              <w:jc w:val="left"/>
              <w:rPr>
                <w:rFonts w:hint="default" w:cs="宋体"/>
                <w:b/>
                <w:bCs/>
                <w:sz w:val="30"/>
                <w:szCs w:val="30"/>
                <w:vertAlign w:val="baseline"/>
                <w:lang w:val="en-US" w:eastAsia="zh-CN"/>
              </w:rPr>
            </w:pPr>
          </w:p>
        </w:tc>
        <w:tc>
          <w:tcPr>
            <w:tcW w:w="2904" w:type="dxa"/>
          </w:tcPr>
          <w:p w14:paraId="1E5A8B24">
            <w:pPr>
              <w:keepNext w:val="0"/>
              <w:keepLines w:val="0"/>
              <w:widowControl/>
              <w:suppressLineNumbers w:val="0"/>
              <w:spacing w:line="240" w:lineRule="auto"/>
              <w:jc w:val="left"/>
              <w:rPr>
                <w:rFonts w:hint="default" w:cs="宋体"/>
                <w:b/>
                <w:bCs/>
                <w:sz w:val="30"/>
                <w:szCs w:val="30"/>
                <w:vertAlign w:val="baseline"/>
                <w:lang w:val="en-US" w:eastAsia="zh-CN"/>
              </w:rPr>
            </w:pPr>
          </w:p>
        </w:tc>
        <w:tc>
          <w:tcPr>
            <w:tcW w:w="2128" w:type="dxa"/>
          </w:tcPr>
          <w:p w14:paraId="445D1871">
            <w:pPr>
              <w:keepNext w:val="0"/>
              <w:keepLines w:val="0"/>
              <w:widowControl/>
              <w:suppressLineNumbers w:val="0"/>
              <w:spacing w:line="240" w:lineRule="auto"/>
              <w:jc w:val="left"/>
              <w:rPr>
                <w:rFonts w:hint="default" w:cs="宋体"/>
                <w:b/>
                <w:bCs/>
                <w:sz w:val="30"/>
                <w:szCs w:val="30"/>
                <w:vertAlign w:val="baseline"/>
                <w:lang w:val="en-US" w:eastAsia="zh-CN"/>
              </w:rPr>
            </w:pPr>
          </w:p>
        </w:tc>
        <w:tc>
          <w:tcPr>
            <w:tcW w:w="1323" w:type="dxa"/>
          </w:tcPr>
          <w:p w14:paraId="6840B29C">
            <w:pPr>
              <w:keepNext w:val="0"/>
              <w:keepLines w:val="0"/>
              <w:widowControl/>
              <w:suppressLineNumbers w:val="0"/>
              <w:spacing w:line="240" w:lineRule="auto"/>
              <w:jc w:val="left"/>
              <w:rPr>
                <w:rFonts w:hint="default" w:cs="宋体"/>
                <w:b/>
                <w:bCs/>
                <w:sz w:val="30"/>
                <w:szCs w:val="30"/>
                <w:vertAlign w:val="baseline"/>
                <w:lang w:val="en-US" w:eastAsia="zh-CN"/>
              </w:rPr>
            </w:pPr>
          </w:p>
        </w:tc>
      </w:tr>
      <w:tr w14:paraId="71908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9" w:type="dxa"/>
          </w:tcPr>
          <w:p w14:paraId="39F762F0">
            <w:pPr>
              <w:keepNext w:val="0"/>
              <w:keepLines w:val="0"/>
              <w:widowControl/>
              <w:suppressLineNumbers w:val="0"/>
              <w:spacing w:line="240" w:lineRule="auto"/>
              <w:jc w:val="left"/>
              <w:rPr>
                <w:rFonts w:hint="default" w:cs="宋体"/>
                <w:b/>
                <w:bCs/>
                <w:sz w:val="30"/>
                <w:szCs w:val="30"/>
                <w:vertAlign w:val="baseline"/>
                <w:lang w:val="en-US" w:eastAsia="zh-CN"/>
              </w:rPr>
            </w:pPr>
          </w:p>
        </w:tc>
        <w:tc>
          <w:tcPr>
            <w:tcW w:w="1950" w:type="dxa"/>
          </w:tcPr>
          <w:p w14:paraId="6AEF4F55">
            <w:pPr>
              <w:keepNext w:val="0"/>
              <w:keepLines w:val="0"/>
              <w:widowControl/>
              <w:suppressLineNumbers w:val="0"/>
              <w:spacing w:line="240" w:lineRule="auto"/>
              <w:jc w:val="left"/>
              <w:rPr>
                <w:rFonts w:hint="default" w:cs="宋体"/>
                <w:b/>
                <w:bCs/>
                <w:sz w:val="30"/>
                <w:szCs w:val="30"/>
                <w:vertAlign w:val="baseline"/>
                <w:lang w:val="en-US" w:eastAsia="zh-CN"/>
              </w:rPr>
            </w:pPr>
          </w:p>
        </w:tc>
        <w:tc>
          <w:tcPr>
            <w:tcW w:w="1977" w:type="dxa"/>
          </w:tcPr>
          <w:p w14:paraId="7BD627F4">
            <w:pPr>
              <w:keepNext w:val="0"/>
              <w:keepLines w:val="0"/>
              <w:widowControl/>
              <w:suppressLineNumbers w:val="0"/>
              <w:spacing w:line="240" w:lineRule="auto"/>
              <w:jc w:val="left"/>
              <w:rPr>
                <w:rFonts w:hint="default" w:cs="宋体"/>
                <w:b/>
                <w:bCs/>
                <w:sz w:val="30"/>
                <w:szCs w:val="30"/>
                <w:vertAlign w:val="baseline"/>
                <w:lang w:val="en-US" w:eastAsia="zh-CN"/>
              </w:rPr>
            </w:pPr>
          </w:p>
        </w:tc>
        <w:tc>
          <w:tcPr>
            <w:tcW w:w="2904" w:type="dxa"/>
          </w:tcPr>
          <w:p w14:paraId="7C7B74A8">
            <w:pPr>
              <w:keepNext w:val="0"/>
              <w:keepLines w:val="0"/>
              <w:widowControl/>
              <w:suppressLineNumbers w:val="0"/>
              <w:spacing w:line="240" w:lineRule="auto"/>
              <w:jc w:val="left"/>
              <w:rPr>
                <w:rFonts w:hint="default" w:cs="宋体"/>
                <w:b/>
                <w:bCs/>
                <w:sz w:val="30"/>
                <w:szCs w:val="30"/>
                <w:vertAlign w:val="baseline"/>
                <w:lang w:val="en-US" w:eastAsia="zh-CN"/>
              </w:rPr>
            </w:pPr>
          </w:p>
        </w:tc>
        <w:tc>
          <w:tcPr>
            <w:tcW w:w="2128" w:type="dxa"/>
          </w:tcPr>
          <w:p w14:paraId="6303A5AC">
            <w:pPr>
              <w:keepNext w:val="0"/>
              <w:keepLines w:val="0"/>
              <w:widowControl/>
              <w:suppressLineNumbers w:val="0"/>
              <w:spacing w:line="240" w:lineRule="auto"/>
              <w:jc w:val="left"/>
              <w:rPr>
                <w:rFonts w:hint="default" w:cs="宋体"/>
                <w:b/>
                <w:bCs/>
                <w:sz w:val="30"/>
                <w:szCs w:val="30"/>
                <w:vertAlign w:val="baseline"/>
                <w:lang w:val="en-US" w:eastAsia="zh-CN"/>
              </w:rPr>
            </w:pPr>
          </w:p>
        </w:tc>
        <w:tc>
          <w:tcPr>
            <w:tcW w:w="1323" w:type="dxa"/>
          </w:tcPr>
          <w:p w14:paraId="5C943C4A">
            <w:pPr>
              <w:keepNext w:val="0"/>
              <w:keepLines w:val="0"/>
              <w:widowControl/>
              <w:suppressLineNumbers w:val="0"/>
              <w:spacing w:line="240" w:lineRule="auto"/>
              <w:jc w:val="left"/>
              <w:rPr>
                <w:rFonts w:hint="default" w:cs="宋体"/>
                <w:b/>
                <w:bCs/>
                <w:sz w:val="30"/>
                <w:szCs w:val="30"/>
                <w:vertAlign w:val="baseline"/>
                <w:lang w:val="en-US" w:eastAsia="zh-CN"/>
              </w:rPr>
            </w:pPr>
          </w:p>
        </w:tc>
      </w:tr>
      <w:tr w14:paraId="2405F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9" w:type="dxa"/>
          </w:tcPr>
          <w:p w14:paraId="1B48C215">
            <w:pPr>
              <w:keepNext w:val="0"/>
              <w:keepLines w:val="0"/>
              <w:widowControl/>
              <w:suppressLineNumbers w:val="0"/>
              <w:spacing w:line="240" w:lineRule="auto"/>
              <w:jc w:val="left"/>
              <w:rPr>
                <w:rFonts w:hint="default" w:cs="宋体"/>
                <w:b/>
                <w:bCs/>
                <w:sz w:val="30"/>
                <w:szCs w:val="30"/>
                <w:vertAlign w:val="baseline"/>
                <w:lang w:val="en-US" w:eastAsia="zh-CN"/>
              </w:rPr>
            </w:pPr>
          </w:p>
        </w:tc>
        <w:tc>
          <w:tcPr>
            <w:tcW w:w="1950" w:type="dxa"/>
          </w:tcPr>
          <w:p w14:paraId="075CEB9C">
            <w:pPr>
              <w:keepNext w:val="0"/>
              <w:keepLines w:val="0"/>
              <w:widowControl/>
              <w:suppressLineNumbers w:val="0"/>
              <w:spacing w:line="240" w:lineRule="auto"/>
              <w:jc w:val="left"/>
              <w:rPr>
                <w:rFonts w:hint="default" w:cs="宋体"/>
                <w:b/>
                <w:bCs/>
                <w:sz w:val="30"/>
                <w:szCs w:val="30"/>
                <w:vertAlign w:val="baseline"/>
                <w:lang w:val="en-US" w:eastAsia="zh-CN"/>
              </w:rPr>
            </w:pPr>
          </w:p>
        </w:tc>
        <w:tc>
          <w:tcPr>
            <w:tcW w:w="1977" w:type="dxa"/>
          </w:tcPr>
          <w:p w14:paraId="76646678">
            <w:pPr>
              <w:keepNext w:val="0"/>
              <w:keepLines w:val="0"/>
              <w:widowControl/>
              <w:suppressLineNumbers w:val="0"/>
              <w:spacing w:line="240" w:lineRule="auto"/>
              <w:jc w:val="left"/>
              <w:rPr>
                <w:rFonts w:hint="default" w:cs="宋体"/>
                <w:b/>
                <w:bCs/>
                <w:sz w:val="30"/>
                <w:szCs w:val="30"/>
                <w:vertAlign w:val="baseline"/>
                <w:lang w:val="en-US" w:eastAsia="zh-CN"/>
              </w:rPr>
            </w:pPr>
          </w:p>
        </w:tc>
        <w:tc>
          <w:tcPr>
            <w:tcW w:w="2904" w:type="dxa"/>
          </w:tcPr>
          <w:p w14:paraId="7E4C0A3E">
            <w:pPr>
              <w:keepNext w:val="0"/>
              <w:keepLines w:val="0"/>
              <w:widowControl/>
              <w:suppressLineNumbers w:val="0"/>
              <w:spacing w:line="240" w:lineRule="auto"/>
              <w:jc w:val="left"/>
              <w:rPr>
                <w:rFonts w:hint="default" w:cs="宋体"/>
                <w:b/>
                <w:bCs/>
                <w:sz w:val="30"/>
                <w:szCs w:val="30"/>
                <w:vertAlign w:val="baseline"/>
                <w:lang w:val="en-US" w:eastAsia="zh-CN"/>
              </w:rPr>
            </w:pPr>
          </w:p>
        </w:tc>
        <w:tc>
          <w:tcPr>
            <w:tcW w:w="2128" w:type="dxa"/>
          </w:tcPr>
          <w:p w14:paraId="30412483">
            <w:pPr>
              <w:keepNext w:val="0"/>
              <w:keepLines w:val="0"/>
              <w:widowControl/>
              <w:suppressLineNumbers w:val="0"/>
              <w:spacing w:line="240" w:lineRule="auto"/>
              <w:jc w:val="left"/>
              <w:rPr>
                <w:rFonts w:hint="default" w:cs="宋体"/>
                <w:b/>
                <w:bCs/>
                <w:sz w:val="30"/>
                <w:szCs w:val="30"/>
                <w:vertAlign w:val="baseline"/>
                <w:lang w:val="en-US" w:eastAsia="zh-CN"/>
              </w:rPr>
            </w:pPr>
          </w:p>
        </w:tc>
        <w:tc>
          <w:tcPr>
            <w:tcW w:w="1323" w:type="dxa"/>
          </w:tcPr>
          <w:p w14:paraId="1DEA4371">
            <w:pPr>
              <w:keepNext w:val="0"/>
              <w:keepLines w:val="0"/>
              <w:widowControl/>
              <w:suppressLineNumbers w:val="0"/>
              <w:spacing w:line="240" w:lineRule="auto"/>
              <w:jc w:val="left"/>
              <w:rPr>
                <w:rFonts w:hint="default" w:cs="宋体"/>
                <w:b/>
                <w:bCs/>
                <w:sz w:val="30"/>
                <w:szCs w:val="30"/>
                <w:vertAlign w:val="baseline"/>
                <w:lang w:val="en-US" w:eastAsia="zh-CN"/>
              </w:rPr>
            </w:pPr>
          </w:p>
        </w:tc>
      </w:tr>
      <w:tr w14:paraId="60E63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9" w:type="dxa"/>
          </w:tcPr>
          <w:p w14:paraId="2348AB3D">
            <w:pPr>
              <w:keepNext w:val="0"/>
              <w:keepLines w:val="0"/>
              <w:widowControl/>
              <w:suppressLineNumbers w:val="0"/>
              <w:spacing w:line="240" w:lineRule="auto"/>
              <w:jc w:val="left"/>
              <w:rPr>
                <w:rFonts w:hint="default" w:cs="宋体"/>
                <w:b/>
                <w:bCs/>
                <w:sz w:val="30"/>
                <w:szCs w:val="30"/>
                <w:vertAlign w:val="baseline"/>
                <w:lang w:val="en-US" w:eastAsia="zh-CN"/>
              </w:rPr>
            </w:pPr>
          </w:p>
        </w:tc>
        <w:tc>
          <w:tcPr>
            <w:tcW w:w="1950" w:type="dxa"/>
          </w:tcPr>
          <w:p w14:paraId="3341502D">
            <w:pPr>
              <w:keepNext w:val="0"/>
              <w:keepLines w:val="0"/>
              <w:widowControl/>
              <w:suppressLineNumbers w:val="0"/>
              <w:spacing w:line="240" w:lineRule="auto"/>
              <w:jc w:val="left"/>
              <w:rPr>
                <w:rFonts w:hint="default" w:cs="宋体"/>
                <w:b/>
                <w:bCs/>
                <w:sz w:val="30"/>
                <w:szCs w:val="30"/>
                <w:vertAlign w:val="baseline"/>
                <w:lang w:val="en-US" w:eastAsia="zh-CN"/>
              </w:rPr>
            </w:pPr>
          </w:p>
        </w:tc>
        <w:tc>
          <w:tcPr>
            <w:tcW w:w="1977" w:type="dxa"/>
          </w:tcPr>
          <w:p w14:paraId="254C1C9E">
            <w:pPr>
              <w:keepNext w:val="0"/>
              <w:keepLines w:val="0"/>
              <w:widowControl/>
              <w:suppressLineNumbers w:val="0"/>
              <w:spacing w:line="240" w:lineRule="auto"/>
              <w:jc w:val="left"/>
              <w:rPr>
                <w:rFonts w:hint="default" w:cs="宋体"/>
                <w:b/>
                <w:bCs/>
                <w:sz w:val="30"/>
                <w:szCs w:val="30"/>
                <w:vertAlign w:val="baseline"/>
                <w:lang w:val="en-US" w:eastAsia="zh-CN"/>
              </w:rPr>
            </w:pPr>
          </w:p>
        </w:tc>
        <w:tc>
          <w:tcPr>
            <w:tcW w:w="2904" w:type="dxa"/>
          </w:tcPr>
          <w:p w14:paraId="29987453">
            <w:pPr>
              <w:keepNext w:val="0"/>
              <w:keepLines w:val="0"/>
              <w:widowControl/>
              <w:suppressLineNumbers w:val="0"/>
              <w:spacing w:line="240" w:lineRule="auto"/>
              <w:jc w:val="left"/>
              <w:rPr>
                <w:rFonts w:hint="default" w:cs="宋体"/>
                <w:b/>
                <w:bCs/>
                <w:sz w:val="30"/>
                <w:szCs w:val="30"/>
                <w:vertAlign w:val="baseline"/>
                <w:lang w:val="en-US" w:eastAsia="zh-CN"/>
              </w:rPr>
            </w:pPr>
          </w:p>
        </w:tc>
        <w:tc>
          <w:tcPr>
            <w:tcW w:w="2128" w:type="dxa"/>
          </w:tcPr>
          <w:p w14:paraId="3273617C">
            <w:pPr>
              <w:keepNext w:val="0"/>
              <w:keepLines w:val="0"/>
              <w:widowControl/>
              <w:suppressLineNumbers w:val="0"/>
              <w:spacing w:line="240" w:lineRule="auto"/>
              <w:jc w:val="left"/>
              <w:rPr>
                <w:rFonts w:hint="default" w:cs="宋体"/>
                <w:b/>
                <w:bCs/>
                <w:sz w:val="30"/>
                <w:szCs w:val="30"/>
                <w:vertAlign w:val="baseline"/>
                <w:lang w:val="en-US" w:eastAsia="zh-CN"/>
              </w:rPr>
            </w:pPr>
          </w:p>
        </w:tc>
        <w:tc>
          <w:tcPr>
            <w:tcW w:w="1323" w:type="dxa"/>
          </w:tcPr>
          <w:p w14:paraId="3DD069F4">
            <w:pPr>
              <w:keepNext w:val="0"/>
              <w:keepLines w:val="0"/>
              <w:widowControl/>
              <w:suppressLineNumbers w:val="0"/>
              <w:spacing w:line="240" w:lineRule="auto"/>
              <w:jc w:val="left"/>
              <w:rPr>
                <w:rFonts w:hint="default" w:cs="宋体"/>
                <w:b/>
                <w:bCs/>
                <w:sz w:val="30"/>
                <w:szCs w:val="30"/>
                <w:vertAlign w:val="baseline"/>
                <w:lang w:val="en-US" w:eastAsia="zh-CN"/>
              </w:rPr>
            </w:pPr>
          </w:p>
        </w:tc>
      </w:tr>
      <w:tr w14:paraId="15157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9" w:type="dxa"/>
          </w:tcPr>
          <w:p w14:paraId="70162AA3">
            <w:pPr>
              <w:keepNext w:val="0"/>
              <w:keepLines w:val="0"/>
              <w:widowControl/>
              <w:suppressLineNumbers w:val="0"/>
              <w:spacing w:line="240" w:lineRule="auto"/>
              <w:jc w:val="left"/>
              <w:rPr>
                <w:rFonts w:hint="default" w:cs="宋体"/>
                <w:b/>
                <w:bCs/>
                <w:sz w:val="30"/>
                <w:szCs w:val="30"/>
                <w:vertAlign w:val="baseline"/>
                <w:lang w:val="en-US" w:eastAsia="zh-CN"/>
              </w:rPr>
            </w:pPr>
          </w:p>
        </w:tc>
        <w:tc>
          <w:tcPr>
            <w:tcW w:w="1950" w:type="dxa"/>
          </w:tcPr>
          <w:p w14:paraId="4C442F5B">
            <w:pPr>
              <w:keepNext w:val="0"/>
              <w:keepLines w:val="0"/>
              <w:widowControl/>
              <w:suppressLineNumbers w:val="0"/>
              <w:spacing w:line="240" w:lineRule="auto"/>
              <w:jc w:val="center"/>
              <w:rPr>
                <w:rFonts w:hint="default" w:cs="宋体"/>
                <w:b/>
                <w:bCs/>
                <w:sz w:val="21"/>
                <w:szCs w:val="21"/>
                <w:lang w:val="en-US" w:eastAsia="zh-CN"/>
              </w:rPr>
            </w:pPr>
            <w:r>
              <w:rPr>
                <w:rFonts w:hint="eastAsia" w:cs="宋体"/>
                <w:b/>
                <w:bCs/>
                <w:sz w:val="21"/>
                <w:szCs w:val="21"/>
                <w:lang w:val="en-US" w:eastAsia="zh-CN"/>
              </w:rPr>
              <w:t>（根据需要自行增加行、列）</w:t>
            </w:r>
          </w:p>
        </w:tc>
        <w:tc>
          <w:tcPr>
            <w:tcW w:w="1977" w:type="dxa"/>
          </w:tcPr>
          <w:p w14:paraId="148F7E08">
            <w:pPr>
              <w:keepNext w:val="0"/>
              <w:keepLines w:val="0"/>
              <w:widowControl/>
              <w:suppressLineNumbers w:val="0"/>
              <w:spacing w:line="240" w:lineRule="auto"/>
              <w:jc w:val="center"/>
              <w:rPr>
                <w:rFonts w:hint="default" w:cs="宋体"/>
                <w:b/>
                <w:bCs/>
                <w:sz w:val="21"/>
                <w:szCs w:val="21"/>
                <w:lang w:val="en-US" w:eastAsia="zh-CN"/>
              </w:rPr>
            </w:pPr>
          </w:p>
        </w:tc>
        <w:tc>
          <w:tcPr>
            <w:tcW w:w="2904" w:type="dxa"/>
          </w:tcPr>
          <w:p w14:paraId="76CF4A71">
            <w:pPr>
              <w:keepNext w:val="0"/>
              <w:keepLines w:val="0"/>
              <w:widowControl/>
              <w:suppressLineNumbers w:val="0"/>
              <w:spacing w:line="240" w:lineRule="auto"/>
              <w:jc w:val="left"/>
              <w:rPr>
                <w:rFonts w:hint="default" w:cs="宋体"/>
                <w:b/>
                <w:bCs/>
                <w:sz w:val="30"/>
                <w:szCs w:val="30"/>
                <w:vertAlign w:val="baseline"/>
                <w:lang w:val="en-US" w:eastAsia="zh-CN"/>
              </w:rPr>
            </w:pPr>
          </w:p>
        </w:tc>
        <w:tc>
          <w:tcPr>
            <w:tcW w:w="2128" w:type="dxa"/>
          </w:tcPr>
          <w:p w14:paraId="3F38BE0C">
            <w:pPr>
              <w:keepNext w:val="0"/>
              <w:keepLines w:val="0"/>
              <w:widowControl/>
              <w:suppressLineNumbers w:val="0"/>
              <w:spacing w:line="240" w:lineRule="auto"/>
              <w:jc w:val="left"/>
              <w:rPr>
                <w:rFonts w:hint="default" w:cs="宋体"/>
                <w:b/>
                <w:bCs/>
                <w:sz w:val="30"/>
                <w:szCs w:val="30"/>
                <w:vertAlign w:val="baseline"/>
                <w:lang w:val="en-US" w:eastAsia="zh-CN"/>
              </w:rPr>
            </w:pPr>
          </w:p>
        </w:tc>
        <w:tc>
          <w:tcPr>
            <w:tcW w:w="1323" w:type="dxa"/>
          </w:tcPr>
          <w:p w14:paraId="475AFBF6">
            <w:pPr>
              <w:keepNext w:val="0"/>
              <w:keepLines w:val="0"/>
              <w:widowControl/>
              <w:suppressLineNumbers w:val="0"/>
              <w:spacing w:line="240" w:lineRule="auto"/>
              <w:jc w:val="left"/>
              <w:rPr>
                <w:rFonts w:hint="default" w:cs="宋体"/>
                <w:b/>
                <w:bCs/>
                <w:sz w:val="30"/>
                <w:szCs w:val="30"/>
                <w:vertAlign w:val="baseline"/>
                <w:lang w:val="en-US" w:eastAsia="zh-CN"/>
              </w:rPr>
            </w:pPr>
          </w:p>
        </w:tc>
      </w:tr>
    </w:tbl>
    <w:p w14:paraId="6A009724">
      <w:pPr>
        <w:keepNext w:val="0"/>
        <w:keepLines w:val="0"/>
        <w:widowControl/>
        <w:suppressLineNumbers w:val="0"/>
        <w:spacing w:line="240" w:lineRule="auto"/>
        <w:jc w:val="left"/>
        <w:rPr>
          <w:rFonts w:hint="default" w:ascii="宋体" w:hAnsi="宋体" w:eastAsia="宋体" w:cs="宋体"/>
          <w:color w:val="000000"/>
          <w:kern w:val="0"/>
          <w:sz w:val="24"/>
          <w:szCs w:val="24"/>
          <w:lang w:val="en-US" w:eastAsia="zh-CN" w:bidi="ar"/>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34"/>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1" w:fontKey="{BFEF2D54-2B69-4BED-AF7B-1794AEF8A5FE}"/>
  </w:font>
  <w:font w:name="Helvetica">
    <w:altName w:val="Arial"/>
    <w:panose1 w:val="020B0504020202020204"/>
    <w:charset w:val="00"/>
    <w:family w:val="swiss"/>
    <w:pitch w:val="default"/>
    <w:sig w:usb0="00000000" w:usb1="00000000" w:usb2="00000009" w:usb3="00000000" w:csb0="000001FF" w:csb1="00000000"/>
  </w:font>
  <w:font w:name="微软雅黑">
    <w:panose1 w:val="020B0503020204020204"/>
    <w:charset w:val="86"/>
    <w:family w:val="auto"/>
    <w:pitch w:val="default"/>
    <w:sig w:usb0="80000287" w:usb1="2ACF3C50" w:usb2="00000016" w:usb3="00000000" w:csb0="0004001F" w:csb1="00000000"/>
  </w:font>
  <w:font w:name="KaiTi_GB2312">
    <w:altName w:val="楷体"/>
    <w:panose1 w:val="02010609060101010101"/>
    <w:charset w:val="86"/>
    <w:family w:val="modern"/>
    <w:pitch w:val="default"/>
    <w:sig w:usb0="00000000" w:usb1="00000000" w:usb2="00000016" w:usb3="00000000" w:csb0="00040001" w:csb1="00000000"/>
  </w:font>
  <w:font w:name="楷体">
    <w:panose1 w:val="02010609060101010101"/>
    <w:charset w:val="86"/>
    <w:family w:val="auto"/>
    <w:pitch w:val="default"/>
    <w:sig w:usb0="800002BF" w:usb1="38CF7CFA" w:usb2="00000016" w:usb3="00000000" w:csb0="00040001" w:csb1="00000000"/>
  </w:font>
  <w:font w:name="Arial Unicode MS">
    <w:altName w:val="宋体"/>
    <w:panose1 w:val="020B0604020202020204"/>
    <w:charset w:val="86"/>
    <w:family w:val="swiss"/>
    <w:pitch w:val="default"/>
    <w:sig w:usb0="00000000" w:usb1="00000000" w:usb2="0000003F" w:usb3="00000000" w:csb0="603F01FF" w:csb1="FFFF0000"/>
  </w:font>
  <w:font w:name="FangSong_GB2312">
    <w:altName w:val="仿宋"/>
    <w:panose1 w:val="02010609060101010101"/>
    <w:charset w:val="86"/>
    <w:family w:val="modern"/>
    <w:pitch w:val="default"/>
    <w:sig w:usb0="00000000" w:usb1="00000000" w:usb2="00000016" w:usb3="00000000" w:csb0="00040001" w:csb1="00000000"/>
    <w:embedRegular r:id="rId2" w:fontKey="{E0009220-CE16-446A-872C-3F69A09C0BE4}"/>
  </w:font>
  <w:font w:name="仿宋_GB2312">
    <w:panose1 w:val="02010609030101010101"/>
    <w:charset w:val="86"/>
    <w:family w:val="auto"/>
    <w:pitch w:val="default"/>
    <w:sig w:usb0="00000001" w:usb1="080E0000" w:usb2="00000000" w:usb3="00000000" w:csb0="00040000" w:csb1="00000000"/>
    <w:embedRegular r:id="rId3" w:fontKey="{FE4AF194-0FFD-4455-844E-759DD32E9F48}"/>
  </w:font>
  <w:font w:name="仿宋">
    <w:panose1 w:val="02010609060101010101"/>
    <w:charset w:val="86"/>
    <w:family w:val="auto"/>
    <w:pitch w:val="default"/>
    <w:sig w:usb0="800002BF" w:usb1="38CF7CFA" w:usb2="00000016" w:usb3="00000000" w:csb0="00040001" w:csb1="00000000"/>
  </w:font>
  <w:font w:name="KSOF8BCA4F43">
    <w:panose1 w:val="02010609060101010101"/>
    <w:charset w:val="86"/>
    <w:family w:val="auto"/>
    <w:pitch w:val="default"/>
    <w:sig w:usb0="00000001" w:usb1="00000000" w:usb2="00000000" w:usb3="00000000" w:csb0="00040001" w:csb1="00000000"/>
  </w:font>
  <w:font w:name="WPSEMBED1">
    <w:panose1 w:val="02010609030101010101"/>
    <w:charset w:val="86"/>
    <w:family w:val="auto"/>
    <w:pitch w:val="default"/>
    <w:sig w:usb0="00000001" w:usb1="080E0000" w:usb2="00000000" w:usb3="00000000" w:csb0="00040000" w:csb1="00000000"/>
  </w:font>
  <w:font w:name="KSOF8BCAC3A2">
    <w:panose1 w:val="0201060906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WFhOGIyYzRmM2UxZmNkODZkMDJkYjFlMjYyODA1YTcifQ=="/>
  </w:docVars>
  <w:rsids>
    <w:rsidRoot w:val="24D2209E"/>
    <w:rsid w:val="00494ACE"/>
    <w:rsid w:val="007B265A"/>
    <w:rsid w:val="00A55D11"/>
    <w:rsid w:val="00DA5D87"/>
    <w:rsid w:val="0203123B"/>
    <w:rsid w:val="020A2C0E"/>
    <w:rsid w:val="038141F9"/>
    <w:rsid w:val="03DF2018"/>
    <w:rsid w:val="05C83698"/>
    <w:rsid w:val="06CA0F53"/>
    <w:rsid w:val="070E48A8"/>
    <w:rsid w:val="07BC5A28"/>
    <w:rsid w:val="08970D02"/>
    <w:rsid w:val="090633D3"/>
    <w:rsid w:val="0A8A6F01"/>
    <w:rsid w:val="0BB574E9"/>
    <w:rsid w:val="0BC67500"/>
    <w:rsid w:val="0CCA131A"/>
    <w:rsid w:val="0DF33CF1"/>
    <w:rsid w:val="0DF72211"/>
    <w:rsid w:val="0F227162"/>
    <w:rsid w:val="0F5C08A7"/>
    <w:rsid w:val="10A62A18"/>
    <w:rsid w:val="1134315E"/>
    <w:rsid w:val="11BF336F"/>
    <w:rsid w:val="11C97D4A"/>
    <w:rsid w:val="11E626AA"/>
    <w:rsid w:val="11FF749C"/>
    <w:rsid w:val="149A59CD"/>
    <w:rsid w:val="16373051"/>
    <w:rsid w:val="165E7E7E"/>
    <w:rsid w:val="174F484D"/>
    <w:rsid w:val="179A4019"/>
    <w:rsid w:val="189212F3"/>
    <w:rsid w:val="18AD5A80"/>
    <w:rsid w:val="18CE3E98"/>
    <w:rsid w:val="19520625"/>
    <w:rsid w:val="1A120022"/>
    <w:rsid w:val="1AE22727"/>
    <w:rsid w:val="1C042A1F"/>
    <w:rsid w:val="1D57445C"/>
    <w:rsid w:val="1FD004F5"/>
    <w:rsid w:val="1FDF39EC"/>
    <w:rsid w:val="20784C33"/>
    <w:rsid w:val="22E542B8"/>
    <w:rsid w:val="24D2209E"/>
    <w:rsid w:val="26B72AA4"/>
    <w:rsid w:val="2B202C91"/>
    <w:rsid w:val="2CCB451E"/>
    <w:rsid w:val="2D7D23EE"/>
    <w:rsid w:val="2DBF5391"/>
    <w:rsid w:val="2DF60F5E"/>
    <w:rsid w:val="2F257DA7"/>
    <w:rsid w:val="2F80457E"/>
    <w:rsid w:val="31572824"/>
    <w:rsid w:val="322C3CB1"/>
    <w:rsid w:val="337551E4"/>
    <w:rsid w:val="349E5471"/>
    <w:rsid w:val="35FF587A"/>
    <w:rsid w:val="37A442EA"/>
    <w:rsid w:val="37F45D2F"/>
    <w:rsid w:val="38213DA4"/>
    <w:rsid w:val="383C5F9A"/>
    <w:rsid w:val="38474F05"/>
    <w:rsid w:val="38D526E1"/>
    <w:rsid w:val="394B75AF"/>
    <w:rsid w:val="3AA86919"/>
    <w:rsid w:val="3AE27603"/>
    <w:rsid w:val="3C2B5111"/>
    <w:rsid w:val="3D626373"/>
    <w:rsid w:val="3DA7680A"/>
    <w:rsid w:val="3EEE1530"/>
    <w:rsid w:val="415648A7"/>
    <w:rsid w:val="41727207"/>
    <w:rsid w:val="42D25330"/>
    <w:rsid w:val="42FA64DC"/>
    <w:rsid w:val="432D3572"/>
    <w:rsid w:val="443D58AA"/>
    <w:rsid w:val="455467A5"/>
    <w:rsid w:val="461E3079"/>
    <w:rsid w:val="46A139FD"/>
    <w:rsid w:val="481007AD"/>
    <w:rsid w:val="49E17296"/>
    <w:rsid w:val="4AC86916"/>
    <w:rsid w:val="4C895DD1"/>
    <w:rsid w:val="4D1B0752"/>
    <w:rsid w:val="4D8E366A"/>
    <w:rsid w:val="4DD454D1"/>
    <w:rsid w:val="4E8C54B1"/>
    <w:rsid w:val="4E9C6081"/>
    <w:rsid w:val="4EBB3F9B"/>
    <w:rsid w:val="4EC10F8B"/>
    <w:rsid w:val="4EDA651C"/>
    <w:rsid w:val="4FDE15A9"/>
    <w:rsid w:val="503C735D"/>
    <w:rsid w:val="51051655"/>
    <w:rsid w:val="51277097"/>
    <w:rsid w:val="51983E64"/>
    <w:rsid w:val="52816664"/>
    <w:rsid w:val="52A05BEE"/>
    <w:rsid w:val="52A13E2E"/>
    <w:rsid w:val="54394300"/>
    <w:rsid w:val="54D97240"/>
    <w:rsid w:val="56116B96"/>
    <w:rsid w:val="58346B6C"/>
    <w:rsid w:val="588B036D"/>
    <w:rsid w:val="58FC1D80"/>
    <w:rsid w:val="59017396"/>
    <w:rsid w:val="5F6E75C9"/>
    <w:rsid w:val="603E67DA"/>
    <w:rsid w:val="60402093"/>
    <w:rsid w:val="62AA0157"/>
    <w:rsid w:val="62E33669"/>
    <w:rsid w:val="63B25E95"/>
    <w:rsid w:val="63D74F7B"/>
    <w:rsid w:val="654952CF"/>
    <w:rsid w:val="6604073B"/>
    <w:rsid w:val="66102866"/>
    <w:rsid w:val="66D31996"/>
    <w:rsid w:val="688F3EA6"/>
    <w:rsid w:val="694035C3"/>
    <w:rsid w:val="69887333"/>
    <w:rsid w:val="6A454942"/>
    <w:rsid w:val="6B8D689A"/>
    <w:rsid w:val="6C445178"/>
    <w:rsid w:val="6C97174C"/>
    <w:rsid w:val="6CFB554B"/>
    <w:rsid w:val="6E1A7C70"/>
    <w:rsid w:val="6E34121C"/>
    <w:rsid w:val="6E5F098F"/>
    <w:rsid w:val="6E7E3077"/>
    <w:rsid w:val="6EFE6B64"/>
    <w:rsid w:val="6FF941E7"/>
    <w:rsid w:val="70B2124A"/>
    <w:rsid w:val="711461F7"/>
    <w:rsid w:val="735E1713"/>
    <w:rsid w:val="74B310ED"/>
    <w:rsid w:val="74BD1F6B"/>
    <w:rsid w:val="753D6B6C"/>
    <w:rsid w:val="75742F72"/>
    <w:rsid w:val="75881A8D"/>
    <w:rsid w:val="782E6441"/>
    <w:rsid w:val="786646C8"/>
    <w:rsid w:val="7877401B"/>
    <w:rsid w:val="78C338C8"/>
    <w:rsid w:val="79E359FC"/>
    <w:rsid w:val="7BAE551E"/>
    <w:rsid w:val="7C0B180E"/>
    <w:rsid w:val="7D182B27"/>
    <w:rsid w:val="7D3B1B2A"/>
    <w:rsid w:val="7E840087"/>
    <w:rsid w:val="7F2006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keepNext/>
      <w:keepLines/>
      <w:spacing w:before="340" w:beforeLines="0" w:after="330" w:afterLines="0" w:line="576" w:lineRule="auto"/>
      <w:outlineLvl w:val="0"/>
    </w:pPr>
    <w:rPr>
      <w:b/>
      <w:bCs/>
      <w:kern w:val="44"/>
      <w:sz w:val="44"/>
      <w:szCs w:val="44"/>
    </w:rPr>
  </w:style>
  <w:style w:type="paragraph" w:styleId="3">
    <w:name w:val="heading 2"/>
    <w:basedOn w:val="1"/>
    <w:next w:val="1"/>
    <w:link w:val="33"/>
    <w:qFormat/>
    <w:uiPriority w:val="0"/>
    <w:pPr>
      <w:keepNext/>
      <w:keepLines/>
      <w:spacing w:before="260" w:beforeLines="0" w:after="260" w:afterLines="0" w:line="415" w:lineRule="auto"/>
      <w:outlineLvl w:val="1"/>
    </w:pPr>
    <w:rPr>
      <w:rFonts w:ascii="Arial" w:hAnsi="Arial" w:eastAsia="黑体"/>
      <w:b/>
      <w:bCs/>
      <w:sz w:val="32"/>
      <w:szCs w:val="32"/>
    </w:rPr>
  </w:style>
  <w:style w:type="paragraph" w:styleId="4">
    <w:name w:val="heading 4"/>
    <w:basedOn w:val="1"/>
    <w:next w:val="1"/>
    <w:autoRedefine/>
    <w:qFormat/>
    <w:uiPriority w:val="0"/>
    <w:pPr>
      <w:keepNext/>
      <w:keepLines/>
      <w:spacing w:before="120" w:after="120" w:line="360" w:lineRule="auto"/>
      <w:outlineLvl w:val="3"/>
    </w:pPr>
    <w:rPr>
      <w:rFonts w:ascii="Arial" w:hAnsi="Arial" w:eastAsia="宋体" w:cs="Times New Roman"/>
      <w:b/>
      <w:bCs/>
      <w:sz w:val="28"/>
      <w:szCs w:val="28"/>
    </w:rPr>
  </w:style>
  <w:style w:type="character" w:default="1" w:styleId="16">
    <w:name w:val="Default Paragraph Font"/>
    <w:autoRedefine/>
    <w:semiHidden/>
    <w:unhideWhenUsed/>
    <w:qFormat/>
    <w:uiPriority w:val="1"/>
  </w:style>
  <w:style w:type="table" w:default="1" w:styleId="14">
    <w:name w:val="Normal Table"/>
    <w:autoRedefine/>
    <w:semiHidden/>
    <w:unhideWhenUsed/>
    <w:qFormat/>
    <w:uiPriority w:val="99"/>
    <w:tblPr>
      <w:tblCellMar>
        <w:top w:w="0" w:type="dxa"/>
        <w:left w:w="108" w:type="dxa"/>
        <w:bottom w:w="0" w:type="dxa"/>
        <w:right w:w="108" w:type="dxa"/>
      </w:tblCellMar>
    </w:tblPr>
  </w:style>
  <w:style w:type="paragraph" w:styleId="5">
    <w:name w:val="table of authorities"/>
    <w:next w:val="1"/>
    <w:autoRedefine/>
    <w:qFormat/>
    <w:uiPriority w:val="0"/>
    <w:pPr>
      <w:widowControl w:val="0"/>
      <w:ind w:left="420" w:leftChars="200"/>
      <w:jc w:val="both"/>
    </w:pPr>
    <w:rPr>
      <w:rFonts w:ascii="Times New Roman" w:hAnsi="Times New Roman" w:eastAsia="宋体" w:cs="Times New Roman"/>
      <w:kern w:val="2"/>
      <w:sz w:val="21"/>
      <w:lang w:val="en-US" w:eastAsia="zh-CN" w:bidi="ar-SA"/>
    </w:rPr>
  </w:style>
  <w:style w:type="paragraph" w:styleId="6">
    <w:name w:val="Normal Indent"/>
    <w:basedOn w:val="1"/>
    <w:qFormat/>
    <w:uiPriority w:val="0"/>
    <w:pPr>
      <w:ind w:firstLine="420"/>
    </w:pPr>
  </w:style>
  <w:style w:type="paragraph" w:styleId="7">
    <w:name w:val="Body Text"/>
    <w:basedOn w:val="1"/>
    <w:autoRedefine/>
    <w:qFormat/>
    <w:uiPriority w:val="99"/>
    <w:pPr>
      <w:spacing w:before="0" w:beforeLines="0" w:after="0" w:afterLines="0" w:line="240" w:lineRule="auto"/>
      <w:ind w:firstLine="0" w:firstLineChars="0"/>
    </w:pPr>
    <w:rPr>
      <w:rFonts w:ascii="Helvetica" w:hAnsi="Helvetica" w:eastAsia="黑体" w:cs="Times New Roman"/>
      <w:i/>
      <w:iCs/>
      <w:sz w:val="21"/>
      <w:szCs w:val="20"/>
    </w:rPr>
  </w:style>
  <w:style w:type="paragraph" w:styleId="8">
    <w:name w:val="Body Text Indent"/>
    <w:basedOn w:val="1"/>
    <w:autoRedefine/>
    <w:qFormat/>
    <w:uiPriority w:val="0"/>
    <w:pPr>
      <w:spacing w:after="120" w:afterLines="0"/>
      <w:ind w:left="420" w:leftChars="200"/>
    </w:pPr>
  </w:style>
  <w:style w:type="paragraph" w:styleId="9">
    <w:name w:val="Plain Text"/>
    <w:basedOn w:val="1"/>
    <w:qFormat/>
    <w:uiPriority w:val="0"/>
    <w:pPr>
      <w:widowControl/>
      <w:spacing w:before="100" w:beforeAutospacing="1" w:after="100" w:afterAutospacing="1"/>
      <w:jc w:val="left"/>
    </w:pPr>
    <w:rPr>
      <w:rFonts w:ascii="宋体" w:hAnsi="宋体" w:cs="宋体"/>
      <w:kern w:val="0"/>
      <w:sz w:val="24"/>
    </w:rPr>
  </w:style>
  <w:style w:type="paragraph" w:styleId="10">
    <w:name w:val="footer"/>
    <w:basedOn w:val="1"/>
    <w:link w:val="24"/>
    <w:autoRedefine/>
    <w:qFormat/>
    <w:uiPriority w:val="0"/>
    <w:pPr>
      <w:tabs>
        <w:tab w:val="center" w:pos="4513"/>
        <w:tab w:val="right" w:pos="9026"/>
      </w:tabs>
      <w:snapToGrid w:val="0"/>
      <w:jc w:val="left"/>
    </w:pPr>
    <w:rPr>
      <w:sz w:val="18"/>
      <w:szCs w:val="18"/>
    </w:rPr>
  </w:style>
  <w:style w:type="paragraph" w:styleId="11">
    <w:name w:val="header"/>
    <w:basedOn w:val="1"/>
    <w:link w:val="23"/>
    <w:autoRedefine/>
    <w:qFormat/>
    <w:uiPriority w:val="0"/>
    <w:pPr>
      <w:tabs>
        <w:tab w:val="center" w:pos="4513"/>
        <w:tab w:val="right" w:pos="9026"/>
      </w:tabs>
      <w:snapToGrid w:val="0"/>
      <w:jc w:val="center"/>
    </w:pPr>
    <w:rPr>
      <w:sz w:val="18"/>
      <w:szCs w:val="18"/>
    </w:rPr>
  </w:style>
  <w:style w:type="paragraph" w:styleId="12">
    <w:name w:val="Normal (Web)"/>
    <w:basedOn w:val="1"/>
    <w:autoRedefine/>
    <w:qFormat/>
    <w:uiPriority w:val="99"/>
    <w:pPr>
      <w:widowControl/>
      <w:spacing w:before="100" w:beforeAutospacing="1" w:after="100" w:afterAutospacing="1"/>
      <w:jc w:val="left"/>
    </w:pPr>
    <w:rPr>
      <w:rFonts w:ascii="宋体" w:hAnsi="宋体" w:cs="宋体"/>
      <w:color w:val="000000"/>
      <w:kern w:val="0"/>
      <w:sz w:val="24"/>
    </w:rPr>
  </w:style>
  <w:style w:type="paragraph" w:styleId="13">
    <w:name w:val="Title"/>
    <w:basedOn w:val="1"/>
    <w:autoRedefine/>
    <w:qFormat/>
    <w:uiPriority w:val="0"/>
    <w:pPr>
      <w:spacing w:before="240" w:after="60"/>
      <w:jc w:val="center"/>
      <w:outlineLvl w:val="0"/>
    </w:pPr>
    <w:rPr>
      <w:rFonts w:ascii="Arial" w:hAnsi="Arial" w:cs="Times New Roman"/>
      <w:b/>
      <w:sz w:val="32"/>
    </w:rPr>
  </w:style>
  <w:style w:type="table" w:styleId="15">
    <w:name w:val="Table Grid"/>
    <w:basedOn w:val="14"/>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basedOn w:val="16"/>
    <w:qFormat/>
    <w:uiPriority w:val="0"/>
    <w:rPr>
      <w:b/>
    </w:rPr>
  </w:style>
  <w:style w:type="paragraph" w:customStyle="1" w:styleId="18">
    <w:name w:val="1"/>
    <w:basedOn w:val="1"/>
    <w:next w:val="8"/>
    <w:autoRedefine/>
    <w:qFormat/>
    <w:uiPriority w:val="0"/>
    <w:pPr>
      <w:widowControl w:val="0"/>
      <w:jc w:val="both"/>
    </w:pPr>
    <w:rPr>
      <w:rFonts w:ascii="宋体" w:hAnsi="Courier New"/>
      <w:kern w:val="2"/>
    </w:rPr>
  </w:style>
  <w:style w:type="paragraph" w:customStyle="1" w:styleId="19">
    <w:name w:val="font5"/>
    <w:basedOn w:val="1"/>
    <w:autoRedefine/>
    <w:qFormat/>
    <w:uiPriority w:val="0"/>
    <w:pPr>
      <w:spacing w:before="100" w:beforeLines="0" w:beforeAutospacing="1" w:after="100" w:afterLines="0" w:afterAutospacing="1"/>
    </w:pPr>
    <w:rPr>
      <w:rFonts w:ascii="宋体" w:hAnsi="宋体" w:cs="宋体"/>
      <w:sz w:val="18"/>
      <w:szCs w:val="18"/>
    </w:rPr>
  </w:style>
  <w:style w:type="paragraph" w:customStyle="1" w:styleId="20">
    <w:name w:val="表格文字"/>
    <w:basedOn w:val="1"/>
    <w:autoRedefine/>
    <w:qFormat/>
    <w:uiPriority w:val="0"/>
    <w:pPr>
      <w:spacing w:before="25" w:after="25"/>
    </w:pPr>
    <w:rPr>
      <w:bCs/>
      <w:spacing w:val="10"/>
      <w:kern w:val="0"/>
    </w:rPr>
  </w:style>
  <w:style w:type="paragraph" w:customStyle="1" w:styleId="21">
    <w:name w:val="Default"/>
    <w:autoRedefine/>
    <w:qFormat/>
    <w:uiPriority w:val="0"/>
    <w:pPr>
      <w:autoSpaceDE w:val="0"/>
      <w:autoSpaceDN w:val="0"/>
      <w:adjustRightInd w:val="0"/>
    </w:pPr>
    <w:rPr>
      <w:rFonts w:ascii="Calibri" w:hAnsi="Calibri" w:eastAsia="宋体" w:cs="Calibri"/>
      <w:color w:val="000000"/>
      <w:sz w:val="24"/>
      <w:szCs w:val="24"/>
      <w:lang w:val="en-US" w:eastAsia="zh-CN" w:bidi="ar-SA"/>
    </w:rPr>
  </w:style>
  <w:style w:type="paragraph" w:styleId="22">
    <w:name w:val="No Spacing"/>
    <w:autoRedefine/>
    <w:qFormat/>
    <w:uiPriority w:val="1"/>
    <w:rPr>
      <w:rFonts w:ascii="Calibri" w:hAnsi="Calibri" w:eastAsia="宋体" w:cs="Times New Roman"/>
      <w:sz w:val="22"/>
      <w:szCs w:val="22"/>
      <w:lang w:val="en-US" w:eastAsia="zh-CN" w:bidi="ar-SA"/>
    </w:rPr>
  </w:style>
  <w:style w:type="character" w:customStyle="1" w:styleId="23">
    <w:name w:val="页眉 字符"/>
    <w:basedOn w:val="16"/>
    <w:link w:val="11"/>
    <w:autoRedefine/>
    <w:qFormat/>
    <w:uiPriority w:val="0"/>
    <w:rPr>
      <w:rFonts w:ascii="Calibri" w:hAnsi="Calibri" w:eastAsia="宋体" w:cs="Times New Roman"/>
      <w:kern w:val="2"/>
      <w:sz w:val="18"/>
      <w:szCs w:val="18"/>
    </w:rPr>
  </w:style>
  <w:style w:type="character" w:customStyle="1" w:styleId="24">
    <w:name w:val="页脚 字符"/>
    <w:basedOn w:val="16"/>
    <w:link w:val="10"/>
    <w:autoRedefine/>
    <w:qFormat/>
    <w:uiPriority w:val="0"/>
    <w:rPr>
      <w:rFonts w:ascii="Calibri" w:hAnsi="Calibri" w:eastAsia="宋体" w:cs="Times New Roman"/>
      <w:kern w:val="2"/>
      <w:sz w:val="18"/>
      <w:szCs w:val="18"/>
    </w:rPr>
  </w:style>
  <w:style w:type="paragraph" w:customStyle="1" w:styleId="25">
    <w:name w:val="Body text|1"/>
    <w:basedOn w:val="1"/>
    <w:autoRedefine/>
    <w:qFormat/>
    <w:uiPriority w:val="0"/>
    <w:pPr>
      <w:widowControl w:val="0"/>
      <w:shd w:val="clear" w:color="auto" w:fill="auto"/>
      <w:spacing w:after="380"/>
      <w:jc w:val="center"/>
    </w:pPr>
    <w:rPr>
      <w:rFonts w:ascii="宋体" w:hAnsi="宋体" w:eastAsia="宋体" w:cs="宋体"/>
      <w:color w:val="64676B"/>
      <w:sz w:val="30"/>
      <w:szCs w:val="30"/>
      <w:u w:val="none"/>
      <w:shd w:val="clear" w:color="auto" w:fill="auto"/>
      <w:lang w:val="zh-TW" w:eastAsia="zh-TW" w:bidi="zh-TW"/>
    </w:rPr>
  </w:style>
  <w:style w:type="paragraph" w:customStyle="1" w:styleId="26">
    <w:name w:val="Other|1"/>
    <w:basedOn w:val="1"/>
    <w:autoRedefine/>
    <w:qFormat/>
    <w:uiPriority w:val="0"/>
    <w:pPr>
      <w:widowControl w:val="0"/>
      <w:shd w:val="clear" w:color="auto" w:fill="auto"/>
    </w:pPr>
    <w:rPr>
      <w:rFonts w:ascii="宋体" w:hAnsi="宋体" w:eastAsia="宋体" w:cs="宋体"/>
      <w:color w:val="7D7E84"/>
      <w:sz w:val="20"/>
      <w:szCs w:val="20"/>
      <w:u w:val="none"/>
      <w:shd w:val="clear" w:color="auto" w:fill="auto"/>
      <w:lang w:val="zh-TW" w:eastAsia="zh-TW" w:bidi="zh-TW"/>
    </w:rPr>
  </w:style>
  <w:style w:type="paragraph" w:styleId="27">
    <w:name w:val="List Paragraph"/>
    <w:basedOn w:val="1"/>
    <w:autoRedefine/>
    <w:qFormat/>
    <w:uiPriority w:val="34"/>
    <w:pPr>
      <w:ind w:firstLine="420" w:firstLineChars="200"/>
    </w:pPr>
  </w:style>
  <w:style w:type="paragraph" w:customStyle="1" w:styleId="28">
    <w:name w:val="null3"/>
    <w:autoRedefine/>
    <w:hidden/>
    <w:qFormat/>
    <w:uiPriority w:val="0"/>
    <w:rPr>
      <w:rFonts w:hint="eastAsia" w:asciiTheme="minorHAnsi" w:hAnsiTheme="minorHAnsi" w:eastAsiaTheme="minorEastAsia" w:cstheme="minorBidi"/>
      <w:kern w:val="0"/>
      <w:sz w:val="20"/>
      <w:szCs w:val="20"/>
      <w:lang w:val="en-US" w:eastAsia="zh-Hans" w:bidi="ar-SA"/>
    </w:rPr>
  </w:style>
  <w:style w:type="paragraph" w:customStyle="1" w:styleId="29">
    <w:name w:val="正文_0"/>
    <w:autoRedefine/>
    <w:qFormat/>
    <w:uiPriority w:val="0"/>
    <w:pPr>
      <w:widowControl w:val="0"/>
      <w:jc w:val="both"/>
    </w:pPr>
    <w:rPr>
      <w:rFonts w:ascii="Times New Roman" w:hAnsi="Times New Roman" w:eastAsia="微软雅黑" w:cs="Times New Roman"/>
      <w:kern w:val="2"/>
      <w:sz w:val="21"/>
      <w:lang w:val="en-US" w:eastAsia="zh-CN" w:bidi="ar-SA"/>
    </w:rPr>
  </w:style>
  <w:style w:type="paragraph" w:customStyle="1" w:styleId="30">
    <w:name w:val="Plain Text"/>
    <w:basedOn w:val="1"/>
    <w:qFormat/>
    <w:uiPriority w:val="0"/>
    <w:rPr>
      <w:rFonts w:ascii="宋体" w:hAnsi="Courier New"/>
      <w:sz w:val="24"/>
      <w:szCs w:val="20"/>
    </w:rPr>
  </w:style>
  <w:style w:type="paragraph" w:customStyle="1" w:styleId="31">
    <w:name w:val="Date"/>
    <w:basedOn w:val="1"/>
    <w:next w:val="1"/>
    <w:qFormat/>
    <w:uiPriority w:val="0"/>
    <w:rPr>
      <w:rFonts w:ascii="Arial" w:hAnsi="Arial" w:eastAsia="KaiTi_GB2312"/>
      <w:sz w:val="28"/>
      <w:szCs w:val="20"/>
    </w:rPr>
  </w:style>
  <w:style w:type="paragraph" w:customStyle="1" w:styleId="32">
    <w:name w:val="列出段落1"/>
    <w:basedOn w:val="1"/>
    <w:qFormat/>
    <w:uiPriority w:val="34"/>
    <w:pPr>
      <w:ind w:firstLine="420" w:firstLineChars="200"/>
      <w:jc w:val="left"/>
    </w:pPr>
    <w:rPr>
      <w:rFonts w:ascii="Courier New" w:hAnsi="Courier New"/>
      <w:snapToGrid w:val="0"/>
      <w:kern w:val="0"/>
      <w:sz w:val="24"/>
      <w:szCs w:val="20"/>
      <w:lang w:eastAsia="en-US"/>
    </w:rPr>
  </w:style>
  <w:style w:type="character" w:customStyle="1" w:styleId="33">
    <w:name w:val="标题 2 Char"/>
    <w:basedOn w:val="16"/>
    <w:link w:val="3"/>
    <w:autoRedefine/>
    <w:qFormat/>
    <w:uiPriority w:val="9"/>
    <w:rPr>
      <w:rFonts w:ascii="Arial" w:hAnsi="Arial" w:eastAsia="黑体"/>
      <w:b/>
      <w:bCs/>
      <w:sz w:val="32"/>
      <w:szCs w:val="32"/>
    </w:rPr>
  </w:style>
  <w:style w:type="paragraph" w:customStyle="1" w:styleId="34">
    <w:name w:val="p15"/>
    <w:basedOn w:val="1"/>
    <w:qFormat/>
    <w:uiPriority w:val="0"/>
    <w:pPr>
      <w:adjustRightInd w:val="0"/>
    </w:pPr>
    <w:rPr>
      <w:rFonts w:ascii="Arial Unicode MS" w:hAnsi="Arial Unicode MS" w:cs="宋体"/>
      <w:color w:val="000000"/>
      <w:szCs w:val="24"/>
    </w:rPr>
  </w:style>
  <w:style w:type="paragraph" w:customStyle="1" w:styleId="35">
    <w:name w:val="列出段落2"/>
    <w:basedOn w:val="1"/>
    <w:qFormat/>
    <w:uiPriority w:val="0"/>
    <w:pPr>
      <w:ind w:firstLine="420" w:firstLineChars="200"/>
    </w:pPr>
  </w:style>
  <w:style w:type="paragraph" w:customStyle="1" w:styleId="36">
    <w:name w:val="Table Paragraph"/>
    <w:basedOn w:val="1"/>
    <w:qFormat/>
    <w:uiPriority w:val="1"/>
    <w:pPr>
      <w:ind w:left="11"/>
      <w:jc w:val="center"/>
    </w:pPr>
    <w:rPr>
      <w:rFonts w:ascii="宋体" w:hAnsi="宋体" w:eastAsia="宋体" w:cs="宋体"/>
      <w:lang w:val="en-US" w:eastAsia="zh-CN" w:bidi="ar-SA"/>
    </w:rPr>
  </w:style>
  <w:style w:type="paragraph" w:customStyle="1" w:styleId="37">
    <w:name w:val="BZ 标准 正文 小五，首行缩2，1.5行距"/>
    <w:basedOn w:val="1"/>
    <w:qFormat/>
    <w:uiPriority w:val="0"/>
    <w:pPr>
      <w:spacing w:line="360" w:lineRule="auto"/>
      <w:ind w:firstLine="480" w:firstLineChars="200"/>
    </w:pPr>
    <w:rPr>
      <w:kern w:val="0"/>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774</Words>
  <Characters>801</Characters>
  <Lines>8</Lines>
  <Paragraphs>2</Paragraphs>
  <TotalTime>76</TotalTime>
  <ScaleCrop>false</ScaleCrop>
  <LinksUpToDate>false</LinksUpToDate>
  <CharactersWithSpaces>873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2023-07-10T10:50:00Z</dcterms:created>
  <dc:creator>农人</dc:creator>
  <cp:lastModifiedBy>吴定银</cp:lastModifiedBy>
  <cp:lastPrinted>2026-10-19T08:43:00Z</cp:lastPrinted>
  <dcterms:modified xsi:type="dcterms:W3CDTF">2026-10-27T08:26:34Z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988A16A729254CBFBCF5393A3057D961_13</vt:lpwstr>
  </property>
  <property fmtid="{D5CDD505-2E9C-101B-9397-08002B2CF9AE}" pid="4" name="KSOTemplateDocerSaveRecord">
    <vt:lpwstr>eyJoZGlkIjoiYmM0NzdjN2FkNWFlN2Y3YTk5NzNiZDRkZjhjNDgzOWQiLCJ1c2VySWQiOiIyNzYwMTQ1NDgifQ==</vt:lpwstr>
  </property>
</Properties>
</file>